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D6E4" w14:textId="08D61967" w:rsidR="007B7C0F" w:rsidRPr="00687B1E" w:rsidRDefault="00DF49CC" w:rsidP="00377851">
      <w:pPr>
        <w:spacing w:after="0" w:line="240" w:lineRule="auto"/>
        <w:jc w:val="center"/>
        <w:rPr>
          <w:rFonts w:ascii="Times New Roman" w:hAnsi="Times New Roman" w:cs="Times New Roman"/>
          <w:b/>
        </w:rPr>
      </w:pPr>
      <w:r w:rsidRPr="00687B1E">
        <w:rPr>
          <w:rFonts w:ascii="Times New Roman" w:hAnsi="Times New Roman" w:cs="Times New Roman"/>
          <w:b/>
        </w:rPr>
        <w:t>Epi 204 -- Problem Set #</w:t>
      </w:r>
      <w:r w:rsidR="007F0DF3" w:rsidRPr="00687B1E">
        <w:rPr>
          <w:rFonts w:ascii="Times New Roman" w:hAnsi="Times New Roman" w:cs="Times New Roman"/>
          <w:b/>
        </w:rPr>
        <w:t>2</w:t>
      </w:r>
    </w:p>
    <w:p w14:paraId="1B60BDE4" w14:textId="168A61CE" w:rsidR="006E09C0" w:rsidRPr="00687B1E" w:rsidRDefault="00E86D17" w:rsidP="00377851">
      <w:pPr>
        <w:spacing w:after="0" w:line="240" w:lineRule="auto"/>
        <w:jc w:val="center"/>
        <w:rPr>
          <w:rFonts w:ascii="Times New Roman" w:hAnsi="Times New Roman" w:cs="Times New Roman"/>
          <w:b/>
        </w:rPr>
      </w:pPr>
      <w:r w:rsidRPr="00687B1E">
        <w:rPr>
          <w:rFonts w:ascii="Times New Roman" w:hAnsi="Times New Roman" w:cs="Times New Roman"/>
          <w:b/>
        </w:rPr>
        <w:t xml:space="preserve">Chapter </w:t>
      </w:r>
      <w:r w:rsidR="00377851" w:rsidRPr="00687B1E">
        <w:rPr>
          <w:rFonts w:ascii="Times New Roman" w:hAnsi="Times New Roman" w:cs="Times New Roman"/>
          <w:b/>
        </w:rPr>
        <w:t>2</w:t>
      </w:r>
      <w:r w:rsidR="007B7C0F" w:rsidRPr="00687B1E">
        <w:rPr>
          <w:rFonts w:ascii="Times New Roman" w:hAnsi="Times New Roman" w:cs="Times New Roman"/>
          <w:b/>
        </w:rPr>
        <w:t xml:space="preserve"> </w:t>
      </w:r>
      <w:r w:rsidR="0087681A" w:rsidRPr="00687B1E">
        <w:rPr>
          <w:rFonts w:ascii="Times New Roman" w:hAnsi="Times New Roman" w:cs="Times New Roman"/>
          <w:b/>
        </w:rPr>
        <w:t>Problems (</w:t>
      </w:r>
      <w:r w:rsidR="00377851" w:rsidRPr="00687B1E">
        <w:rPr>
          <w:rFonts w:ascii="Times New Roman" w:hAnsi="Times New Roman" w:cs="Times New Roman"/>
          <w:b/>
        </w:rPr>
        <w:t>Dichotomous tests</w:t>
      </w:r>
      <w:r w:rsidR="007B7C0F" w:rsidRPr="00687B1E">
        <w:rPr>
          <w:rFonts w:ascii="Times New Roman" w:hAnsi="Times New Roman" w:cs="Times New Roman"/>
          <w:b/>
        </w:rPr>
        <w:t>)</w:t>
      </w:r>
    </w:p>
    <w:p w14:paraId="680D92D7" w14:textId="38DE567C" w:rsidR="00F617C7" w:rsidRPr="00687B1E" w:rsidRDefault="00F617C7" w:rsidP="00377851">
      <w:pPr>
        <w:spacing w:after="0" w:line="240" w:lineRule="auto"/>
        <w:jc w:val="center"/>
        <w:rPr>
          <w:rFonts w:ascii="Times New Roman" w:hAnsi="Times New Roman" w:cs="Times New Roman"/>
          <w:b/>
        </w:rPr>
      </w:pPr>
      <w:r w:rsidRPr="00687B1E">
        <w:rPr>
          <w:rFonts w:ascii="Times New Roman" w:hAnsi="Times New Roman" w:cs="Times New Roman"/>
          <w:b/>
        </w:rPr>
        <w:t>Upload to CLE by</w:t>
      </w:r>
    </w:p>
    <w:p w14:paraId="5A6F2902" w14:textId="77777777" w:rsidR="00E6657B" w:rsidRPr="00687B1E" w:rsidRDefault="00E6657B" w:rsidP="00E6657B">
      <w:pPr>
        <w:spacing w:after="0" w:line="240" w:lineRule="auto"/>
        <w:jc w:val="center"/>
        <w:rPr>
          <w:rFonts w:ascii="Times New Roman" w:hAnsi="Times New Roman" w:cs="Times New Roman"/>
          <w:b/>
        </w:rPr>
      </w:pPr>
      <w:r w:rsidRPr="00687B1E">
        <w:rPr>
          <w:rFonts w:ascii="Times New Roman" w:hAnsi="Times New Roman" w:cs="Times New Roman"/>
          <w:b/>
        </w:rPr>
        <w:t>Upload to CLE by</w:t>
      </w:r>
      <w:r>
        <w:rPr>
          <w:rFonts w:ascii="Times New Roman" w:hAnsi="Times New Roman" w:cs="Times New Roman"/>
          <w:b/>
        </w:rPr>
        <w:t xml:space="preserve"> 9/30/21</w:t>
      </w:r>
      <w:r w:rsidRPr="00687B1E">
        <w:rPr>
          <w:rFonts w:ascii="Times New Roman" w:hAnsi="Times New Roman" w:cs="Times New Roman"/>
          <w:b/>
        </w:rPr>
        <w:t xml:space="preserve"> 1</w:t>
      </w:r>
      <w:r>
        <w:rPr>
          <w:rFonts w:ascii="Times New Roman" w:hAnsi="Times New Roman" w:cs="Times New Roman"/>
          <w:b/>
        </w:rPr>
        <w:t>:15</w:t>
      </w:r>
      <w:r w:rsidRPr="00687B1E">
        <w:rPr>
          <w:rFonts w:ascii="Times New Roman" w:hAnsi="Times New Roman" w:cs="Times New Roman"/>
          <w:b/>
        </w:rPr>
        <w:t xml:space="preserve"> pm</w:t>
      </w:r>
    </w:p>
    <w:p w14:paraId="758511B5" w14:textId="77777777" w:rsidR="00E6657B" w:rsidRPr="00687B1E" w:rsidRDefault="00E6657B" w:rsidP="00E6657B">
      <w:pPr>
        <w:rPr>
          <w:rFonts w:ascii="Times New Roman" w:hAnsi="Times New Roman" w:cs="Times New Roman"/>
          <w:b/>
          <w:i/>
        </w:rPr>
      </w:pPr>
    </w:p>
    <w:p w14:paraId="0D0540BF" w14:textId="3A71506F" w:rsidR="00E6657B" w:rsidRPr="00687B1E" w:rsidRDefault="00E6657B" w:rsidP="00E6657B">
      <w:pPr>
        <w:rPr>
          <w:rFonts w:ascii="Times New Roman" w:hAnsi="Times New Roman" w:cs="Times New Roman"/>
          <w:b/>
          <w:i/>
          <w:sz w:val="24"/>
          <w:szCs w:val="24"/>
        </w:rPr>
      </w:pPr>
      <w:r>
        <w:rPr>
          <w:rFonts w:ascii="Times New Roman" w:hAnsi="Times New Roman" w:cs="Times New Roman"/>
          <w:b/>
          <w:i/>
          <w:sz w:val="24"/>
          <w:szCs w:val="24"/>
        </w:rPr>
        <w:t>4</w:t>
      </w:r>
      <w:r w:rsidR="006C769E">
        <w:rPr>
          <w:rFonts w:ascii="Times New Roman" w:hAnsi="Times New Roman" w:cs="Times New Roman"/>
          <w:b/>
          <w:i/>
          <w:sz w:val="24"/>
          <w:szCs w:val="24"/>
        </w:rPr>
        <w:t>4</w:t>
      </w:r>
      <w:r w:rsidRPr="00687B1E">
        <w:rPr>
          <w:rFonts w:ascii="Times New Roman" w:hAnsi="Times New Roman" w:cs="Times New Roman"/>
          <w:b/>
          <w:i/>
          <w:sz w:val="24"/>
          <w:szCs w:val="24"/>
        </w:rPr>
        <w:t xml:space="preserve"> points possible</w:t>
      </w:r>
      <w:r>
        <w:rPr>
          <w:rFonts w:ascii="Times New Roman" w:hAnsi="Times New Roman" w:cs="Times New Roman"/>
          <w:b/>
          <w:i/>
          <w:sz w:val="24"/>
          <w:szCs w:val="24"/>
        </w:rPr>
        <w:t xml:space="preserve"> + 2 points extra credit</w:t>
      </w:r>
      <w:r w:rsidRPr="00687B1E">
        <w:rPr>
          <w:rFonts w:ascii="Times New Roman" w:hAnsi="Times New Roman" w:cs="Times New Roman"/>
          <w:b/>
          <w:i/>
          <w:sz w:val="24"/>
          <w:szCs w:val="24"/>
        </w:rPr>
        <w:t xml:space="preserve"> </w:t>
      </w:r>
    </w:p>
    <w:p w14:paraId="1D9199C2" w14:textId="77777777" w:rsidR="00E6657B" w:rsidRPr="00BE08CB" w:rsidRDefault="00E6657B" w:rsidP="00E6657B">
      <w:pPr>
        <w:pStyle w:val="Body"/>
        <w:spacing w:after="0" w:line="240" w:lineRule="auto"/>
        <w:rPr>
          <w:rFonts w:ascii="Times New Roman" w:eastAsia="Cambria" w:hAnsi="Times New Roman" w:cs="Times New Roman"/>
          <w:b/>
          <w:bCs/>
          <w:sz w:val="24"/>
          <w:szCs w:val="24"/>
        </w:rPr>
      </w:pPr>
      <w:r w:rsidRPr="00687B1E">
        <w:rPr>
          <w:rFonts w:ascii="Times New Roman" w:eastAsia="Cambria" w:hAnsi="Times New Roman" w:cs="Times New Roman"/>
          <w:b/>
          <w:bCs/>
          <w:sz w:val="24"/>
          <w:szCs w:val="24"/>
        </w:rPr>
        <w:t>Do problems #1 – #</w:t>
      </w:r>
      <w:r>
        <w:rPr>
          <w:rFonts w:ascii="Times New Roman" w:eastAsia="Cambria" w:hAnsi="Times New Roman" w:cs="Times New Roman"/>
          <w:b/>
          <w:bCs/>
          <w:sz w:val="24"/>
          <w:szCs w:val="24"/>
        </w:rPr>
        <w:t>6</w:t>
      </w:r>
      <w:r w:rsidRPr="00687B1E">
        <w:rPr>
          <w:rFonts w:ascii="Times New Roman" w:eastAsia="Cambria" w:hAnsi="Times New Roman" w:cs="Times New Roman"/>
          <w:b/>
          <w:bCs/>
          <w:sz w:val="24"/>
          <w:szCs w:val="24"/>
        </w:rPr>
        <w:t xml:space="preserve"> below.  Some of the problems are in Evidence-Based Diagnosis, 2</w:t>
      </w:r>
      <w:r w:rsidRPr="00687B1E">
        <w:rPr>
          <w:rFonts w:ascii="Times New Roman" w:eastAsia="Cambria" w:hAnsi="Times New Roman" w:cs="Times New Roman"/>
          <w:b/>
          <w:bCs/>
          <w:sz w:val="24"/>
          <w:szCs w:val="24"/>
          <w:vertAlign w:val="superscript"/>
        </w:rPr>
        <w:t>nd</w:t>
      </w:r>
      <w:r w:rsidRPr="00687B1E">
        <w:rPr>
          <w:rFonts w:ascii="Times New Roman" w:eastAsia="Cambria" w:hAnsi="Times New Roman" w:cs="Times New Roman"/>
          <w:b/>
          <w:bCs/>
          <w:sz w:val="24"/>
          <w:szCs w:val="24"/>
        </w:rPr>
        <w:t xml:space="preserve"> Edition (EBD-2) with answers in the back of the book</w:t>
      </w:r>
      <w:r w:rsidRPr="00687B1E">
        <w:rPr>
          <w:rFonts w:ascii="Times New Roman" w:eastAsia="Cambria" w:hAnsi="Times New Roman" w:cs="Times New Roman"/>
          <w:b/>
          <w:bCs/>
          <w:i/>
          <w:iCs/>
          <w:sz w:val="24"/>
          <w:szCs w:val="24"/>
        </w:rPr>
        <w:t>.</w:t>
      </w:r>
      <w:r>
        <w:rPr>
          <w:rFonts w:ascii="Times New Roman" w:eastAsia="Cambria" w:hAnsi="Times New Roman" w:cs="Times New Roman"/>
          <w:b/>
          <w:bCs/>
          <w:i/>
          <w:iCs/>
          <w:sz w:val="24"/>
          <w:szCs w:val="24"/>
        </w:rPr>
        <w:t xml:space="preserve"> </w:t>
      </w:r>
      <w:r>
        <w:rPr>
          <w:rFonts w:ascii="Times New Roman" w:eastAsia="Cambria" w:hAnsi="Times New Roman" w:cs="Times New Roman"/>
          <w:b/>
          <w:bCs/>
          <w:sz w:val="24"/>
          <w:szCs w:val="24"/>
        </w:rPr>
        <w:t>Please do them on your own before looking at answers!</w:t>
      </w:r>
    </w:p>
    <w:p w14:paraId="75C46E0E" w14:textId="77777777" w:rsidR="00E6657B" w:rsidRDefault="00E6657B" w:rsidP="00E6657B">
      <w:pPr>
        <w:spacing w:after="0" w:line="240" w:lineRule="auto"/>
        <w:rPr>
          <w:rFonts w:ascii="Times New Roman" w:hAnsi="Times New Roman" w:cs="Times New Roman"/>
          <w:b/>
          <w:sz w:val="24"/>
          <w:szCs w:val="24"/>
        </w:rPr>
      </w:pPr>
      <w:r w:rsidRPr="00687B1E">
        <w:rPr>
          <w:rFonts w:ascii="Times New Roman" w:hAnsi="Times New Roman" w:cs="Times New Roman"/>
          <w:b/>
          <w:sz w:val="24"/>
          <w:szCs w:val="24"/>
        </w:rPr>
        <w:t>You may use whatever tools you like, including Excel, an online calculator, and Stata</w:t>
      </w:r>
      <w:r>
        <w:rPr>
          <w:rFonts w:ascii="Times New Roman" w:hAnsi="Times New Roman" w:cs="Times New Roman"/>
          <w:b/>
          <w:sz w:val="24"/>
          <w:szCs w:val="24"/>
        </w:rPr>
        <w:t>, b</w:t>
      </w:r>
      <w:r w:rsidRPr="00687B1E">
        <w:rPr>
          <w:rFonts w:ascii="Times New Roman" w:hAnsi="Times New Roman" w:cs="Times New Roman"/>
          <w:b/>
          <w:sz w:val="24"/>
          <w:szCs w:val="24"/>
        </w:rPr>
        <w:t xml:space="preserve">ut please respond clearly and directly to the questions.  </w:t>
      </w:r>
      <w:r>
        <w:rPr>
          <w:rFonts w:ascii="Times New Roman" w:hAnsi="Times New Roman" w:cs="Times New Roman"/>
          <w:b/>
          <w:sz w:val="24"/>
          <w:szCs w:val="24"/>
        </w:rPr>
        <w:t>The more work you show, the easier it is for graders to figure out what you did wrong and give partial credit if your answer is not right.</w:t>
      </w:r>
    </w:p>
    <w:p w14:paraId="2B4851F2" w14:textId="77777777" w:rsidR="002969FF" w:rsidRPr="00687B1E" w:rsidRDefault="002969FF" w:rsidP="002969FF">
      <w:pPr>
        <w:spacing w:after="0"/>
        <w:rPr>
          <w:rFonts w:ascii="Times New Roman" w:hAnsi="Times New Roman" w:cs="Times New Roman"/>
          <w:b/>
          <w:sz w:val="24"/>
          <w:szCs w:val="24"/>
        </w:rPr>
      </w:pPr>
    </w:p>
    <w:p w14:paraId="44DC16A0" w14:textId="0D789AC3" w:rsidR="000C7CBE" w:rsidRPr="00687B1E" w:rsidRDefault="000C7CBE" w:rsidP="000C7CBE">
      <w:pPr>
        <w:rPr>
          <w:rFonts w:ascii="Times New Roman" w:hAnsi="Times New Roman" w:cs="Times New Roman"/>
          <w:b/>
        </w:rPr>
      </w:pPr>
      <w:r>
        <w:rPr>
          <w:rFonts w:ascii="Times New Roman" w:hAnsi="Times New Roman" w:cs="Times New Roman"/>
          <w:b/>
        </w:rPr>
        <w:t>1</w:t>
      </w:r>
      <w:r w:rsidRPr="00687B1E">
        <w:rPr>
          <w:rFonts w:ascii="Times New Roman" w:hAnsi="Times New Roman" w:cs="Times New Roman"/>
          <w:b/>
        </w:rPr>
        <w:t xml:space="preserve">. (Not in book) Anal-Cranial Inversion </w:t>
      </w:r>
    </w:p>
    <w:p w14:paraId="4A5CD770" w14:textId="3EDD00BE" w:rsidR="000C7CBE" w:rsidRDefault="000C7CBE" w:rsidP="000C7CBE">
      <w:pPr>
        <w:spacing w:after="0" w:line="240" w:lineRule="auto"/>
        <w:rPr>
          <w:rFonts w:ascii="Times New Roman" w:hAnsi="Times New Roman" w:cs="Times New Roman"/>
          <w:b/>
          <w:bCs/>
        </w:rPr>
      </w:pPr>
      <w:r w:rsidRPr="00687B1E">
        <w:rPr>
          <w:rFonts w:ascii="Times New Roman" w:hAnsi="Times New Roman" w:cs="Times New Roman"/>
        </w:rPr>
        <w:t xml:space="preserve">We </w:t>
      </w:r>
      <w:r>
        <w:rPr>
          <w:rFonts w:ascii="Times New Roman" w:hAnsi="Times New Roman" w:cs="Times New Roman"/>
        </w:rPr>
        <w:t>were</w:t>
      </w:r>
      <w:r w:rsidRPr="00687B1E">
        <w:rPr>
          <w:rFonts w:ascii="Times New Roman" w:hAnsi="Times New Roman" w:cs="Times New Roman"/>
        </w:rPr>
        <w:t xml:space="preserve"> big Car Talk fans.  (It</w:t>
      </w:r>
      <w:r>
        <w:rPr>
          <w:rFonts w:ascii="Times New Roman" w:hAnsi="Times New Roman" w:cs="Times New Roman"/>
        </w:rPr>
        <w:t xml:space="preserve"> was</w:t>
      </w:r>
      <w:r w:rsidRPr="00687B1E">
        <w:rPr>
          <w:rFonts w:ascii="Times New Roman" w:hAnsi="Times New Roman" w:cs="Times New Roman"/>
        </w:rPr>
        <w:t xml:space="preserve"> a call-in radio show on National Public Radio.)   Imagine our delight when we heard a "puzzler" about diagnostic tests! </w:t>
      </w:r>
      <w:r>
        <w:rPr>
          <w:rFonts w:ascii="Times New Roman" w:hAnsi="Times New Roman" w:cs="Times New Roman"/>
        </w:rPr>
        <w:t xml:space="preserve">If you don’t want to read the banter between Tom and Ray Magliozzi, you can skip to </w:t>
      </w:r>
      <w:r w:rsidRPr="000C7CBE">
        <w:rPr>
          <w:rFonts w:ascii="Times New Roman" w:hAnsi="Times New Roman" w:cs="Times New Roman"/>
          <w:b/>
          <w:bCs/>
        </w:rPr>
        <w:t>Question.</w:t>
      </w:r>
    </w:p>
    <w:p w14:paraId="3F723EC8" w14:textId="77777777" w:rsidR="003F15AF" w:rsidRPr="00687B1E" w:rsidRDefault="003F15AF" w:rsidP="000C7CBE">
      <w:pPr>
        <w:spacing w:after="0" w:line="240" w:lineRule="auto"/>
        <w:rPr>
          <w:rFonts w:ascii="Times New Roman" w:hAnsi="Times New Roman" w:cs="Times New Roman"/>
        </w:rPr>
      </w:pPr>
    </w:p>
    <w:p w14:paraId="66C1AFF6" w14:textId="77777777" w:rsidR="000C7CBE" w:rsidRPr="00687B1E" w:rsidRDefault="000C7CBE" w:rsidP="000C7CBE">
      <w:pPr>
        <w:spacing w:after="0" w:line="240" w:lineRule="auto"/>
        <w:rPr>
          <w:rFonts w:ascii="Times New Roman" w:hAnsi="Times New Roman" w:cs="Times New Roman"/>
        </w:rPr>
      </w:pPr>
      <w:r w:rsidRPr="00687B1E">
        <w:rPr>
          <w:rFonts w:ascii="Times New Roman" w:hAnsi="Times New Roman" w:cs="Times New Roman"/>
          <w:b/>
        </w:rPr>
        <w:t>Ray:</w:t>
      </w:r>
      <w:r w:rsidRPr="00687B1E">
        <w:rPr>
          <w:rFonts w:ascii="Times New Roman" w:hAnsi="Times New Roman" w:cs="Times New Roman"/>
        </w:rPr>
        <w:t xml:space="preserve"> Hi, we're back. You're listening to Car Talk with us, Click and Clack, the Tappet Brothers, and we're here to talk about cars, car repair, and the final Puzzler of the current Puzzler season. </w:t>
      </w:r>
    </w:p>
    <w:p w14:paraId="2F886D20" w14:textId="77777777" w:rsidR="000C7CBE" w:rsidRPr="00687B1E" w:rsidRDefault="000C7CBE" w:rsidP="000C7CBE">
      <w:pPr>
        <w:spacing w:after="0" w:line="240" w:lineRule="auto"/>
        <w:rPr>
          <w:rFonts w:ascii="Times New Roman" w:hAnsi="Times New Roman" w:cs="Times New Roman"/>
        </w:rPr>
      </w:pPr>
      <w:r w:rsidRPr="00687B1E">
        <w:rPr>
          <w:rFonts w:ascii="Times New Roman" w:hAnsi="Times New Roman" w:cs="Times New Roman"/>
          <w:b/>
        </w:rPr>
        <w:t>Tom:</w:t>
      </w:r>
      <w:r w:rsidRPr="00687B1E">
        <w:rPr>
          <w:rFonts w:ascii="Times New Roman" w:hAnsi="Times New Roman" w:cs="Times New Roman"/>
        </w:rPr>
        <w:t xml:space="preserve"> </w:t>
      </w:r>
      <w:proofErr w:type="gramStart"/>
      <w:r w:rsidRPr="00687B1E">
        <w:rPr>
          <w:rFonts w:ascii="Times New Roman" w:hAnsi="Times New Roman" w:cs="Times New Roman"/>
        </w:rPr>
        <w:t>So</w:t>
      </w:r>
      <w:proofErr w:type="gramEnd"/>
      <w:r w:rsidRPr="00687B1E">
        <w:rPr>
          <w:rFonts w:ascii="Times New Roman" w:hAnsi="Times New Roman" w:cs="Times New Roman"/>
        </w:rPr>
        <w:t xml:space="preserve"> I should, like, savor this one? It's going to be a doozy, isn't it? A real season-ending splash. </w:t>
      </w:r>
    </w:p>
    <w:p w14:paraId="1FCF28AA" w14:textId="77777777" w:rsidR="000C7CBE" w:rsidRPr="00687B1E" w:rsidRDefault="000C7CBE" w:rsidP="000C7CBE">
      <w:pPr>
        <w:spacing w:after="0" w:line="240" w:lineRule="auto"/>
        <w:rPr>
          <w:rFonts w:ascii="Times New Roman" w:hAnsi="Times New Roman" w:cs="Times New Roman"/>
        </w:rPr>
      </w:pPr>
      <w:r w:rsidRPr="00687B1E">
        <w:rPr>
          <w:rFonts w:ascii="Times New Roman" w:hAnsi="Times New Roman" w:cs="Times New Roman"/>
          <w:b/>
        </w:rPr>
        <w:t>Ray:</w:t>
      </w:r>
      <w:r w:rsidRPr="00687B1E">
        <w:rPr>
          <w:rFonts w:ascii="Times New Roman" w:hAnsi="Times New Roman" w:cs="Times New Roman"/>
        </w:rPr>
        <w:t xml:space="preserve"> Jerk. All right. There's a rare disease sweeping through your town … and the disease is called ACI, and it produces irreversible anal-cranial inversion. You may have noticed that my brother has it. Now, of all people exposed to ACI, only 0.1 percent actually contract it. OK? </w:t>
      </w:r>
    </w:p>
    <w:p w14:paraId="6957B289" w14:textId="77777777" w:rsidR="000C7CBE" w:rsidRPr="00687B1E" w:rsidRDefault="000C7CBE" w:rsidP="000C7CBE">
      <w:pPr>
        <w:spacing w:after="0" w:line="240" w:lineRule="auto"/>
        <w:rPr>
          <w:rFonts w:ascii="Times New Roman" w:hAnsi="Times New Roman" w:cs="Times New Roman"/>
        </w:rPr>
      </w:pPr>
      <w:r w:rsidRPr="00687B1E">
        <w:rPr>
          <w:rFonts w:ascii="Times New Roman" w:hAnsi="Times New Roman" w:cs="Times New Roman"/>
          <w:b/>
        </w:rPr>
        <w:t>Tom:</w:t>
      </w:r>
      <w:r w:rsidRPr="00687B1E">
        <w:rPr>
          <w:rFonts w:ascii="Times New Roman" w:hAnsi="Times New Roman" w:cs="Times New Roman"/>
        </w:rPr>
        <w:t xml:space="preserve"> Point one percent. </w:t>
      </w:r>
    </w:p>
    <w:p w14:paraId="6469151F" w14:textId="77777777" w:rsidR="000C7CBE" w:rsidRPr="00687B1E" w:rsidRDefault="000C7CBE" w:rsidP="000C7CBE">
      <w:pPr>
        <w:spacing w:after="0" w:line="240" w:lineRule="auto"/>
        <w:rPr>
          <w:rFonts w:ascii="Times New Roman" w:hAnsi="Times New Roman" w:cs="Times New Roman"/>
        </w:rPr>
      </w:pPr>
      <w:r w:rsidRPr="00687B1E">
        <w:rPr>
          <w:rFonts w:ascii="Times New Roman" w:hAnsi="Times New Roman" w:cs="Times New Roman"/>
          <w:b/>
        </w:rPr>
        <w:t>Ray:</w:t>
      </w:r>
      <w:r w:rsidRPr="00687B1E">
        <w:rPr>
          <w:rFonts w:ascii="Times New Roman" w:hAnsi="Times New Roman" w:cs="Times New Roman"/>
        </w:rPr>
        <w:t xml:space="preserve"> A tenth of a percent. OK? </w:t>
      </w:r>
    </w:p>
    <w:p w14:paraId="2E5C40EC" w14:textId="77777777" w:rsidR="000C7CBE" w:rsidRPr="00687B1E" w:rsidRDefault="000C7CBE" w:rsidP="000C7CBE">
      <w:pPr>
        <w:spacing w:after="0" w:line="240" w:lineRule="auto"/>
        <w:rPr>
          <w:rFonts w:ascii="Times New Roman" w:hAnsi="Times New Roman" w:cs="Times New Roman"/>
        </w:rPr>
      </w:pPr>
      <w:r w:rsidRPr="00687B1E">
        <w:rPr>
          <w:rFonts w:ascii="Times New Roman" w:hAnsi="Times New Roman" w:cs="Times New Roman"/>
          <w:b/>
        </w:rPr>
        <w:t>Tom:</w:t>
      </w:r>
      <w:r w:rsidRPr="00687B1E">
        <w:rPr>
          <w:rFonts w:ascii="Times New Roman" w:hAnsi="Times New Roman" w:cs="Times New Roman"/>
        </w:rPr>
        <w:t xml:space="preserve"> </w:t>
      </w:r>
      <w:proofErr w:type="gramStart"/>
      <w:r w:rsidRPr="00687B1E">
        <w:rPr>
          <w:rFonts w:ascii="Times New Roman" w:hAnsi="Times New Roman" w:cs="Times New Roman"/>
        </w:rPr>
        <w:t>Zero point</w:t>
      </w:r>
      <w:proofErr w:type="gramEnd"/>
      <w:r w:rsidRPr="00687B1E">
        <w:rPr>
          <w:rFonts w:ascii="Times New Roman" w:hAnsi="Times New Roman" w:cs="Times New Roman"/>
        </w:rPr>
        <w:t xml:space="preserve"> one percent. </w:t>
      </w:r>
    </w:p>
    <w:p w14:paraId="24335E79" w14:textId="77777777" w:rsidR="000C7CBE" w:rsidRPr="00687B1E" w:rsidRDefault="000C7CBE" w:rsidP="000C7CBE">
      <w:pPr>
        <w:spacing w:after="0" w:line="240" w:lineRule="auto"/>
        <w:rPr>
          <w:rFonts w:ascii="Times New Roman" w:hAnsi="Times New Roman" w:cs="Times New Roman"/>
        </w:rPr>
      </w:pPr>
      <w:r w:rsidRPr="00687B1E">
        <w:rPr>
          <w:rFonts w:ascii="Times New Roman" w:hAnsi="Times New Roman" w:cs="Times New Roman"/>
          <w:b/>
        </w:rPr>
        <w:t>Ray:</w:t>
      </w:r>
      <w:r w:rsidRPr="00687B1E">
        <w:rPr>
          <w:rFonts w:ascii="Times New Roman" w:hAnsi="Times New Roman" w:cs="Times New Roman"/>
        </w:rPr>
        <w:t xml:space="preserve"> And if you catch it early, before the symptoms present, you can get treatment and maybe you can be cured. Fortunately, there's a diagnostic test, which can detect ACI up to a year before the inversion occurs. So anyway, you go to your doctor and he administers the test, and it comes out positive. </w:t>
      </w:r>
    </w:p>
    <w:p w14:paraId="61BC1F66" w14:textId="77777777" w:rsidR="000C7CBE" w:rsidRPr="00687B1E" w:rsidRDefault="000C7CBE" w:rsidP="000C7CBE">
      <w:pPr>
        <w:spacing w:after="0" w:line="240" w:lineRule="auto"/>
        <w:rPr>
          <w:rFonts w:ascii="Times New Roman" w:hAnsi="Times New Roman" w:cs="Times New Roman"/>
        </w:rPr>
      </w:pPr>
      <w:r w:rsidRPr="00687B1E">
        <w:rPr>
          <w:rFonts w:ascii="Times New Roman" w:hAnsi="Times New Roman" w:cs="Times New Roman"/>
          <w:b/>
        </w:rPr>
        <w:t>Tom:</w:t>
      </w:r>
      <w:r w:rsidRPr="00687B1E">
        <w:rPr>
          <w:rFonts w:ascii="Times New Roman" w:hAnsi="Times New Roman" w:cs="Times New Roman"/>
        </w:rPr>
        <w:t xml:space="preserve"> Yeah? </w:t>
      </w:r>
    </w:p>
    <w:p w14:paraId="090D64EC" w14:textId="77777777" w:rsidR="000C7CBE" w:rsidRPr="00687B1E" w:rsidRDefault="000C7CBE" w:rsidP="000C7CBE">
      <w:pPr>
        <w:spacing w:after="0" w:line="240" w:lineRule="auto"/>
        <w:rPr>
          <w:rFonts w:ascii="Times New Roman" w:hAnsi="Times New Roman" w:cs="Times New Roman"/>
        </w:rPr>
      </w:pPr>
      <w:r w:rsidRPr="00687B1E">
        <w:rPr>
          <w:rFonts w:ascii="Times New Roman" w:hAnsi="Times New Roman" w:cs="Times New Roman"/>
          <w:b/>
        </w:rPr>
        <w:t>Ray:</w:t>
      </w:r>
      <w:r w:rsidRPr="00687B1E">
        <w:rPr>
          <w:rFonts w:ascii="Times New Roman" w:hAnsi="Times New Roman" w:cs="Times New Roman"/>
        </w:rPr>
        <w:t xml:space="preserve"> And you say, "Oh, I'm done for." Then you're getting a little bit encouraged. You say, "Wait a minute, doc. Is this test 100 percent accurate? And he says, "Well, not really, but it's 95 percent accurate." </w:t>
      </w:r>
    </w:p>
    <w:p w14:paraId="61E5758B" w14:textId="77777777" w:rsidR="000C7CBE" w:rsidRPr="00687B1E" w:rsidRDefault="000C7CBE" w:rsidP="000C7CBE">
      <w:pPr>
        <w:spacing w:after="0" w:line="240" w:lineRule="auto"/>
        <w:rPr>
          <w:rFonts w:ascii="Times New Roman" w:hAnsi="Times New Roman" w:cs="Times New Roman"/>
        </w:rPr>
      </w:pPr>
      <w:r w:rsidRPr="00687B1E">
        <w:rPr>
          <w:rFonts w:ascii="Times New Roman" w:hAnsi="Times New Roman" w:cs="Times New Roman"/>
          <w:b/>
        </w:rPr>
        <w:t>Tom:</w:t>
      </w:r>
      <w:r w:rsidRPr="00687B1E">
        <w:rPr>
          <w:rFonts w:ascii="Times New Roman" w:hAnsi="Times New Roman" w:cs="Times New Roman"/>
        </w:rPr>
        <w:t xml:space="preserve"> Ninety-five percent accurate. </w:t>
      </w:r>
    </w:p>
    <w:p w14:paraId="3ADB3E19" w14:textId="77777777" w:rsidR="000C7CBE" w:rsidRPr="00687B1E" w:rsidRDefault="000C7CBE" w:rsidP="000C7CBE">
      <w:pPr>
        <w:spacing w:after="0" w:line="240" w:lineRule="auto"/>
        <w:rPr>
          <w:rFonts w:ascii="Times New Roman" w:hAnsi="Times New Roman" w:cs="Times New Roman"/>
        </w:rPr>
      </w:pPr>
      <w:r w:rsidRPr="00687B1E">
        <w:rPr>
          <w:rFonts w:ascii="Times New Roman" w:hAnsi="Times New Roman" w:cs="Times New Roman"/>
          <w:b/>
        </w:rPr>
        <w:t>Ray:</w:t>
      </w:r>
      <w:r w:rsidRPr="00687B1E">
        <w:rPr>
          <w:rFonts w:ascii="Times New Roman" w:hAnsi="Times New Roman" w:cs="Times New Roman"/>
        </w:rPr>
        <w:t xml:space="preserve"> All right? He says, in other words, 5 percent of the people who take the test will test positive but they don't really have it. The question is: What are the chances that you will actually have an irreversible anal-cranial inversion?</w:t>
      </w:r>
    </w:p>
    <w:p w14:paraId="07EA0E71" w14:textId="77777777" w:rsidR="000C7CBE" w:rsidRPr="00687B1E" w:rsidRDefault="000C7CBE" w:rsidP="000C7CBE">
      <w:pPr>
        <w:spacing w:after="0" w:line="240" w:lineRule="auto"/>
        <w:rPr>
          <w:rFonts w:ascii="Times New Roman" w:hAnsi="Times New Roman" w:cs="Times New Roman"/>
        </w:rPr>
      </w:pPr>
    </w:p>
    <w:p w14:paraId="3938B1DC" w14:textId="378AE786" w:rsidR="000C7CBE" w:rsidRPr="00687B1E" w:rsidRDefault="000C7CBE" w:rsidP="000C7CBE">
      <w:pPr>
        <w:spacing w:after="0" w:line="240" w:lineRule="auto"/>
        <w:rPr>
          <w:rFonts w:ascii="Times New Roman" w:hAnsi="Times New Roman" w:cs="Times New Roman"/>
        </w:rPr>
      </w:pPr>
      <w:r w:rsidRPr="000C7CBE">
        <w:rPr>
          <w:rFonts w:ascii="Times New Roman" w:hAnsi="Times New Roman" w:cs="Times New Roman"/>
          <w:b/>
          <w:bCs/>
        </w:rPr>
        <w:t>Question:</w:t>
      </w:r>
      <w:r w:rsidRPr="00687B1E">
        <w:rPr>
          <w:rFonts w:ascii="Times New Roman" w:hAnsi="Times New Roman" w:cs="Times New Roman"/>
        </w:rPr>
        <w:t xml:space="preserve"> Assume sensitivity = 100%, specificity = 95%, and prior probability = 0.1%.  </w:t>
      </w:r>
      <w:r>
        <w:rPr>
          <w:rFonts w:ascii="Times New Roman" w:hAnsi="Times New Roman" w:cs="Times New Roman"/>
        </w:rPr>
        <w:t>What is the post-test probability after a positive test?</w:t>
      </w:r>
      <w:r w:rsidR="00C55308">
        <w:rPr>
          <w:rFonts w:ascii="Times New Roman" w:hAnsi="Times New Roman" w:cs="Times New Roman"/>
        </w:rPr>
        <w:t xml:space="preserve"> </w:t>
      </w:r>
      <w:r w:rsidR="00C55308" w:rsidRPr="00C55308">
        <w:rPr>
          <w:rFonts w:ascii="Times New Roman" w:hAnsi="Times New Roman" w:cs="Times New Roman"/>
          <w:i/>
          <w:iCs/>
        </w:rPr>
        <w:t xml:space="preserve">(2 points: 1 </w:t>
      </w:r>
      <w:proofErr w:type="spellStart"/>
      <w:r w:rsidR="00C55308" w:rsidRPr="00C55308">
        <w:rPr>
          <w:rFonts w:ascii="Times New Roman" w:hAnsi="Times New Roman" w:cs="Times New Roman"/>
          <w:i/>
          <w:iCs/>
        </w:rPr>
        <w:t>pt</w:t>
      </w:r>
      <w:proofErr w:type="spellEnd"/>
      <w:r w:rsidR="00C55308" w:rsidRPr="00C55308">
        <w:rPr>
          <w:rFonts w:ascii="Times New Roman" w:hAnsi="Times New Roman" w:cs="Times New Roman"/>
          <w:i/>
          <w:iCs/>
        </w:rPr>
        <w:t xml:space="preserve"> for correct equation/approach, 1 </w:t>
      </w:r>
      <w:proofErr w:type="spellStart"/>
      <w:r w:rsidR="00C55308" w:rsidRPr="00C55308">
        <w:rPr>
          <w:rFonts w:ascii="Times New Roman" w:hAnsi="Times New Roman" w:cs="Times New Roman"/>
          <w:i/>
          <w:iCs/>
        </w:rPr>
        <w:t>pt</w:t>
      </w:r>
      <w:proofErr w:type="spellEnd"/>
      <w:r w:rsidR="00C55308" w:rsidRPr="00C55308">
        <w:rPr>
          <w:rFonts w:ascii="Times New Roman" w:hAnsi="Times New Roman" w:cs="Times New Roman"/>
          <w:i/>
          <w:iCs/>
        </w:rPr>
        <w:t xml:space="preserve"> for calculation)</w:t>
      </w:r>
    </w:p>
    <w:p w14:paraId="3597AE9F" w14:textId="77777777" w:rsidR="000C7CBE" w:rsidRDefault="000C7CBE" w:rsidP="000C7CBE">
      <w:pPr>
        <w:rPr>
          <w:rFonts w:ascii="Times New Roman" w:hAnsi="Times New Roman" w:cs="Times New Roman"/>
        </w:rPr>
      </w:pPr>
    </w:p>
    <w:p w14:paraId="1FC6A0E5" w14:textId="77777777" w:rsidR="00561CD7" w:rsidRDefault="00561CD7">
      <w:pPr>
        <w:rPr>
          <w:rFonts w:ascii="Times New Roman" w:hAnsi="Times New Roman" w:cs="Times New Roman"/>
          <w:b/>
          <w:bCs/>
        </w:rPr>
      </w:pPr>
      <w:r>
        <w:rPr>
          <w:rFonts w:ascii="Times New Roman" w:hAnsi="Times New Roman" w:cs="Times New Roman"/>
          <w:b/>
          <w:bCs/>
        </w:rPr>
        <w:br w:type="page"/>
      </w:r>
    </w:p>
    <w:p w14:paraId="5330AB10" w14:textId="454C6B8C" w:rsidR="00604694" w:rsidRDefault="000C7CBE" w:rsidP="008C590E">
      <w:pPr>
        <w:rPr>
          <w:rFonts w:ascii="Times New Roman" w:hAnsi="Times New Roman" w:cs="Times New Roman"/>
          <w:b/>
          <w:bCs/>
        </w:rPr>
      </w:pPr>
      <w:r>
        <w:rPr>
          <w:rFonts w:ascii="Times New Roman" w:hAnsi="Times New Roman" w:cs="Times New Roman"/>
          <w:b/>
          <w:bCs/>
        </w:rPr>
        <w:lastRenderedPageBreak/>
        <w:t>2</w:t>
      </w:r>
      <w:r w:rsidR="008C590E" w:rsidRPr="00687B1E">
        <w:rPr>
          <w:rFonts w:ascii="Times New Roman" w:hAnsi="Times New Roman" w:cs="Times New Roman"/>
          <w:b/>
          <w:bCs/>
        </w:rPr>
        <w:t>. (Not in book) Biliary Atresia</w:t>
      </w:r>
    </w:p>
    <w:p w14:paraId="36589238" w14:textId="39537EB5" w:rsidR="008C590E" w:rsidRPr="00687B1E" w:rsidRDefault="008C590E" w:rsidP="008C590E">
      <w:pPr>
        <w:rPr>
          <w:rFonts w:ascii="Times New Roman" w:hAnsi="Times New Roman" w:cs="Times New Roman"/>
        </w:rPr>
      </w:pPr>
      <w:r w:rsidRPr="00687B1E">
        <w:rPr>
          <w:rFonts w:ascii="Times New Roman" w:hAnsi="Times New Roman" w:cs="Times New Roman"/>
        </w:rPr>
        <w:t>Biliary atresia is a disorder that leads to the bile ducts closing off in the first few months after birth and (if untreated) eventual liver failure.  It is the leading reason for liver transplantation in children.  There is evidence that the prognosis improves if it is detected early.</w:t>
      </w:r>
    </w:p>
    <w:p w14:paraId="7EEE3D64" w14:textId="7C9F1D10" w:rsidR="008C590E" w:rsidRPr="00687B1E" w:rsidRDefault="008C590E" w:rsidP="008C590E">
      <w:pPr>
        <w:rPr>
          <w:rFonts w:ascii="Times New Roman" w:hAnsi="Times New Roman" w:cs="Times New Roman"/>
        </w:rPr>
      </w:pPr>
      <w:proofErr w:type="spellStart"/>
      <w:r w:rsidRPr="00687B1E">
        <w:rPr>
          <w:rFonts w:ascii="Times New Roman" w:hAnsi="Times New Roman" w:cs="Times New Roman"/>
        </w:rPr>
        <w:t>Harpavat</w:t>
      </w:r>
      <w:proofErr w:type="spellEnd"/>
      <w:r w:rsidRPr="00687B1E">
        <w:rPr>
          <w:rFonts w:ascii="Times New Roman" w:hAnsi="Times New Roman" w:cs="Times New Roman"/>
        </w:rPr>
        <w:t xml:space="preserve"> et al</w:t>
      </w:r>
      <w:r w:rsidRPr="00687B1E">
        <w:rPr>
          <w:rFonts w:ascii="Times New Roman" w:hAnsi="Times New Roman" w:cs="Times New Roman"/>
        </w:rPr>
        <w:fldChar w:fldCharType="begin">
          <w:fldData xml:space="preserve">PEVuZE5vdGU+PENpdGU+PEF1dGhvcj5IYXJwYXZhdDwvQXV0aG9yPjxZZWFyPjIwMjA8L1llYXI+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PEVuZE5vdGU+PENpdGU+PEF1dGhvcj5IYXJwYXZhdDwvQXV0aG9yPjxZZWFyPjIwMjA8L1llYXI+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687B1E">
        <w:rPr>
          <w:rFonts w:ascii="Times New Roman" w:hAnsi="Times New Roman" w:cs="Times New Roman"/>
        </w:rPr>
      </w:r>
      <w:r w:rsidRPr="00687B1E">
        <w:rPr>
          <w:rFonts w:ascii="Times New Roman" w:hAnsi="Times New Roman" w:cs="Times New Roman"/>
        </w:rPr>
        <w:fldChar w:fldCharType="separate"/>
      </w:r>
      <w:r>
        <w:rPr>
          <w:rFonts w:ascii="Times New Roman" w:hAnsi="Times New Roman" w:cs="Times New Roman"/>
          <w:noProof/>
        </w:rPr>
        <w:t>[1]</w:t>
      </w:r>
      <w:r w:rsidRPr="00687B1E">
        <w:rPr>
          <w:rFonts w:ascii="Times New Roman" w:hAnsi="Times New Roman" w:cs="Times New Roman"/>
        </w:rPr>
        <w:fldChar w:fldCharType="end"/>
      </w:r>
      <w:r w:rsidRPr="00687B1E">
        <w:rPr>
          <w:rFonts w:ascii="Times New Roman" w:hAnsi="Times New Roman" w:cs="Times New Roman"/>
        </w:rPr>
        <w:t xml:space="preserve"> reported preliminary results of screening for biliary atresia using direct bilirubin measurements in newborns. An excerpt from the abstract is pasted below:</w:t>
      </w:r>
    </w:p>
    <w:p w14:paraId="14B6175F" w14:textId="77777777" w:rsidR="008C590E" w:rsidRPr="00687B1E" w:rsidRDefault="008C590E" w:rsidP="008C590E">
      <w:pPr>
        <w:rPr>
          <w:rFonts w:ascii="Times New Roman" w:eastAsia="Times New Roman" w:hAnsi="Times New Roman" w:cs="Times New Roman"/>
          <w:color w:val="000000"/>
          <w:sz w:val="20"/>
          <w:szCs w:val="20"/>
          <w:shd w:val="clear" w:color="auto" w:fill="FFFFFF"/>
        </w:rPr>
      </w:pPr>
      <w:r w:rsidRPr="00687B1E">
        <w:rPr>
          <w:rFonts w:ascii="Times New Roman" w:hAnsi="Times New Roman" w:cs="Times New Roman"/>
        </w:rPr>
        <w:t>"</w:t>
      </w:r>
      <w:r w:rsidRPr="00687B1E">
        <w:rPr>
          <w:rFonts w:ascii="Times New Roman" w:eastAsia="Times New Roman" w:hAnsi="Times New Roman" w:cs="Times New Roman"/>
          <w:color w:val="000000"/>
          <w:sz w:val="20"/>
          <w:szCs w:val="20"/>
          <w:shd w:val="clear" w:color="auto" w:fill="FFFFFF"/>
        </w:rPr>
        <w:t>Of 124,385 newborns in the screening study, 49.2% were female, 87.6% were of term gestational age, 70.0% were white, and 48.1% were Hispanic. Screening identified the 7 known infants with biliary atresia with a sensitivity of 100% (95% CI, 56.1%-100.0%), a specificity of 99.9% (95% CI, 99.9%-99.9%), a positive predictive value of 5.9% (95% CI, 2.6%-12.2%), and a negative predictive value of 100.0% (95% CI, 100.0%-100.0%)."</w:t>
      </w:r>
    </w:p>
    <w:p w14:paraId="28AB5CAC" w14:textId="22172C2A" w:rsidR="008C590E" w:rsidRPr="00561CD7" w:rsidRDefault="008C590E" w:rsidP="008C590E">
      <w:pPr>
        <w:pStyle w:val="ListParagraph"/>
        <w:numPr>
          <w:ilvl w:val="0"/>
          <w:numId w:val="27"/>
        </w:numPr>
        <w:rPr>
          <w:rFonts w:ascii="Times New Roman" w:eastAsia="Times New Roman" w:hAnsi="Times New Roman" w:cs="Times New Roman"/>
          <w:b/>
          <w:bCs/>
        </w:rPr>
      </w:pPr>
      <w:r w:rsidRPr="00687B1E">
        <w:rPr>
          <w:rFonts w:ascii="Times New Roman" w:eastAsia="Times New Roman" w:hAnsi="Times New Roman" w:cs="Times New Roman"/>
        </w:rPr>
        <w:t xml:space="preserve"> Assume that all of the numbers in the abstract are correct.  Create a 2 </w:t>
      </w:r>
      <w:r w:rsidRPr="00687B1E">
        <w:rPr>
          <w:rFonts w:ascii="Times New Roman" w:eastAsia="Times New Roman" w:hAnsi="Times New Roman" w:cs="Times New Roman"/>
        </w:rPr>
        <w:sym w:font="Symbol" w:char="F0B4"/>
      </w:r>
      <w:r w:rsidRPr="00687B1E">
        <w:rPr>
          <w:rFonts w:ascii="Times New Roman" w:eastAsia="Times New Roman" w:hAnsi="Times New Roman" w:cs="Times New Roman"/>
        </w:rPr>
        <w:t xml:space="preserve"> 2 table for the results above. </w:t>
      </w:r>
      <w:r w:rsidR="00451443" w:rsidRPr="00451443">
        <w:rPr>
          <w:rFonts w:ascii="Times New Roman" w:eastAsia="Times New Roman" w:hAnsi="Times New Roman" w:cs="Times New Roman"/>
          <w:i/>
          <w:iCs/>
        </w:rPr>
        <w:t>(2 points)</w:t>
      </w:r>
    </w:p>
    <w:p w14:paraId="6E05F8DC" w14:textId="77777777" w:rsidR="00561CD7" w:rsidRPr="00561CD7" w:rsidRDefault="00561CD7" w:rsidP="00561CD7">
      <w:pPr>
        <w:rPr>
          <w:rFonts w:ascii="Times New Roman" w:eastAsia="Times New Roman" w:hAnsi="Times New Roman" w:cs="Times New Roman"/>
          <w:b/>
          <w:bCs/>
        </w:rPr>
      </w:pPr>
    </w:p>
    <w:p w14:paraId="4D505BB4" w14:textId="77777777" w:rsidR="00451443" w:rsidRPr="00687B1E" w:rsidRDefault="00451443" w:rsidP="00451443">
      <w:pPr>
        <w:pStyle w:val="ListParagraph"/>
        <w:ind w:left="360"/>
        <w:rPr>
          <w:rFonts w:ascii="Times New Roman" w:eastAsia="Times New Roman" w:hAnsi="Times New Roman" w:cs="Times New Roman"/>
          <w:b/>
          <w:bCs/>
        </w:rPr>
      </w:pPr>
    </w:p>
    <w:p w14:paraId="28D36C88" w14:textId="77777777" w:rsidR="00451443" w:rsidRPr="00451443" w:rsidRDefault="008C590E" w:rsidP="008C590E">
      <w:pPr>
        <w:pStyle w:val="ListParagraph"/>
        <w:numPr>
          <w:ilvl w:val="0"/>
          <w:numId w:val="27"/>
        </w:numPr>
        <w:rPr>
          <w:rFonts w:ascii="Times New Roman" w:hAnsi="Times New Roman" w:cs="Times New Roman"/>
        </w:rPr>
      </w:pPr>
      <w:r w:rsidRPr="00687B1E">
        <w:rPr>
          <w:rFonts w:ascii="Times New Roman" w:hAnsi="Times New Roman" w:cs="Times New Roman"/>
        </w:rPr>
        <w:t>What was the prevalence of biliary atresia in this population?</w:t>
      </w:r>
      <w:r w:rsidR="00451443">
        <w:rPr>
          <w:rFonts w:ascii="Times New Roman" w:hAnsi="Times New Roman" w:cs="Times New Roman"/>
        </w:rPr>
        <w:t xml:space="preserve"> </w:t>
      </w:r>
      <w:r w:rsidR="00451443" w:rsidRPr="00451443">
        <w:rPr>
          <w:rFonts w:ascii="Times New Roman" w:eastAsia="Times New Roman" w:hAnsi="Times New Roman" w:cs="Times New Roman"/>
          <w:i/>
          <w:iCs/>
        </w:rPr>
        <w:t>(2 points)</w:t>
      </w:r>
    </w:p>
    <w:p w14:paraId="5A4BE7B6" w14:textId="5EB3A863" w:rsidR="00604694" w:rsidRDefault="00604694" w:rsidP="008C590E">
      <w:pPr>
        <w:rPr>
          <w:rFonts w:ascii="Times New Roman" w:hAnsi="Times New Roman" w:cs="Times New Roman"/>
          <w:b/>
          <w:bCs/>
        </w:rPr>
      </w:pPr>
    </w:p>
    <w:p w14:paraId="2D4FD9E6" w14:textId="77777777" w:rsidR="00561CD7" w:rsidRDefault="00561CD7" w:rsidP="008C590E">
      <w:pPr>
        <w:rPr>
          <w:rFonts w:ascii="Times New Roman" w:hAnsi="Times New Roman" w:cs="Times New Roman"/>
          <w:b/>
          <w:bCs/>
        </w:rPr>
      </w:pPr>
    </w:p>
    <w:p w14:paraId="11D9DA45" w14:textId="76229405" w:rsidR="008C590E" w:rsidRPr="00687B1E" w:rsidRDefault="008C590E" w:rsidP="008C590E">
      <w:pPr>
        <w:rPr>
          <w:rFonts w:ascii="Times New Roman" w:hAnsi="Times New Roman" w:cs="Times New Roman"/>
          <w:b/>
          <w:bCs/>
        </w:rPr>
      </w:pPr>
      <w:r w:rsidRPr="00354829">
        <w:rPr>
          <w:rFonts w:ascii="Times New Roman" w:hAnsi="Times New Roman" w:cs="Times New Roman"/>
          <w:b/>
          <w:bCs/>
        </w:rPr>
        <w:t>C.</w:t>
      </w:r>
      <w:r w:rsidRPr="00687B1E">
        <w:rPr>
          <w:rFonts w:ascii="Times New Roman" w:hAnsi="Times New Roman" w:cs="Times New Roman"/>
        </w:rPr>
        <w:t xml:space="preserve"> </w:t>
      </w:r>
      <w:r w:rsidRPr="00687B1E">
        <w:rPr>
          <w:rFonts w:ascii="Times New Roman" w:hAnsi="Times New Roman" w:cs="Times New Roman"/>
        </w:rPr>
        <w:tab/>
        <w:t xml:space="preserve">The </w:t>
      </w:r>
      <w:r w:rsidRPr="00687B1E">
        <w:rPr>
          <w:rFonts w:ascii="Times New Roman" w:eastAsia="Times New Roman" w:hAnsi="Times New Roman" w:cs="Times New Roman"/>
          <w:color w:val="000000"/>
          <w:shd w:val="clear" w:color="auto" w:fill="FFFFFF"/>
        </w:rPr>
        <w:t>100.0% negative predictive</w:t>
      </w:r>
      <w:r w:rsidRPr="00687B1E">
        <w:rPr>
          <w:rFonts w:ascii="Times New Roman" w:hAnsi="Times New Roman" w:cs="Times New Roman"/>
        </w:rPr>
        <w:t xml:space="preserve"> value looks </w:t>
      </w:r>
      <w:proofErr w:type="gramStart"/>
      <w:r w:rsidRPr="00687B1E">
        <w:rPr>
          <w:rFonts w:ascii="Times New Roman" w:hAnsi="Times New Roman" w:cs="Times New Roman"/>
        </w:rPr>
        <w:t>really good</w:t>
      </w:r>
      <w:proofErr w:type="gramEnd"/>
      <w:r w:rsidRPr="00687B1E">
        <w:rPr>
          <w:rFonts w:ascii="Times New Roman" w:hAnsi="Times New Roman" w:cs="Times New Roman"/>
        </w:rPr>
        <w:t xml:space="preserve">!  But the 95% CI </w:t>
      </w:r>
      <w:r w:rsidRPr="00687B1E">
        <w:rPr>
          <w:rFonts w:ascii="Times New Roman" w:eastAsia="Times New Roman" w:hAnsi="Times New Roman" w:cs="Times New Roman"/>
          <w:color w:val="000000"/>
          <w:shd w:val="clear" w:color="auto" w:fill="FFFFFF"/>
        </w:rPr>
        <w:t xml:space="preserve">(100.0%-100.0%) </w:t>
      </w:r>
      <w:r w:rsidRPr="00687B1E">
        <w:rPr>
          <w:rFonts w:ascii="Times New Roman" w:hAnsi="Times New Roman" w:cs="Times New Roman"/>
        </w:rPr>
        <w:t>for NPV looks suspicious, since the lower 95% CI limit for the sensitivity is only 56%.  If the false-negative rate could be as high as 44%, can we really be confident that the negative predictive value is very close (within rounding error of) 100%?   Explain.</w:t>
      </w:r>
      <w:r w:rsidR="00451443">
        <w:rPr>
          <w:rFonts w:ascii="Times New Roman" w:hAnsi="Times New Roman" w:cs="Times New Roman"/>
        </w:rPr>
        <w:t xml:space="preserve"> </w:t>
      </w:r>
      <w:r w:rsidR="00451443" w:rsidRPr="00451443">
        <w:rPr>
          <w:rFonts w:ascii="Times New Roman" w:eastAsia="Times New Roman" w:hAnsi="Times New Roman" w:cs="Times New Roman"/>
          <w:i/>
          <w:iCs/>
        </w:rPr>
        <w:t>(</w:t>
      </w:r>
      <w:r w:rsidR="002969FF">
        <w:rPr>
          <w:rFonts w:ascii="Times New Roman" w:eastAsia="Times New Roman" w:hAnsi="Times New Roman" w:cs="Times New Roman"/>
          <w:i/>
          <w:iCs/>
        </w:rPr>
        <w:t>3</w:t>
      </w:r>
      <w:r w:rsidR="00451443" w:rsidRPr="00451443">
        <w:rPr>
          <w:rFonts w:ascii="Times New Roman" w:eastAsia="Times New Roman" w:hAnsi="Times New Roman" w:cs="Times New Roman"/>
          <w:i/>
          <w:iCs/>
        </w:rPr>
        <w:t xml:space="preserve"> points</w:t>
      </w:r>
      <w:r w:rsidR="00640DED">
        <w:rPr>
          <w:rFonts w:ascii="Times New Roman" w:eastAsia="Times New Roman" w:hAnsi="Times New Roman" w:cs="Times New Roman"/>
          <w:i/>
          <w:iCs/>
        </w:rPr>
        <w:t xml:space="preserve">: 1 </w:t>
      </w:r>
      <w:proofErr w:type="spellStart"/>
      <w:r w:rsidR="00640DED">
        <w:rPr>
          <w:rFonts w:ascii="Times New Roman" w:eastAsia="Times New Roman" w:hAnsi="Times New Roman" w:cs="Times New Roman"/>
          <w:i/>
          <w:iCs/>
        </w:rPr>
        <w:t>pt</w:t>
      </w:r>
      <w:proofErr w:type="spellEnd"/>
      <w:r w:rsidR="00640DED">
        <w:rPr>
          <w:rFonts w:ascii="Times New Roman" w:eastAsia="Times New Roman" w:hAnsi="Times New Roman" w:cs="Times New Roman"/>
          <w:i/>
          <w:iCs/>
        </w:rPr>
        <w:t xml:space="preserve"> for correct yes/no, </w:t>
      </w:r>
      <w:r w:rsidR="002969FF">
        <w:rPr>
          <w:rFonts w:ascii="Times New Roman" w:eastAsia="Times New Roman" w:hAnsi="Times New Roman" w:cs="Times New Roman"/>
          <w:i/>
          <w:iCs/>
        </w:rPr>
        <w:t>2</w:t>
      </w:r>
      <w:r w:rsidR="00640DED">
        <w:rPr>
          <w:rFonts w:ascii="Times New Roman" w:eastAsia="Times New Roman" w:hAnsi="Times New Roman" w:cs="Times New Roman"/>
          <w:i/>
          <w:iCs/>
        </w:rPr>
        <w:t xml:space="preserve"> </w:t>
      </w:r>
      <w:proofErr w:type="spellStart"/>
      <w:r w:rsidR="00640DED">
        <w:rPr>
          <w:rFonts w:ascii="Times New Roman" w:eastAsia="Times New Roman" w:hAnsi="Times New Roman" w:cs="Times New Roman"/>
          <w:i/>
          <w:iCs/>
        </w:rPr>
        <w:t>pt</w:t>
      </w:r>
      <w:proofErr w:type="spellEnd"/>
      <w:r w:rsidR="00640DED">
        <w:rPr>
          <w:rFonts w:ascii="Times New Roman" w:eastAsia="Times New Roman" w:hAnsi="Times New Roman" w:cs="Times New Roman"/>
          <w:i/>
          <w:iCs/>
        </w:rPr>
        <w:t xml:space="preserve"> for explanation</w:t>
      </w:r>
      <w:r w:rsidR="00451443" w:rsidRPr="00451443">
        <w:rPr>
          <w:rFonts w:ascii="Times New Roman" w:eastAsia="Times New Roman" w:hAnsi="Times New Roman" w:cs="Times New Roman"/>
          <w:i/>
          <w:iCs/>
        </w:rPr>
        <w:t>)</w:t>
      </w:r>
      <w:r w:rsidRPr="00687B1E">
        <w:rPr>
          <w:rFonts w:ascii="Times New Roman" w:hAnsi="Times New Roman" w:cs="Times New Roman"/>
        </w:rPr>
        <w:br/>
      </w:r>
      <w:r w:rsidRPr="00687B1E">
        <w:rPr>
          <w:rFonts w:ascii="Times New Roman" w:hAnsi="Times New Roman" w:cs="Times New Roman"/>
        </w:rPr>
        <w:br/>
      </w:r>
    </w:p>
    <w:p w14:paraId="6D9751BF" w14:textId="77777777" w:rsidR="008C590E" w:rsidRPr="00687B1E" w:rsidRDefault="008C590E" w:rsidP="008C590E">
      <w:pPr>
        <w:spacing w:after="0" w:line="240" w:lineRule="auto"/>
        <w:rPr>
          <w:rFonts w:ascii="Times New Roman" w:hAnsi="Times New Roman" w:cs="Times New Roman"/>
        </w:rPr>
      </w:pPr>
    </w:p>
    <w:p w14:paraId="7A1FDA0E" w14:textId="65807B85" w:rsidR="006520F8" w:rsidRPr="00687B1E" w:rsidRDefault="000C7CBE" w:rsidP="006520F8">
      <w:pPr>
        <w:autoSpaceDE w:val="0"/>
        <w:autoSpaceDN w:val="0"/>
        <w:adjustRightInd w:val="0"/>
        <w:rPr>
          <w:rFonts w:ascii="Times New Roman" w:hAnsi="Times New Roman" w:cs="Times New Roman"/>
          <w:b/>
          <w:bCs/>
        </w:rPr>
      </w:pPr>
      <w:r>
        <w:rPr>
          <w:rFonts w:ascii="Times New Roman" w:hAnsi="Times New Roman" w:cs="Times New Roman"/>
          <w:b/>
          <w:bCs/>
        </w:rPr>
        <w:t>3</w:t>
      </w:r>
      <w:r w:rsidR="006520F8" w:rsidRPr="00687B1E">
        <w:rPr>
          <w:rFonts w:ascii="Times New Roman" w:hAnsi="Times New Roman" w:cs="Times New Roman"/>
          <w:b/>
          <w:bCs/>
        </w:rPr>
        <w:t xml:space="preserve">. (Not in Book) Santa Clara County COVID-19 Seroprevalence study </w:t>
      </w:r>
    </w:p>
    <w:p w14:paraId="3697F1BC" w14:textId="405A4E43" w:rsidR="006520F8" w:rsidRDefault="006520F8" w:rsidP="006520F8">
      <w:pPr>
        <w:autoSpaceDE w:val="0"/>
        <w:autoSpaceDN w:val="0"/>
        <w:adjustRightInd w:val="0"/>
        <w:rPr>
          <w:rFonts w:ascii="Times New Roman" w:hAnsi="Times New Roman" w:cs="Times New Roman"/>
        </w:rPr>
      </w:pPr>
      <w:r w:rsidRPr="00687B1E">
        <w:rPr>
          <w:rFonts w:ascii="Times New Roman" w:hAnsi="Times New Roman" w:cs="Times New Roman"/>
        </w:rPr>
        <w:t>The Santa Clara County COVID-19 Seroprevalence study (</w:t>
      </w:r>
      <w:hyperlink r:id="rId8" w:history="1">
        <w:r w:rsidRPr="00687B1E">
          <w:rPr>
            <w:rStyle w:val="Hyperlink"/>
            <w:rFonts w:ascii="Times New Roman" w:hAnsi="Times New Roman" w:cs="Times New Roman"/>
            <w:shd w:val="clear" w:color="auto" w:fill="FFFFFF"/>
          </w:rPr>
          <w:t>https://doi.org/10.1101/2020.04.14.20062463</w:t>
        </w:r>
      </w:hyperlink>
      <w:r w:rsidRPr="00687B1E">
        <w:rPr>
          <w:rFonts w:ascii="Times New Roman" w:hAnsi="Times New Roman" w:cs="Times New Roman"/>
          <w:color w:val="333333"/>
          <w:shd w:val="clear" w:color="auto" w:fill="FFFFFF"/>
        </w:rPr>
        <w:t xml:space="preserve">) </w:t>
      </w:r>
      <w:r w:rsidRPr="00687B1E">
        <w:rPr>
          <w:rFonts w:ascii="Times New Roman" w:hAnsi="Times New Roman" w:cs="Times New Roman"/>
        </w:rPr>
        <w:t xml:space="preserve">was highly controversial due to possible bias in the sampling and miscalculation of confidence intervals.  We will not be discussing those issues here.  </w:t>
      </w:r>
    </w:p>
    <w:p w14:paraId="6A9A85ED" w14:textId="77777777" w:rsidR="006520F8" w:rsidRPr="00687B1E" w:rsidRDefault="006520F8" w:rsidP="006520F8">
      <w:pPr>
        <w:autoSpaceDE w:val="0"/>
        <w:autoSpaceDN w:val="0"/>
        <w:adjustRightInd w:val="0"/>
        <w:rPr>
          <w:rFonts w:ascii="Times New Roman" w:hAnsi="Times New Roman" w:cs="Times New Roman"/>
        </w:rPr>
      </w:pPr>
      <w:r w:rsidRPr="00687B1E">
        <w:rPr>
          <w:rFonts w:ascii="Times New Roman" w:hAnsi="Times New Roman" w:cs="Times New Roman"/>
        </w:rPr>
        <w:t>In a single day 3330 county residents were tested for antibodies to SARS-Cov-2 using a point-of-care test kit.  Of the 3330, 50 tested positive.</w:t>
      </w:r>
    </w:p>
    <w:p w14:paraId="608278FA" w14:textId="3D1B83FC" w:rsidR="006520F8" w:rsidRDefault="00F61693" w:rsidP="00F61693">
      <w:pPr>
        <w:autoSpaceDE w:val="0"/>
        <w:autoSpaceDN w:val="0"/>
        <w:adjustRightInd w:val="0"/>
        <w:rPr>
          <w:rFonts w:ascii="Times New Roman" w:hAnsi="Times New Roman" w:cs="Times New Roman"/>
        </w:rPr>
      </w:pPr>
      <w:r w:rsidRPr="00687B1E">
        <w:rPr>
          <w:rFonts w:ascii="Times New Roman" w:hAnsi="Times New Roman" w:cs="Times New Roman"/>
        </w:rPr>
        <w:t>We will call the proportion with a positive test, 50/3330 = 1.5% P(T+).</w:t>
      </w:r>
    </w:p>
    <w:p w14:paraId="090BF565" w14:textId="77777777" w:rsidR="00821BD3" w:rsidRPr="00687B1E" w:rsidRDefault="00821BD3" w:rsidP="00821BD3">
      <w:pPr>
        <w:autoSpaceDE w:val="0"/>
        <w:autoSpaceDN w:val="0"/>
        <w:adjustRightInd w:val="0"/>
        <w:rPr>
          <w:rFonts w:ascii="Times New Roman" w:hAnsi="Times New Roman" w:cs="Times New Roman"/>
        </w:rPr>
      </w:pPr>
      <w:r w:rsidRPr="00A27091">
        <w:rPr>
          <w:rFonts w:ascii="Times New Roman" w:hAnsi="Times New Roman" w:cs="Times New Roman"/>
          <w:highlight w:val="yellow"/>
        </w:rPr>
        <w:t xml:space="preserve">If an antibody test is imperfect, the proportion of a population with a positive test </w:t>
      </w:r>
      <w:r>
        <w:rPr>
          <w:rFonts w:ascii="Times New Roman" w:hAnsi="Times New Roman" w:cs="Times New Roman"/>
          <w:highlight w:val="yellow"/>
        </w:rPr>
        <w:t xml:space="preserve">P(T+) </w:t>
      </w:r>
      <w:r w:rsidRPr="00A27091">
        <w:rPr>
          <w:rFonts w:ascii="Times New Roman" w:hAnsi="Times New Roman" w:cs="Times New Roman"/>
          <w:highlight w:val="yellow"/>
        </w:rPr>
        <w:t>does not accurately represent the proportion of the population that was previously infected</w:t>
      </w:r>
      <w:r>
        <w:rPr>
          <w:rFonts w:ascii="Times New Roman" w:hAnsi="Times New Roman" w:cs="Times New Roman"/>
          <w:highlight w:val="yellow"/>
        </w:rPr>
        <w:t xml:space="preserve"> P(D+)</w:t>
      </w:r>
      <w:r w:rsidRPr="00A27091">
        <w:rPr>
          <w:rFonts w:ascii="Times New Roman" w:hAnsi="Times New Roman" w:cs="Times New Roman"/>
          <w:highlight w:val="yellow"/>
        </w:rPr>
        <w:t>.</w:t>
      </w:r>
    </w:p>
    <w:p w14:paraId="19437FCE" w14:textId="34F82A77" w:rsidR="006520F8" w:rsidRDefault="006520F8" w:rsidP="006520F8">
      <w:pPr>
        <w:autoSpaceDE w:val="0"/>
        <w:autoSpaceDN w:val="0"/>
        <w:adjustRightInd w:val="0"/>
        <w:rPr>
          <w:rFonts w:ascii="Times New Roman" w:hAnsi="Times New Roman" w:cs="Times New Roman"/>
        </w:rPr>
      </w:pPr>
      <w:r w:rsidRPr="00687B1E">
        <w:rPr>
          <w:rFonts w:ascii="Times New Roman" w:hAnsi="Times New Roman" w:cs="Times New Roman"/>
        </w:rPr>
        <w:t xml:space="preserve">The POC test kit is a lateral flow assay distributed by Premier Biotech (Minneapolis, MN) and manufactured by Hangzhou Biotest Biotech (Hangzhou, China).  It tests for IgG and IgM antibodies to </w:t>
      </w:r>
      <w:r w:rsidRPr="00687B1E">
        <w:rPr>
          <w:rFonts w:ascii="Times New Roman" w:hAnsi="Times New Roman" w:cs="Times New Roman"/>
        </w:rPr>
        <w:lastRenderedPageBreak/>
        <w:t xml:space="preserve">SARS-Cov-2. The authors reported that, </w:t>
      </w:r>
      <w:r w:rsidR="005D06D5">
        <w:rPr>
          <w:rFonts w:ascii="Times New Roman" w:hAnsi="Times New Roman" w:cs="Times New Roman"/>
        </w:rPr>
        <w:t xml:space="preserve">in a </w:t>
      </w:r>
      <w:r w:rsidR="005D06D5" w:rsidRPr="00BB253B">
        <w:rPr>
          <w:rFonts w:ascii="Times New Roman" w:hAnsi="Times New Roman" w:cs="Times New Roman"/>
          <w:b/>
          <w:bCs/>
          <w:i/>
          <w:iCs/>
        </w:rPr>
        <w:t>previous validation study</w:t>
      </w:r>
      <w:r w:rsidR="00BB253B">
        <w:rPr>
          <w:rStyle w:val="FootnoteReference"/>
          <w:rFonts w:ascii="Times New Roman" w:hAnsi="Times New Roman" w:cs="Times New Roman"/>
          <w:b/>
          <w:bCs/>
          <w:i/>
          <w:iCs/>
        </w:rPr>
        <w:footnoteReference w:id="1"/>
      </w:r>
      <w:r w:rsidR="005D06D5">
        <w:rPr>
          <w:rFonts w:ascii="Times New Roman" w:hAnsi="Times New Roman" w:cs="Times New Roman"/>
        </w:rPr>
        <w:t xml:space="preserve">, </w:t>
      </w:r>
      <w:r w:rsidRPr="00687B1E">
        <w:rPr>
          <w:rFonts w:ascii="Times New Roman" w:hAnsi="Times New Roman" w:cs="Times New Roman"/>
        </w:rPr>
        <w:t>out of 157 specimens from individuals known to have had COVID-19 (we will refer to them as D+), 130 had a positive test.  Out of 3324</w:t>
      </w:r>
      <w:r w:rsidR="00BB6BE9">
        <w:rPr>
          <w:rFonts w:ascii="Times New Roman" w:hAnsi="Times New Roman" w:cs="Times New Roman"/>
        </w:rPr>
        <w:t>*</w:t>
      </w:r>
      <w:r w:rsidRPr="00687B1E">
        <w:rPr>
          <w:rFonts w:ascii="Times New Roman" w:hAnsi="Times New Roman" w:cs="Times New Roman"/>
        </w:rPr>
        <w:t xml:space="preserve"> specimens from (D-) individuals known not to have been infected, 16 had a positive test.</w:t>
      </w:r>
    </w:p>
    <w:p w14:paraId="6D76AC05" w14:textId="6C45C182" w:rsidR="00BB6BE9" w:rsidRPr="00BB6BE9" w:rsidRDefault="00BB6BE9" w:rsidP="00BB6BE9">
      <w:pPr>
        <w:autoSpaceDE w:val="0"/>
        <w:autoSpaceDN w:val="0"/>
        <w:adjustRightInd w:val="0"/>
        <w:rPr>
          <w:rFonts w:ascii="Times New Roman" w:hAnsi="Times New Roman" w:cs="Times New Roman"/>
        </w:rPr>
      </w:pPr>
      <w:r w:rsidRPr="00BB6BE9">
        <w:rPr>
          <w:rFonts w:ascii="Times New Roman" w:hAnsi="Times New Roman" w:cs="Times New Roman"/>
        </w:rPr>
        <w:t>*</w:t>
      </w:r>
      <w:r>
        <w:rPr>
          <w:rFonts w:ascii="Times New Roman" w:hAnsi="Times New Roman" w:cs="Times New Roman"/>
        </w:rPr>
        <w:t xml:space="preserve"> Coincidence! The similarity of 3324 D- patients in the previous validation study to</w:t>
      </w:r>
      <w:r w:rsidR="00911EB4">
        <w:rPr>
          <w:rFonts w:ascii="Times New Roman" w:hAnsi="Times New Roman" w:cs="Times New Roman"/>
        </w:rPr>
        <w:t xml:space="preserve"> the</w:t>
      </w:r>
      <w:r>
        <w:rPr>
          <w:rFonts w:ascii="Times New Roman" w:hAnsi="Times New Roman" w:cs="Times New Roman"/>
        </w:rPr>
        <w:t xml:space="preserve"> 3330 in the Santa Clara County sample is purely a coincidence. </w:t>
      </w:r>
      <w:r w:rsidR="00BB253B">
        <w:rPr>
          <w:rFonts w:ascii="Times New Roman" w:hAnsi="Times New Roman" w:cs="Times New Roman"/>
        </w:rPr>
        <w:t xml:space="preserve">These were two separate studies, a validation study to determine the accuracy of the test, and a </w:t>
      </w:r>
      <w:proofErr w:type="spellStart"/>
      <w:r w:rsidR="00BB253B">
        <w:rPr>
          <w:rFonts w:ascii="Times New Roman" w:hAnsi="Times New Roman" w:cs="Times New Roman"/>
        </w:rPr>
        <w:t>sero</w:t>
      </w:r>
      <w:proofErr w:type="spellEnd"/>
      <w:r w:rsidR="00BB253B">
        <w:rPr>
          <w:rFonts w:ascii="Times New Roman" w:hAnsi="Times New Roman" w:cs="Times New Roman"/>
        </w:rPr>
        <w:t>-prevalence study to determine the prevalence of prior infection.</w:t>
      </w:r>
    </w:p>
    <w:p w14:paraId="5F9975DE" w14:textId="6057014F" w:rsidR="006520F8" w:rsidRPr="00687B1E" w:rsidRDefault="006520F8" w:rsidP="006520F8">
      <w:pPr>
        <w:pStyle w:val="ListParagraph"/>
        <w:numPr>
          <w:ilvl w:val="0"/>
          <w:numId w:val="25"/>
        </w:numPr>
        <w:autoSpaceDE w:val="0"/>
        <w:autoSpaceDN w:val="0"/>
        <w:adjustRightInd w:val="0"/>
        <w:rPr>
          <w:rFonts w:ascii="Times New Roman" w:hAnsi="Times New Roman" w:cs="Times New Roman"/>
        </w:rPr>
      </w:pPr>
      <w:r w:rsidRPr="00687B1E">
        <w:rPr>
          <w:rFonts w:ascii="Times New Roman" w:hAnsi="Times New Roman" w:cs="Times New Roman"/>
        </w:rPr>
        <w:t>What are the sensitivity and specificity of the test?</w:t>
      </w:r>
      <w:r w:rsidR="003B7CE9">
        <w:rPr>
          <w:rFonts w:ascii="Times New Roman" w:hAnsi="Times New Roman" w:cs="Times New Roman"/>
        </w:rPr>
        <w:t xml:space="preserve"> </w:t>
      </w:r>
      <w:r w:rsidR="008834ED" w:rsidRPr="008834ED">
        <w:rPr>
          <w:rFonts w:ascii="Times New Roman" w:hAnsi="Times New Roman" w:cs="Times New Roman"/>
          <w:i/>
          <w:iCs/>
        </w:rPr>
        <w:t xml:space="preserve">(2 points: 1 </w:t>
      </w:r>
      <w:proofErr w:type="spellStart"/>
      <w:r w:rsidR="008834ED" w:rsidRPr="008834ED">
        <w:rPr>
          <w:rFonts w:ascii="Times New Roman" w:hAnsi="Times New Roman" w:cs="Times New Roman"/>
          <w:i/>
          <w:iCs/>
        </w:rPr>
        <w:t>pt</w:t>
      </w:r>
      <w:proofErr w:type="spellEnd"/>
      <w:r w:rsidR="008834ED" w:rsidRPr="008834ED">
        <w:rPr>
          <w:rFonts w:ascii="Times New Roman" w:hAnsi="Times New Roman" w:cs="Times New Roman"/>
          <w:i/>
          <w:iCs/>
        </w:rPr>
        <w:t xml:space="preserve"> for each Sens &amp; Spec)</w:t>
      </w:r>
    </w:p>
    <w:p w14:paraId="715B43AA" w14:textId="77777777" w:rsidR="00F61693" w:rsidRPr="00687B1E" w:rsidRDefault="00F61693" w:rsidP="00F61693">
      <w:pPr>
        <w:pStyle w:val="ListParagraph"/>
        <w:autoSpaceDE w:val="0"/>
        <w:autoSpaceDN w:val="0"/>
        <w:adjustRightInd w:val="0"/>
        <w:rPr>
          <w:rFonts w:ascii="Times New Roman" w:hAnsi="Times New Roman" w:cs="Times New Roman"/>
        </w:rPr>
      </w:pPr>
    </w:p>
    <w:p w14:paraId="03C14EE3" w14:textId="77777777" w:rsidR="00561CD7" w:rsidRDefault="00561CD7" w:rsidP="006520F8">
      <w:pPr>
        <w:autoSpaceDE w:val="0"/>
        <w:autoSpaceDN w:val="0"/>
        <w:adjustRightInd w:val="0"/>
        <w:rPr>
          <w:rFonts w:ascii="Times New Roman" w:hAnsi="Times New Roman" w:cs="Times New Roman"/>
        </w:rPr>
      </w:pPr>
    </w:p>
    <w:p w14:paraId="0C78BBD3" w14:textId="6BF727DE" w:rsidR="006520F8" w:rsidRPr="00687B1E" w:rsidRDefault="006520F8" w:rsidP="006520F8">
      <w:pPr>
        <w:autoSpaceDE w:val="0"/>
        <w:autoSpaceDN w:val="0"/>
        <w:adjustRightInd w:val="0"/>
        <w:rPr>
          <w:rFonts w:ascii="Times New Roman" w:hAnsi="Times New Roman" w:cs="Times New Roman"/>
        </w:rPr>
      </w:pPr>
      <w:r w:rsidRPr="00687B1E">
        <w:rPr>
          <w:rFonts w:ascii="Times New Roman" w:hAnsi="Times New Roman" w:cs="Times New Roman"/>
        </w:rPr>
        <w:t xml:space="preserve">Because the test is imperfect, </w:t>
      </w:r>
      <w:r w:rsidR="00F61693" w:rsidRPr="00687B1E">
        <w:rPr>
          <w:rFonts w:ascii="Times New Roman" w:hAnsi="Times New Roman" w:cs="Times New Roman"/>
        </w:rPr>
        <w:t xml:space="preserve">the proportion with a positive test P(T+) </w:t>
      </w:r>
      <w:r w:rsidRPr="00687B1E">
        <w:rPr>
          <w:rFonts w:ascii="Times New Roman" w:hAnsi="Times New Roman" w:cs="Times New Roman"/>
        </w:rPr>
        <w:t>is not necessarily the same as the proportion of the sample that has had COVID-19, which we will call the true prevalence</w:t>
      </w:r>
      <w:r w:rsidR="00F61693" w:rsidRPr="00687B1E">
        <w:rPr>
          <w:rFonts w:ascii="Times New Roman" w:hAnsi="Times New Roman" w:cs="Times New Roman"/>
        </w:rPr>
        <w:t xml:space="preserve"> o</w:t>
      </w:r>
      <w:r w:rsidR="00911EB4">
        <w:rPr>
          <w:rFonts w:ascii="Times New Roman" w:hAnsi="Times New Roman" w:cs="Times New Roman"/>
        </w:rPr>
        <w:t>f</w:t>
      </w:r>
      <w:r w:rsidR="00F61693" w:rsidRPr="00687B1E">
        <w:rPr>
          <w:rFonts w:ascii="Times New Roman" w:hAnsi="Times New Roman" w:cs="Times New Roman"/>
        </w:rPr>
        <w:t xml:space="preserve"> prior infection</w:t>
      </w:r>
      <w:r w:rsidRPr="00687B1E">
        <w:rPr>
          <w:rFonts w:ascii="Times New Roman" w:hAnsi="Times New Roman" w:cs="Times New Roman"/>
        </w:rPr>
        <w:t xml:space="preserve"> or P(D+).  We want to adjust P(T+) to get P(D+).</w:t>
      </w:r>
    </w:p>
    <w:p w14:paraId="14A664DD" w14:textId="11A6D870" w:rsidR="006520F8" w:rsidRPr="00687B1E" w:rsidRDefault="00C741CD" w:rsidP="006520F8">
      <w:pPr>
        <w:pStyle w:val="ListParagraph"/>
        <w:numPr>
          <w:ilvl w:val="0"/>
          <w:numId w:val="25"/>
        </w:numPr>
        <w:autoSpaceDE w:val="0"/>
        <w:autoSpaceDN w:val="0"/>
        <w:adjustRightInd w:val="0"/>
        <w:rPr>
          <w:rFonts w:ascii="Times New Roman" w:hAnsi="Times New Roman" w:cs="Times New Roman"/>
        </w:rPr>
      </w:pPr>
      <w:r w:rsidRPr="00687B1E">
        <w:rPr>
          <w:rFonts w:ascii="Times New Roman" w:hAnsi="Times New Roman" w:cs="Times New Roman"/>
        </w:rPr>
        <w:t>First, ignore the study’s actual P(T+) of 1.5%</w:t>
      </w:r>
      <w:r>
        <w:rPr>
          <w:rFonts w:ascii="Times New Roman" w:hAnsi="Times New Roman" w:cs="Times New Roman"/>
        </w:rPr>
        <w:t xml:space="preserve"> and as</w:t>
      </w:r>
      <w:r w:rsidR="00B4123F">
        <w:rPr>
          <w:rFonts w:ascii="Times New Roman" w:hAnsi="Times New Roman" w:cs="Times New Roman"/>
        </w:rPr>
        <w:t>sum</w:t>
      </w:r>
      <w:r>
        <w:rPr>
          <w:rFonts w:ascii="Times New Roman" w:hAnsi="Times New Roman" w:cs="Times New Roman"/>
        </w:rPr>
        <w:t>e</w:t>
      </w:r>
      <w:r w:rsidR="00B4123F">
        <w:rPr>
          <w:rFonts w:ascii="Times New Roman" w:hAnsi="Times New Roman" w:cs="Times New Roman"/>
        </w:rPr>
        <w:t xml:space="preserve"> that nobody had been previously infected</w:t>
      </w:r>
      <w:r>
        <w:rPr>
          <w:rFonts w:ascii="Times New Roman" w:hAnsi="Times New Roman" w:cs="Times New Roman"/>
        </w:rPr>
        <w:t>, i.e.,</w:t>
      </w:r>
      <w:r w:rsidR="00B4123F">
        <w:rPr>
          <w:rFonts w:ascii="Times New Roman" w:hAnsi="Times New Roman" w:cs="Times New Roman"/>
        </w:rPr>
        <w:t xml:space="preserve"> P(D+ = 0), h</w:t>
      </w:r>
      <w:r w:rsidR="006520F8" w:rsidRPr="00687B1E">
        <w:rPr>
          <w:rFonts w:ascii="Times New Roman" w:hAnsi="Times New Roman" w:cs="Times New Roman"/>
        </w:rPr>
        <w:t>ow many positive tests would you expect to see</w:t>
      </w:r>
      <w:r w:rsidR="00B4123F">
        <w:rPr>
          <w:rFonts w:ascii="Times New Roman" w:hAnsi="Times New Roman" w:cs="Times New Roman"/>
        </w:rPr>
        <w:t xml:space="preserve"> </w:t>
      </w:r>
      <w:r w:rsidR="00B4123F" w:rsidRPr="00B4123F">
        <w:rPr>
          <w:rFonts w:ascii="Times New Roman" w:hAnsi="Times New Roman" w:cs="Times New Roman"/>
          <w:highlight w:val="yellow"/>
        </w:rPr>
        <w:t>out of 3330</w:t>
      </w:r>
      <w:r w:rsidR="006520F8" w:rsidRPr="00687B1E">
        <w:rPr>
          <w:rFonts w:ascii="Times New Roman" w:hAnsi="Times New Roman" w:cs="Times New Roman"/>
        </w:rPr>
        <w:t>?</w:t>
      </w:r>
      <w:r w:rsidR="00375403">
        <w:rPr>
          <w:rFonts w:ascii="Times New Roman" w:hAnsi="Times New Roman" w:cs="Times New Roman"/>
        </w:rPr>
        <w:t xml:space="preserve"> </w:t>
      </w:r>
      <w:r w:rsidR="00375403" w:rsidRPr="008834ED">
        <w:rPr>
          <w:rFonts w:ascii="Times New Roman" w:hAnsi="Times New Roman" w:cs="Times New Roman"/>
          <w:i/>
          <w:iCs/>
        </w:rPr>
        <w:t xml:space="preserve">(2 points: 1 </w:t>
      </w:r>
      <w:proofErr w:type="spellStart"/>
      <w:r w:rsidR="00375403" w:rsidRPr="008834ED">
        <w:rPr>
          <w:rFonts w:ascii="Times New Roman" w:hAnsi="Times New Roman" w:cs="Times New Roman"/>
          <w:i/>
          <w:iCs/>
        </w:rPr>
        <w:t>pt</w:t>
      </w:r>
      <w:proofErr w:type="spellEnd"/>
      <w:r w:rsidR="00375403" w:rsidRPr="008834ED">
        <w:rPr>
          <w:rFonts w:ascii="Times New Roman" w:hAnsi="Times New Roman" w:cs="Times New Roman"/>
          <w:i/>
          <w:iCs/>
        </w:rPr>
        <w:t xml:space="preserve"> for each </w:t>
      </w:r>
      <w:r w:rsidR="00375403">
        <w:rPr>
          <w:rFonts w:ascii="Times New Roman" w:hAnsi="Times New Roman" w:cs="Times New Roman"/>
          <w:i/>
          <w:iCs/>
        </w:rPr>
        <w:t>part</w:t>
      </w:r>
      <w:r w:rsidR="00375403" w:rsidRPr="008834ED">
        <w:rPr>
          <w:rFonts w:ascii="Times New Roman" w:hAnsi="Times New Roman" w:cs="Times New Roman"/>
          <w:i/>
          <w:iCs/>
        </w:rPr>
        <w:t>)</w:t>
      </w:r>
    </w:p>
    <w:p w14:paraId="03373DD4" w14:textId="77777777" w:rsidR="00F61693" w:rsidRPr="00687B1E" w:rsidRDefault="00F61693" w:rsidP="006520F8">
      <w:pPr>
        <w:autoSpaceDE w:val="0"/>
        <w:autoSpaceDN w:val="0"/>
        <w:adjustRightInd w:val="0"/>
        <w:rPr>
          <w:rFonts w:ascii="Times New Roman" w:hAnsi="Times New Roman" w:cs="Times New Roman"/>
          <w:b/>
          <w:bCs/>
          <w:i/>
          <w:iCs/>
        </w:rPr>
      </w:pPr>
    </w:p>
    <w:p w14:paraId="614A9499" w14:textId="1315C84F" w:rsidR="006520F8" w:rsidRPr="00687B1E" w:rsidRDefault="00F61693" w:rsidP="006520F8">
      <w:pPr>
        <w:pStyle w:val="ListParagraph"/>
        <w:numPr>
          <w:ilvl w:val="0"/>
          <w:numId w:val="25"/>
        </w:numPr>
        <w:autoSpaceDE w:val="0"/>
        <w:autoSpaceDN w:val="0"/>
        <w:adjustRightInd w:val="0"/>
        <w:rPr>
          <w:rFonts w:ascii="Times New Roman" w:hAnsi="Times New Roman" w:cs="Times New Roman"/>
        </w:rPr>
      </w:pPr>
      <w:r w:rsidRPr="00687B1E">
        <w:rPr>
          <w:rFonts w:ascii="Times New Roman" w:hAnsi="Times New Roman" w:cs="Times New Roman"/>
        </w:rPr>
        <w:t>Y</w:t>
      </w:r>
      <w:r w:rsidR="006520F8" w:rsidRPr="00687B1E">
        <w:rPr>
          <w:rFonts w:ascii="Times New Roman" w:hAnsi="Times New Roman" w:cs="Times New Roman"/>
        </w:rPr>
        <w:t xml:space="preserve">ou knew the proportion of positives P(T+) you would see if nobody was D+ (P(D+) = 0).  What proportion of positive tests would you see if 20% were D+, i.e. P(D+) = </w:t>
      </w:r>
      <w:r w:rsidR="00931297" w:rsidRPr="00687B1E">
        <w:rPr>
          <w:rFonts w:ascii="Times New Roman" w:hAnsi="Times New Roman" w:cs="Times New Roman"/>
        </w:rPr>
        <w:t>0.2?</w:t>
      </w:r>
      <w:r w:rsidR="007B5F46" w:rsidRPr="00687B1E">
        <w:rPr>
          <w:rFonts w:ascii="Times New Roman" w:hAnsi="Times New Roman" w:cs="Times New Roman"/>
        </w:rPr>
        <w:t xml:space="preserve">  Again, sensitivity and specificity as per part (a).</w:t>
      </w:r>
      <w:r w:rsidR="00931297">
        <w:rPr>
          <w:rFonts w:ascii="Times New Roman" w:hAnsi="Times New Roman" w:cs="Times New Roman"/>
        </w:rPr>
        <w:t xml:space="preserve"> </w:t>
      </w:r>
      <w:r w:rsidR="00931297" w:rsidRPr="008834ED">
        <w:rPr>
          <w:rFonts w:ascii="Times New Roman" w:hAnsi="Times New Roman" w:cs="Times New Roman"/>
          <w:i/>
          <w:iCs/>
        </w:rPr>
        <w:t>(</w:t>
      </w:r>
      <w:r w:rsidR="00931297">
        <w:rPr>
          <w:rFonts w:ascii="Times New Roman" w:hAnsi="Times New Roman" w:cs="Times New Roman"/>
          <w:i/>
          <w:iCs/>
        </w:rPr>
        <w:t>1</w:t>
      </w:r>
      <w:r w:rsidR="00931297" w:rsidRPr="008834ED">
        <w:rPr>
          <w:rFonts w:ascii="Times New Roman" w:hAnsi="Times New Roman" w:cs="Times New Roman"/>
          <w:i/>
          <w:iCs/>
        </w:rPr>
        <w:t xml:space="preserve"> point)</w:t>
      </w:r>
    </w:p>
    <w:p w14:paraId="05338B0D" w14:textId="77777777" w:rsidR="006520F8" w:rsidRPr="00687B1E" w:rsidRDefault="006520F8" w:rsidP="006520F8">
      <w:pPr>
        <w:autoSpaceDE w:val="0"/>
        <w:autoSpaceDN w:val="0"/>
        <w:adjustRightInd w:val="0"/>
        <w:rPr>
          <w:rFonts w:ascii="Times New Roman" w:hAnsi="Times New Roman" w:cs="Times New Roman"/>
        </w:rPr>
      </w:pPr>
    </w:p>
    <w:p w14:paraId="6AAD63C7" w14:textId="77777777" w:rsidR="006520F8" w:rsidRPr="00687B1E" w:rsidRDefault="006520F8" w:rsidP="007B5F46">
      <w:pPr>
        <w:autoSpaceDE w:val="0"/>
        <w:autoSpaceDN w:val="0"/>
        <w:adjustRightInd w:val="0"/>
        <w:spacing w:after="0" w:line="240" w:lineRule="auto"/>
        <w:rPr>
          <w:rFonts w:ascii="Times New Roman" w:hAnsi="Times New Roman" w:cs="Times New Roman"/>
          <w:b/>
          <w:bCs/>
          <w:i/>
          <w:iCs/>
        </w:rPr>
      </w:pPr>
    </w:p>
    <w:p w14:paraId="75562757" w14:textId="030D0180" w:rsidR="006520F8" w:rsidRPr="00687B1E" w:rsidRDefault="006520F8" w:rsidP="006520F8">
      <w:pPr>
        <w:pStyle w:val="ListParagraph"/>
        <w:numPr>
          <w:ilvl w:val="0"/>
          <w:numId w:val="25"/>
        </w:numPr>
        <w:autoSpaceDE w:val="0"/>
        <w:autoSpaceDN w:val="0"/>
        <w:adjustRightInd w:val="0"/>
        <w:rPr>
          <w:rFonts w:ascii="Times New Roman" w:hAnsi="Times New Roman" w:cs="Times New Roman"/>
        </w:rPr>
      </w:pPr>
      <w:r w:rsidRPr="00687B1E">
        <w:rPr>
          <w:rFonts w:ascii="Times New Roman" w:hAnsi="Times New Roman" w:cs="Times New Roman"/>
        </w:rPr>
        <w:t xml:space="preserve">If you did </w:t>
      </w:r>
      <w:r w:rsidR="00DD47B6" w:rsidRPr="00687B1E">
        <w:rPr>
          <w:rFonts w:ascii="Times New Roman" w:hAnsi="Times New Roman" w:cs="Times New Roman"/>
        </w:rPr>
        <w:t>(c</w:t>
      </w:r>
      <w:r w:rsidRPr="00687B1E">
        <w:rPr>
          <w:rFonts w:ascii="Times New Roman" w:hAnsi="Times New Roman" w:cs="Times New Roman"/>
        </w:rPr>
        <w:t xml:space="preserve">), you realize that you can go from P(D+) to P(T+).  </w:t>
      </w:r>
      <w:r w:rsidR="00911EB4">
        <w:rPr>
          <w:rFonts w:ascii="Times New Roman" w:hAnsi="Times New Roman" w:cs="Times New Roman"/>
        </w:rPr>
        <w:t>In the actual study</w:t>
      </w:r>
      <w:r w:rsidRPr="00687B1E">
        <w:rPr>
          <w:rFonts w:ascii="Times New Roman" w:hAnsi="Times New Roman" w:cs="Times New Roman"/>
        </w:rPr>
        <w:t xml:space="preserve"> P(T+)</w:t>
      </w:r>
      <w:r w:rsidR="00911EB4">
        <w:rPr>
          <w:rFonts w:ascii="Times New Roman" w:hAnsi="Times New Roman" w:cs="Times New Roman"/>
        </w:rPr>
        <w:t xml:space="preserve"> was 50/3330 = 1.5%</w:t>
      </w:r>
      <w:r w:rsidR="003F15AF">
        <w:rPr>
          <w:rFonts w:ascii="Times New Roman" w:hAnsi="Times New Roman" w:cs="Times New Roman"/>
        </w:rPr>
        <w:t>.  W</w:t>
      </w:r>
      <w:r w:rsidRPr="00687B1E">
        <w:rPr>
          <w:rFonts w:ascii="Times New Roman" w:hAnsi="Times New Roman" w:cs="Times New Roman"/>
        </w:rPr>
        <w:t xml:space="preserve">hat’s your estimate of P(D+)?  </w:t>
      </w:r>
      <w:r w:rsidRPr="00931297">
        <w:rPr>
          <w:rFonts w:ascii="Times New Roman" w:hAnsi="Times New Roman" w:cs="Times New Roman"/>
          <w:i/>
          <w:iCs/>
        </w:rPr>
        <w:t>(Extra Credit</w:t>
      </w:r>
      <w:r w:rsidR="00931297" w:rsidRPr="00931297">
        <w:rPr>
          <w:rFonts w:ascii="Times New Roman" w:hAnsi="Times New Roman" w:cs="Times New Roman"/>
          <w:i/>
          <w:iCs/>
        </w:rPr>
        <w:t xml:space="preserve"> 2 points</w:t>
      </w:r>
      <w:r w:rsidRPr="00931297">
        <w:rPr>
          <w:rFonts w:ascii="Times New Roman" w:hAnsi="Times New Roman" w:cs="Times New Roman"/>
          <w:i/>
          <w:iCs/>
        </w:rPr>
        <w:t>)</w:t>
      </w:r>
    </w:p>
    <w:p w14:paraId="053037CF" w14:textId="77777777" w:rsidR="006520F8" w:rsidRPr="00687B1E" w:rsidRDefault="006520F8" w:rsidP="00DD47B6">
      <w:pPr>
        <w:autoSpaceDE w:val="0"/>
        <w:autoSpaceDN w:val="0"/>
        <w:adjustRightInd w:val="0"/>
        <w:spacing w:after="0" w:line="240" w:lineRule="auto"/>
        <w:rPr>
          <w:rFonts w:ascii="Times New Roman" w:hAnsi="Times New Roman" w:cs="Times New Roman"/>
        </w:rPr>
      </w:pPr>
    </w:p>
    <w:p w14:paraId="331C4F3D" w14:textId="77777777" w:rsidR="006520F8" w:rsidRPr="00687B1E" w:rsidRDefault="006520F8" w:rsidP="00DD47B6">
      <w:pPr>
        <w:autoSpaceDE w:val="0"/>
        <w:autoSpaceDN w:val="0"/>
        <w:adjustRightInd w:val="0"/>
        <w:spacing w:after="0" w:line="240" w:lineRule="auto"/>
        <w:rPr>
          <w:rFonts w:ascii="Times New Roman" w:hAnsi="Times New Roman" w:cs="Times New Roman"/>
          <w:b/>
          <w:bCs/>
          <w:i/>
          <w:iCs/>
        </w:rPr>
      </w:pPr>
    </w:p>
    <w:p w14:paraId="44EC3104" w14:textId="77777777" w:rsidR="00561CD7" w:rsidRDefault="00561CD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AFF420" w14:textId="29FC08D9" w:rsidR="008C590E" w:rsidRPr="00687B1E" w:rsidRDefault="004970BE" w:rsidP="008C590E">
      <w:pPr>
        <w:pStyle w:val="HTMLPreformatted"/>
        <w:rPr>
          <w:rFonts w:ascii="Times New Roman" w:hAnsi="Times New Roman" w:cs="Times New Roman"/>
          <w:color w:val="000000"/>
          <w:sz w:val="24"/>
          <w:szCs w:val="24"/>
        </w:rPr>
      </w:pPr>
      <w:proofErr w:type="gramStart"/>
      <w:r>
        <w:rPr>
          <w:rFonts w:ascii="Times New Roman" w:eastAsia="Calibri" w:hAnsi="Times New Roman" w:cs="Times New Roman"/>
          <w:b/>
          <w:sz w:val="24"/>
          <w:szCs w:val="24"/>
        </w:rPr>
        <w:lastRenderedPageBreak/>
        <w:t>4</w:t>
      </w:r>
      <w:r w:rsidR="008C590E" w:rsidRPr="00687B1E">
        <w:rPr>
          <w:rFonts w:ascii="Times New Roman" w:eastAsia="Calibri" w:hAnsi="Times New Roman" w:cs="Times New Roman"/>
          <w:b/>
          <w:sz w:val="24"/>
          <w:szCs w:val="24"/>
        </w:rPr>
        <w:t xml:space="preserve">.  </w:t>
      </w:r>
      <w:r w:rsidR="008C590E" w:rsidRPr="00687B1E">
        <w:rPr>
          <w:rFonts w:ascii="Times New Roman" w:hAnsi="Times New Roman" w:cs="Times New Roman"/>
          <w:b/>
          <w:color w:val="000000"/>
          <w:sz w:val="24"/>
          <w:szCs w:val="24"/>
        </w:rPr>
        <w:t>(</w:t>
      </w:r>
      <w:proofErr w:type="gramEnd"/>
      <w:r w:rsidR="008C590E" w:rsidRPr="00687B1E">
        <w:rPr>
          <w:rFonts w:ascii="Times New Roman" w:hAnsi="Times New Roman" w:cs="Times New Roman"/>
          <w:b/>
          <w:color w:val="000000"/>
          <w:sz w:val="24"/>
          <w:szCs w:val="24"/>
        </w:rPr>
        <w:t>EBD-2 2.2) Are negative and positive test results always equally informative?</w:t>
      </w:r>
      <w:r w:rsidR="008C590E" w:rsidRPr="00687B1E">
        <w:rPr>
          <w:rFonts w:ascii="Times New Roman" w:hAnsi="Times New Roman" w:cs="Times New Roman"/>
          <w:color w:val="000000"/>
          <w:sz w:val="24"/>
          <w:szCs w:val="24"/>
        </w:rPr>
        <w:t xml:space="preserve">  </w:t>
      </w:r>
    </w:p>
    <w:p w14:paraId="1D356351" w14:textId="0AF88830" w:rsidR="008C590E" w:rsidRPr="00687B1E" w:rsidRDefault="008C590E" w:rsidP="008C590E">
      <w:pPr>
        <w:pStyle w:val="HTMLPreformatted"/>
        <w:rPr>
          <w:rFonts w:ascii="Times New Roman" w:hAnsi="Times New Roman" w:cs="Times New Roman"/>
          <w:color w:val="000000"/>
          <w:sz w:val="24"/>
          <w:szCs w:val="24"/>
        </w:rPr>
      </w:pPr>
      <w:r w:rsidRPr="00687B1E">
        <w:rPr>
          <w:rFonts w:ascii="Times New Roman" w:hAnsi="Times New Roman" w:cs="Times New Roman"/>
          <w:color w:val="000000"/>
          <w:sz w:val="24"/>
          <w:szCs w:val="24"/>
        </w:rPr>
        <w:t>Give a REAL example of a test for which a positive result is generally very informative but a negative test is not.  It need not be medical – in fact, we encourage you to think outside the medical box! What are the characteristics of a test for which positive results are generally more informative?</w:t>
      </w:r>
      <w:r w:rsidR="00931297">
        <w:rPr>
          <w:rFonts w:ascii="Times New Roman" w:hAnsi="Times New Roman" w:cs="Times New Roman"/>
          <w:color w:val="000000"/>
          <w:sz w:val="24"/>
          <w:szCs w:val="24"/>
        </w:rPr>
        <w:t xml:space="preserve"> </w:t>
      </w:r>
      <w:r w:rsidR="00931297" w:rsidRPr="00931297">
        <w:rPr>
          <w:rFonts w:ascii="Times New Roman" w:hAnsi="Times New Roman" w:cs="Times New Roman"/>
          <w:i/>
          <w:iCs/>
          <w:color w:val="000000"/>
          <w:sz w:val="24"/>
          <w:szCs w:val="24"/>
        </w:rPr>
        <w:t>(4 points)</w:t>
      </w:r>
    </w:p>
    <w:p w14:paraId="242FDF49" w14:textId="77777777" w:rsidR="008C590E" w:rsidRPr="00687B1E" w:rsidRDefault="008C590E" w:rsidP="008C590E">
      <w:pPr>
        <w:pStyle w:val="HTMLPreformatted"/>
        <w:rPr>
          <w:rFonts w:ascii="Times New Roman" w:hAnsi="Times New Roman" w:cs="Times New Roman"/>
          <w:color w:val="000000"/>
          <w:sz w:val="24"/>
          <w:szCs w:val="24"/>
        </w:rPr>
      </w:pPr>
    </w:p>
    <w:p w14:paraId="337ED008" w14:textId="34214B88" w:rsidR="008C590E" w:rsidRDefault="008C590E">
      <w:pPr>
        <w:rPr>
          <w:rFonts w:ascii="Times New Roman" w:hAnsi="Times New Roman" w:cs="Times New Roman"/>
          <w:b/>
        </w:rPr>
      </w:pPr>
    </w:p>
    <w:p w14:paraId="402B4048" w14:textId="0EB557B8" w:rsidR="008C590E" w:rsidRPr="00687B1E" w:rsidRDefault="004970BE" w:rsidP="008C590E">
      <w:pPr>
        <w:spacing w:after="0" w:line="240" w:lineRule="auto"/>
        <w:rPr>
          <w:rFonts w:ascii="Times New Roman" w:hAnsi="Times New Roman" w:cs="Times New Roman"/>
          <w:b/>
        </w:rPr>
      </w:pPr>
      <w:proofErr w:type="gramStart"/>
      <w:r>
        <w:rPr>
          <w:rFonts w:ascii="Times New Roman" w:hAnsi="Times New Roman" w:cs="Times New Roman"/>
          <w:b/>
        </w:rPr>
        <w:t>5</w:t>
      </w:r>
      <w:r w:rsidR="008C590E" w:rsidRPr="00687B1E">
        <w:rPr>
          <w:rFonts w:ascii="Times New Roman" w:hAnsi="Times New Roman" w:cs="Times New Roman"/>
          <w:b/>
        </w:rPr>
        <w:t>.  (</w:t>
      </w:r>
      <w:proofErr w:type="gramEnd"/>
      <w:r w:rsidR="008C590E">
        <w:rPr>
          <w:rFonts w:ascii="Times New Roman" w:hAnsi="Times New Roman" w:cs="Times New Roman"/>
          <w:b/>
        </w:rPr>
        <w:t xml:space="preserve">EBD-2 </w:t>
      </w:r>
      <w:r w:rsidR="008C590E" w:rsidRPr="00687B1E">
        <w:rPr>
          <w:rFonts w:ascii="Times New Roman" w:hAnsi="Times New Roman" w:cs="Times New Roman"/>
          <w:b/>
        </w:rPr>
        <w:t>2</w:t>
      </w:r>
      <w:r w:rsidR="008C590E">
        <w:rPr>
          <w:rFonts w:ascii="Times New Roman" w:hAnsi="Times New Roman" w:cs="Times New Roman"/>
          <w:b/>
        </w:rPr>
        <w:t>.</w:t>
      </w:r>
      <w:r w:rsidR="008C590E" w:rsidRPr="00687B1E">
        <w:rPr>
          <w:rFonts w:ascii="Times New Roman" w:hAnsi="Times New Roman" w:cs="Times New Roman"/>
          <w:b/>
        </w:rPr>
        <w:t>5) Breast/Ovarian Cancer Test With Oversampling of Positives</w:t>
      </w:r>
    </w:p>
    <w:p w14:paraId="564DF24E" w14:textId="77777777" w:rsidR="008C590E" w:rsidRPr="00687B1E" w:rsidRDefault="008C590E" w:rsidP="008C590E">
      <w:pPr>
        <w:spacing w:after="0" w:line="240" w:lineRule="auto"/>
        <w:rPr>
          <w:rFonts w:ascii="Times New Roman" w:hAnsi="Times New Roman" w:cs="Times New Roman"/>
          <w:b/>
        </w:rPr>
      </w:pPr>
      <w:r w:rsidRPr="00687B1E">
        <w:rPr>
          <w:rFonts w:ascii="Times New Roman" w:hAnsi="Times New Roman" w:cs="Times New Roman"/>
          <w:b/>
        </w:rPr>
        <w:t>(with thanks to Yi-</w:t>
      </w:r>
      <w:proofErr w:type="spellStart"/>
      <w:r w:rsidRPr="00687B1E">
        <w:rPr>
          <w:rFonts w:ascii="Times New Roman" w:hAnsi="Times New Roman" w:cs="Times New Roman"/>
          <w:b/>
        </w:rPr>
        <w:t>Hsuan</w:t>
      </w:r>
      <w:proofErr w:type="spellEnd"/>
      <w:r w:rsidRPr="00687B1E">
        <w:rPr>
          <w:rFonts w:ascii="Times New Roman" w:hAnsi="Times New Roman" w:cs="Times New Roman"/>
          <w:b/>
        </w:rPr>
        <w:t xml:space="preserve"> Wu, MAS 2017)</w:t>
      </w:r>
    </w:p>
    <w:p w14:paraId="0755869C" w14:textId="56ADA068" w:rsidR="008C590E" w:rsidRPr="00687B1E" w:rsidRDefault="008C590E" w:rsidP="008C590E">
      <w:pPr>
        <w:spacing w:after="0" w:line="240" w:lineRule="auto"/>
        <w:rPr>
          <w:rFonts w:ascii="Times New Roman" w:hAnsi="Times New Roman" w:cs="Times New Roman"/>
        </w:rPr>
      </w:pPr>
      <w:r w:rsidRPr="00687B1E">
        <w:rPr>
          <w:rFonts w:ascii="Times New Roman" w:hAnsi="Times New Roman" w:cs="Times New Roman"/>
        </w:rPr>
        <w:t xml:space="preserve">Mutations in </w:t>
      </w:r>
      <w:r w:rsidRPr="00687B1E">
        <w:rPr>
          <w:rFonts w:ascii="Times New Roman" w:hAnsi="Times New Roman" w:cs="Times New Roman"/>
          <w:i/>
        </w:rPr>
        <w:t>BRCA1</w:t>
      </w:r>
      <w:r w:rsidRPr="00687B1E">
        <w:rPr>
          <w:rFonts w:ascii="Times New Roman" w:hAnsi="Times New Roman" w:cs="Times New Roman"/>
        </w:rPr>
        <w:t xml:space="preserve"> and </w:t>
      </w:r>
      <w:r w:rsidRPr="00687B1E">
        <w:rPr>
          <w:rFonts w:ascii="Times New Roman" w:hAnsi="Times New Roman" w:cs="Times New Roman"/>
          <w:i/>
        </w:rPr>
        <w:t>BRCA2</w:t>
      </w:r>
      <w:r w:rsidRPr="00687B1E">
        <w:rPr>
          <w:rFonts w:ascii="Times New Roman" w:hAnsi="Times New Roman" w:cs="Times New Roman"/>
        </w:rPr>
        <w:t xml:space="preserve"> (</w:t>
      </w:r>
      <w:r w:rsidRPr="00687B1E">
        <w:rPr>
          <w:rFonts w:ascii="Times New Roman" w:hAnsi="Times New Roman" w:cs="Times New Roman"/>
          <w:i/>
        </w:rPr>
        <w:t>BRCA1/2</w:t>
      </w:r>
      <w:r w:rsidRPr="00687B1E">
        <w:rPr>
          <w:rFonts w:ascii="Times New Roman" w:hAnsi="Times New Roman" w:cs="Times New Roman"/>
        </w:rPr>
        <w:t xml:space="preserve">) genes increase the risk of breast and ovarian cancer, but the genetic test for them is costly. There are models to assess the probability of carrying a </w:t>
      </w:r>
      <w:r w:rsidRPr="00687B1E">
        <w:rPr>
          <w:rFonts w:ascii="Times New Roman" w:hAnsi="Times New Roman" w:cs="Times New Roman"/>
          <w:i/>
        </w:rPr>
        <w:t>BRCA1/2</w:t>
      </w:r>
      <w:r w:rsidRPr="00687B1E">
        <w:rPr>
          <w:rFonts w:ascii="Times New Roman" w:hAnsi="Times New Roman" w:cs="Times New Roman"/>
        </w:rPr>
        <w:t xml:space="preserve"> mutation, but they are complicated and time-consuming, requiring a very detailed family history ("pedigree").  </w:t>
      </w:r>
      <w:proofErr w:type="spellStart"/>
      <w:r w:rsidRPr="00687B1E">
        <w:rPr>
          <w:rFonts w:ascii="Times New Roman" w:hAnsi="Times New Roman" w:cs="Times New Roman"/>
        </w:rPr>
        <w:t>Bellcross</w:t>
      </w:r>
      <w:proofErr w:type="spellEnd"/>
      <w:r w:rsidRPr="00687B1E">
        <w:rPr>
          <w:rFonts w:ascii="Times New Roman" w:hAnsi="Times New Roman" w:cs="Times New Roman"/>
        </w:rPr>
        <w:t xml:space="preserve"> et al.</w:t>
      </w:r>
      <w:r w:rsidRPr="00687B1E">
        <w:rPr>
          <w:rFonts w:ascii="Times New Roman" w:hAnsi="Times New Roman" w:cs="Times New Roman"/>
        </w:rPr>
        <w:fldChar w:fldCharType="begin"/>
      </w:r>
      <w:r>
        <w:rPr>
          <w:rFonts w:ascii="Times New Roman" w:hAnsi="Times New Roman" w:cs="Times New Roman"/>
        </w:rPr>
        <w:instrText xml:space="preserve"> ADDIN EN.CITE &lt;EndNote&gt;&lt;Cite&gt;&lt;Author&gt;Bellcross&lt;/Author&gt;&lt;Year&gt;2009&lt;/Year&gt;&lt;RecNum&gt;1561&lt;/RecNum&gt;&lt;DisplayText&gt;[2]&lt;/DisplayText&gt;&lt;record&gt;&lt;rec-number&gt;1561&lt;/rec-number&gt;&lt;foreign-keys&gt;&lt;key app="EN" db-id="0ftvff9p80fp5few5s05f5fw9rd9fefrdzer" timestamp="1537745027"&gt;1561&lt;/key&gt;&lt;/foreign-keys&gt;&lt;ref-type name="Journal Article"&gt;17&lt;/ref-type&gt;&lt;contributors&gt;&lt;authors&gt;&lt;author&gt;Bellcross, C. A.&lt;/author&gt;&lt;author&gt;Lemke, A. A.&lt;/author&gt;&lt;author&gt;Pape, L. S.&lt;/author&gt;&lt;author&gt;Tess, A. L.&lt;/author&gt;&lt;author&gt;Meisner, L. T.&lt;/author&gt;&lt;/authors&gt;&lt;/contributors&gt;&lt;auth-address&gt;Dean Health System and Department of Population Health Sciences, University of Wisconsin, Madison Wisconsin, USA. cbellcross@cdc.gov&lt;/auth-address&gt;&lt;titles&gt;&lt;title&gt;Evaluation of a breast/ovarian cancer genetics referral screening tool in a mammography population&lt;/title&gt;&lt;secondary-title&gt;Genet Med&lt;/secondary-title&gt;&lt;/titles&gt;&lt;periodical&gt;&lt;full-title&gt;Genet Med&lt;/full-title&gt;&lt;/periodical&gt;&lt;pages&gt;783-9&lt;/pages&gt;&lt;volume&gt;11&lt;/volume&gt;&lt;number&gt;11&lt;/number&gt;&lt;edition&gt;2009/09/16&lt;/edition&gt;&lt;keywords&gt;&lt;keyword&gt;BRCA1 Protein/genetics&lt;/keyword&gt;&lt;keyword&gt;BRCA2 Protein/genetics&lt;/keyword&gt;&lt;keyword&gt;Breast Neoplasms/*genetics&lt;/keyword&gt;&lt;keyword&gt;Early Detection of Cancer&lt;/keyword&gt;&lt;keyword&gt;Female&lt;/keyword&gt;&lt;keyword&gt;Genetic Counseling&lt;/keyword&gt;&lt;keyword&gt;Genetic Predisposition to Disease&lt;/keyword&gt;&lt;keyword&gt;Genetic Testing/*methods&lt;/keyword&gt;&lt;keyword&gt;Humans&lt;/keyword&gt;&lt;keyword&gt;Mammography&lt;/keyword&gt;&lt;keyword&gt;Ovarian Neoplasms/*genetics&lt;/keyword&gt;&lt;keyword&gt;*Surveys and Questionnaires&lt;/keyword&gt;&lt;/keywords&gt;&lt;dates&gt;&lt;year&gt;2009&lt;/year&gt;&lt;pub-dates&gt;&lt;date&gt;Nov&lt;/date&gt;&lt;/pub-dates&gt;&lt;/dates&gt;&lt;isbn&gt;1530-0366 (Electronic)&amp;#xD;1098-3600 (Linking)&lt;/isbn&gt;&lt;accession-num&gt;19752737&lt;/accession-num&gt;&lt;urls&gt;&lt;related-urls&gt;&lt;url&gt;https://www.ncbi.nlm.nih.gov/pubmed/19752737&lt;/url&gt;&lt;/related-urls&gt;&lt;/urls&gt;&lt;electronic-resource-num&gt;10.1097/GIM.0b013e3181b9b04a&lt;/electronic-resource-num&gt;&lt;/record&gt;&lt;/Cite&gt;&lt;/EndNote&gt;</w:instrText>
      </w:r>
      <w:r w:rsidRPr="00687B1E">
        <w:rPr>
          <w:rFonts w:ascii="Times New Roman" w:hAnsi="Times New Roman" w:cs="Times New Roman"/>
        </w:rPr>
        <w:fldChar w:fldCharType="separate"/>
      </w:r>
      <w:r>
        <w:rPr>
          <w:rFonts w:ascii="Times New Roman" w:hAnsi="Times New Roman" w:cs="Times New Roman"/>
          <w:noProof/>
        </w:rPr>
        <w:t>[2]</w:t>
      </w:r>
      <w:r w:rsidRPr="00687B1E">
        <w:rPr>
          <w:rFonts w:ascii="Times New Roman" w:hAnsi="Times New Roman" w:cs="Times New Roman"/>
        </w:rPr>
        <w:fldChar w:fldCharType="end"/>
      </w:r>
      <w:r w:rsidRPr="00687B1E">
        <w:rPr>
          <w:rFonts w:ascii="Times New Roman" w:hAnsi="Times New Roman" w:cs="Times New Roman"/>
        </w:rPr>
        <w:t xml:space="preserve"> evaluated the accuracy of a referral screening tool (RST) designed for use in primary care practice to help clinicians select patients for BRCA testing (Figure).  </w:t>
      </w:r>
    </w:p>
    <w:p w14:paraId="7719D434" w14:textId="77777777" w:rsidR="008C590E" w:rsidRPr="00687B1E" w:rsidRDefault="008C590E" w:rsidP="008C590E">
      <w:pPr>
        <w:spacing w:after="0" w:line="240" w:lineRule="auto"/>
        <w:rPr>
          <w:rFonts w:ascii="Times New Roman" w:hAnsi="Times New Roman" w:cs="Times New Roman"/>
        </w:rPr>
      </w:pPr>
      <w:r w:rsidRPr="00687B1E">
        <w:rPr>
          <w:rFonts w:ascii="Times New Roman" w:hAnsi="Times New Roman" w:cs="Times New Roman"/>
        </w:rPr>
        <w:t xml:space="preserve">Figure: BRCA testing referral tool. </w:t>
      </w:r>
      <w:r w:rsidRPr="00687B1E">
        <w:rPr>
          <w:rFonts w:ascii="Times New Roman" w:hAnsi="Times New Roman" w:cs="Times New Roman"/>
          <w:sz w:val="20"/>
          <w:szCs w:val="20"/>
        </w:rPr>
        <w:t xml:space="preserve">Reprinted by permission from Springer Nature Customer Service Centre GmbH: Springer Nature Genetics in Medicine. Evaluation of a breast/ovarian cancer genetics referral screening tool in a mammography population. Cecelia A </w:t>
      </w:r>
      <w:proofErr w:type="spellStart"/>
      <w:r w:rsidRPr="00687B1E">
        <w:rPr>
          <w:rFonts w:ascii="Times New Roman" w:hAnsi="Times New Roman" w:cs="Times New Roman"/>
          <w:sz w:val="20"/>
          <w:szCs w:val="20"/>
        </w:rPr>
        <w:t>Bellcross</w:t>
      </w:r>
      <w:proofErr w:type="spellEnd"/>
      <w:r w:rsidRPr="00687B1E">
        <w:rPr>
          <w:rFonts w:ascii="Times New Roman" w:hAnsi="Times New Roman" w:cs="Times New Roman"/>
          <w:sz w:val="20"/>
          <w:szCs w:val="20"/>
        </w:rPr>
        <w:t>, Amy A Lemke, Laura S Pape, Angela L Tess, Lorraine T Meisner, Copyright 2009.</w:t>
      </w:r>
      <w:r w:rsidRPr="00687B1E">
        <w:rPr>
          <w:rFonts w:ascii="Times New Roman" w:hAnsi="Times New Roman" w:cs="Times New Roman"/>
        </w:rPr>
        <w:t xml:space="preserve"> </w:t>
      </w:r>
    </w:p>
    <w:p w14:paraId="34EEBE4F" w14:textId="77777777" w:rsidR="008C590E" w:rsidRPr="00687B1E" w:rsidRDefault="008C590E" w:rsidP="008C590E">
      <w:pPr>
        <w:widowControl w:val="0"/>
        <w:autoSpaceDE w:val="0"/>
        <w:autoSpaceDN w:val="0"/>
        <w:adjustRightInd w:val="0"/>
        <w:spacing w:after="0" w:line="240" w:lineRule="auto"/>
        <w:rPr>
          <w:rFonts w:ascii="Times New Roman" w:hAnsi="Times New Roman" w:cs="Times New Roman"/>
          <w:lang w:eastAsia="ja-JP"/>
        </w:rPr>
      </w:pPr>
      <w:r w:rsidRPr="00687B1E">
        <w:rPr>
          <w:rFonts w:ascii="Times New Roman" w:hAnsi="Times New Roman" w:cs="Times New Roman"/>
          <w:noProof/>
        </w:rPr>
        <w:drawing>
          <wp:inline distT="0" distB="0" distL="0" distR="0" wp14:anchorId="286BCF74" wp14:editId="4B025EF2">
            <wp:extent cx="3939540" cy="44513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9540" cy="4451350"/>
                    </a:xfrm>
                    <a:prstGeom prst="rect">
                      <a:avLst/>
                    </a:prstGeom>
                    <a:noFill/>
                    <a:ln>
                      <a:noFill/>
                    </a:ln>
                  </pic:spPr>
                </pic:pic>
              </a:graphicData>
            </a:graphic>
          </wp:inline>
        </w:drawing>
      </w:r>
      <w:r w:rsidRPr="00687B1E">
        <w:rPr>
          <w:rFonts w:ascii="Times New Roman" w:hAnsi="Times New Roman" w:cs="Times New Roman"/>
          <w:lang w:eastAsia="ja-JP"/>
        </w:rPr>
        <w:t xml:space="preserve"> </w:t>
      </w:r>
    </w:p>
    <w:p w14:paraId="4607BA6F" w14:textId="77777777" w:rsidR="008C590E" w:rsidRPr="00687B1E" w:rsidRDefault="008C590E" w:rsidP="008C590E">
      <w:pPr>
        <w:spacing w:after="0" w:line="240" w:lineRule="auto"/>
        <w:rPr>
          <w:rFonts w:ascii="Times New Roman" w:hAnsi="Times New Roman" w:cs="Times New Roman"/>
        </w:rPr>
      </w:pPr>
    </w:p>
    <w:p w14:paraId="31881715" w14:textId="77777777" w:rsidR="008C590E" w:rsidRPr="00687B1E" w:rsidRDefault="008C590E" w:rsidP="008C590E">
      <w:pPr>
        <w:spacing w:after="0" w:line="240" w:lineRule="auto"/>
        <w:rPr>
          <w:rFonts w:ascii="Times New Roman" w:hAnsi="Times New Roman" w:cs="Times New Roman"/>
        </w:rPr>
      </w:pPr>
      <w:r w:rsidRPr="00687B1E">
        <w:rPr>
          <w:rFonts w:ascii="Times New Roman" w:hAnsi="Times New Roman" w:cs="Times New Roman"/>
        </w:rPr>
        <w:t>From the abstract (reprinted with permission; see above):</w:t>
      </w:r>
    </w:p>
    <w:p w14:paraId="4CEA438A" w14:textId="77777777" w:rsidR="008C590E" w:rsidRPr="00687B1E" w:rsidRDefault="008C590E" w:rsidP="008C590E">
      <w:pPr>
        <w:spacing w:after="0" w:line="240" w:lineRule="auto"/>
        <w:rPr>
          <w:rFonts w:ascii="Times New Roman" w:hAnsi="Times New Roman" w:cs="Times New Roman"/>
          <w:b/>
          <w:sz w:val="20"/>
        </w:rPr>
      </w:pPr>
    </w:p>
    <w:p w14:paraId="522DE6D7" w14:textId="77777777" w:rsidR="008C590E" w:rsidRPr="00687B1E" w:rsidRDefault="008C590E" w:rsidP="008C590E">
      <w:pPr>
        <w:spacing w:after="0" w:line="240" w:lineRule="auto"/>
        <w:rPr>
          <w:rFonts w:ascii="Times New Roman" w:hAnsi="Times New Roman" w:cs="Times New Roman"/>
          <w:sz w:val="20"/>
        </w:rPr>
      </w:pPr>
      <w:r w:rsidRPr="00687B1E">
        <w:rPr>
          <w:rFonts w:ascii="Times New Roman" w:hAnsi="Times New Roman" w:cs="Times New Roman"/>
          <w:b/>
          <w:sz w:val="20"/>
        </w:rPr>
        <w:lastRenderedPageBreak/>
        <w:t>Methods:</w:t>
      </w:r>
      <w:r w:rsidRPr="00687B1E">
        <w:rPr>
          <w:rFonts w:ascii="Times New Roman" w:hAnsi="Times New Roman" w:cs="Times New Roman"/>
          <w:sz w:val="20"/>
        </w:rPr>
        <w:t xml:space="preserve"> The RST was administered to 2464 unselected women undergoing screening mammography. Detailed four-generation cancer pedigrees were collected by telephone interview on a random subset of 296 women. The pedigrees were analyzed using four established hereditary risk models…with a ≥10% BRCA1/2 mutation probability using any [established] model as the definition of “high risk.”</w:t>
      </w:r>
    </w:p>
    <w:p w14:paraId="45FD9A8D" w14:textId="77777777" w:rsidR="008C590E" w:rsidRPr="00687B1E" w:rsidRDefault="008C590E" w:rsidP="008C590E">
      <w:pPr>
        <w:spacing w:after="0" w:line="240" w:lineRule="auto"/>
        <w:rPr>
          <w:rFonts w:ascii="Times New Roman" w:hAnsi="Times New Roman" w:cs="Times New Roman"/>
          <w:sz w:val="20"/>
        </w:rPr>
      </w:pPr>
      <w:r w:rsidRPr="00687B1E">
        <w:rPr>
          <w:rFonts w:ascii="Times New Roman" w:hAnsi="Times New Roman" w:cs="Times New Roman"/>
          <w:b/>
          <w:sz w:val="20"/>
        </w:rPr>
        <w:t>Results:</w:t>
      </w:r>
      <w:r w:rsidRPr="00687B1E">
        <w:rPr>
          <w:rFonts w:ascii="Times New Roman" w:hAnsi="Times New Roman" w:cs="Times New Roman"/>
          <w:sz w:val="20"/>
        </w:rPr>
        <w:t xml:space="preserve"> The RST identified 6.2% of subjects as screen “positive” (high risk). … In comparison with the pedigree analyses [i.e., the four established hereditary risk models], the RST demonstrated an overall sensitivity of 81.2%, specificity of 91.9%, [PPV of 80%, NPV of 92%], and discriminatory accuracy of 0.87.</w:t>
      </w:r>
    </w:p>
    <w:p w14:paraId="2D1EE1E6" w14:textId="77777777" w:rsidR="008C590E" w:rsidRPr="00687B1E" w:rsidRDefault="008C590E" w:rsidP="008C590E">
      <w:pPr>
        <w:spacing w:after="0" w:line="240" w:lineRule="auto"/>
        <w:rPr>
          <w:rFonts w:ascii="Times New Roman" w:hAnsi="Times New Roman" w:cs="Times New Roman"/>
          <w:sz w:val="20"/>
        </w:rPr>
      </w:pPr>
    </w:p>
    <w:p w14:paraId="14CD03C2" w14:textId="12F2F9B0" w:rsidR="008C590E" w:rsidRPr="00687B1E" w:rsidRDefault="008C590E" w:rsidP="008C590E">
      <w:pPr>
        <w:spacing w:after="0" w:line="240" w:lineRule="auto"/>
        <w:rPr>
          <w:rFonts w:ascii="Times New Roman" w:hAnsi="Times New Roman" w:cs="Times New Roman"/>
        </w:rPr>
      </w:pPr>
      <w:r w:rsidRPr="00687B1E">
        <w:rPr>
          <w:rFonts w:ascii="Times New Roman" w:hAnsi="Times New Roman" w:cs="Times New Roman"/>
        </w:rPr>
        <w:t xml:space="preserve">Although the sample of 296 women for the pedigree analysis is described in the abstract as a “random subset,” it was not a </w:t>
      </w:r>
      <w:r w:rsidRPr="00687B1E">
        <w:rPr>
          <w:rFonts w:ascii="Times New Roman" w:hAnsi="Times New Roman" w:cs="Times New Roman"/>
          <w:i/>
          <w:iCs/>
        </w:rPr>
        <w:t>simple</w:t>
      </w:r>
      <w:r w:rsidRPr="00687B1E">
        <w:rPr>
          <w:rFonts w:ascii="Times New Roman" w:hAnsi="Times New Roman" w:cs="Times New Roman"/>
        </w:rPr>
        <w:t xml:space="preserve"> random subset: the authors chose to oversample (randomly) from the RST</w:t>
      </w:r>
      <w:r w:rsidR="00C718FC">
        <w:rPr>
          <w:rFonts w:ascii="Times New Roman" w:hAnsi="Times New Roman" w:cs="Times New Roman"/>
        </w:rPr>
        <w:t>-</w:t>
      </w:r>
      <w:r w:rsidRPr="00687B1E">
        <w:rPr>
          <w:rFonts w:ascii="Times New Roman" w:hAnsi="Times New Roman" w:cs="Times New Roman"/>
        </w:rPr>
        <w:t>positive group.</w:t>
      </w:r>
      <w:r w:rsidRPr="00687B1E">
        <w:rPr>
          <w:rStyle w:val="FootnoteReference"/>
          <w:rFonts w:ascii="Times New Roman" w:hAnsi="Times New Roman" w:cs="Times New Roman"/>
        </w:rPr>
        <w:footnoteReference w:id="2"/>
      </w:r>
      <w:r w:rsidRPr="00687B1E">
        <w:rPr>
          <w:rFonts w:ascii="Times New Roman" w:hAnsi="Times New Roman" w:cs="Times New Roman"/>
        </w:rPr>
        <w:t xml:space="preserve"> The RST-positive group only represented 6.2% of the screening mammography population, but 29% of their sample for pedigree analysis, "to provide a sufficient number of potentially high-risk pedigrees to adequately address sensitivity."</w:t>
      </w:r>
    </w:p>
    <w:p w14:paraId="1815DCBB" w14:textId="77777777" w:rsidR="008C590E" w:rsidRPr="00687B1E" w:rsidRDefault="008C590E" w:rsidP="008C590E">
      <w:pPr>
        <w:spacing w:after="0" w:line="240" w:lineRule="auto"/>
        <w:rPr>
          <w:rFonts w:ascii="Times New Roman" w:hAnsi="Times New Roman" w:cs="Times New Roman"/>
        </w:rPr>
      </w:pPr>
    </w:p>
    <w:p w14:paraId="19C1AEB4" w14:textId="5E1D5A92" w:rsidR="008C590E" w:rsidRPr="00687B1E" w:rsidRDefault="008C590E" w:rsidP="008C590E">
      <w:pPr>
        <w:pStyle w:val="ListParagraph"/>
        <w:numPr>
          <w:ilvl w:val="0"/>
          <w:numId w:val="24"/>
        </w:numPr>
        <w:rPr>
          <w:rFonts w:ascii="Times New Roman" w:hAnsi="Times New Roman" w:cs="Times New Roman"/>
        </w:rPr>
      </w:pPr>
      <w:r w:rsidRPr="00687B1E">
        <w:rPr>
          <w:rFonts w:ascii="Times New Roman" w:hAnsi="Times New Roman" w:cs="Times New Roman"/>
        </w:rPr>
        <w:t xml:space="preserve">Is the sampling of the 296 women in this study cross-sectional, case-control, or test result-based (index positive-negative)? </w:t>
      </w:r>
      <w:r w:rsidR="00577189" w:rsidRPr="008834ED">
        <w:rPr>
          <w:rFonts w:ascii="Times New Roman" w:hAnsi="Times New Roman" w:cs="Times New Roman"/>
          <w:i/>
          <w:iCs/>
        </w:rPr>
        <w:t>(</w:t>
      </w:r>
      <w:r w:rsidR="0022261E">
        <w:rPr>
          <w:rFonts w:ascii="Times New Roman" w:hAnsi="Times New Roman" w:cs="Times New Roman"/>
          <w:i/>
          <w:iCs/>
        </w:rPr>
        <w:t>1</w:t>
      </w:r>
      <w:r w:rsidR="00577189" w:rsidRPr="008834ED">
        <w:rPr>
          <w:rFonts w:ascii="Times New Roman" w:hAnsi="Times New Roman" w:cs="Times New Roman"/>
          <w:i/>
          <w:iCs/>
        </w:rPr>
        <w:t xml:space="preserve"> point)</w:t>
      </w:r>
      <w:r w:rsidRPr="00687B1E">
        <w:rPr>
          <w:rFonts w:ascii="Times New Roman" w:hAnsi="Times New Roman" w:cs="Times New Roman"/>
        </w:rPr>
        <w:br/>
      </w:r>
      <w:r w:rsidRPr="00687B1E">
        <w:rPr>
          <w:rFonts w:ascii="Times New Roman" w:hAnsi="Times New Roman" w:cs="Times New Roman"/>
        </w:rPr>
        <w:br/>
      </w:r>
    </w:p>
    <w:p w14:paraId="3657EEC8" w14:textId="77777777" w:rsidR="008C590E" w:rsidRPr="00687B1E" w:rsidRDefault="008C590E" w:rsidP="008C590E">
      <w:pPr>
        <w:spacing w:after="0" w:line="240" w:lineRule="auto"/>
        <w:rPr>
          <w:rFonts w:ascii="Times New Roman" w:hAnsi="Times New Roman" w:cs="Times New Roman"/>
        </w:rPr>
      </w:pPr>
      <w:r w:rsidRPr="00687B1E">
        <w:rPr>
          <w:rFonts w:ascii="Times New Roman" w:hAnsi="Times New Roman" w:cs="Times New Roman"/>
        </w:rPr>
        <w:t>The following table shows results in the pedigree analysis sample consistent with what the authors reported:</w:t>
      </w:r>
    </w:p>
    <w:tbl>
      <w:tblPr>
        <w:tblW w:w="0" w:type="auto"/>
        <w:tblInd w:w="108" w:type="dxa"/>
        <w:tblLayout w:type="fixed"/>
        <w:tblLook w:val="04A0" w:firstRow="1" w:lastRow="0" w:firstColumn="1" w:lastColumn="0" w:noHBand="0" w:noVBand="1"/>
      </w:tblPr>
      <w:tblGrid>
        <w:gridCol w:w="787"/>
        <w:gridCol w:w="1085"/>
        <w:gridCol w:w="2126"/>
        <w:gridCol w:w="2126"/>
        <w:gridCol w:w="851"/>
        <w:gridCol w:w="1417"/>
      </w:tblGrid>
      <w:tr w:rsidR="008C590E" w:rsidRPr="00687B1E" w14:paraId="13019BB0" w14:textId="77777777" w:rsidTr="00F9773E">
        <w:tc>
          <w:tcPr>
            <w:tcW w:w="1872" w:type="dxa"/>
            <w:gridSpan w:val="2"/>
            <w:vMerge w:val="restart"/>
            <w:tcBorders>
              <w:top w:val="single" w:sz="4" w:space="0" w:color="auto"/>
              <w:left w:val="single" w:sz="4" w:space="0" w:color="auto"/>
              <w:bottom w:val="single" w:sz="4" w:space="0" w:color="auto"/>
              <w:right w:val="single" w:sz="4" w:space="0" w:color="auto"/>
            </w:tcBorders>
            <w:hideMark/>
          </w:tcPr>
          <w:p w14:paraId="66703BC1" w14:textId="77777777" w:rsidR="008C590E" w:rsidRPr="00687B1E" w:rsidRDefault="008C590E" w:rsidP="00F9773E">
            <w:pPr>
              <w:spacing w:after="0" w:line="240" w:lineRule="auto"/>
              <w:rPr>
                <w:rFonts w:ascii="Times New Roman" w:hAnsi="Times New Roman" w:cs="Times New Roman"/>
                <w:b/>
                <w:lang w:eastAsia="ja-JP"/>
              </w:rPr>
            </w:pPr>
          </w:p>
        </w:tc>
        <w:tc>
          <w:tcPr>
            <w:tcW w:w="5103" w:type="dxa"/>
            <w:gridSpan w:val="3"/>
            <w:tcBorders>
              <w:top w:val="single" w:sz="4" w:space="0" w:color="auto"/>
              <w:left w:val="single" w:sz="4" w:space="0" w:color="auto"/>
              <w:bottom w:val="single" w:sz="4" w:space="0" w:color="auto"/>
              <w:right w:val="single" w:sz="4" w:space="0" w:color="auto"/>
            </w:tcBorders>
            <w:hideMark/>
          </w:tcPr>
          <w:p w14:paraId="7AB157CA"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Risk based on pedigree analysis and risk models</w:t>
            </w:r>
          </w:p>
        </w:tc>
        <w:tc>
          <w:tcPr>
            <w:tcW w:w="1417" w:type="dxa"/>
            <w:tcBorders>
              <w:top w:val="nil"/>
              <w:left w:val="single" w:sz="4" w:space="0" w:color="auto"/>
              <w:bottom w:val="nil"/>
              <w:right w:val="nil"/>
            </w:tcBorders>
          </w:tcPr>
          <w:p w14:paraId="0081EA2E" w14:textId="77777777" w:rsidR="008C590E" w:rsidRPr="00687B1E" w:rsidRDefault="008C590E" w:rsidP="00F9773E">
            <w:pPr>
              <w:spacing w:after="0" w:line="240" w:lineRule="auto"/>
              <w:rPr>
                <w:rFonts w:ascii="Times New Roman" w:hAnsi="Times New Roman" w:cs="Times New Roman"/>
                <w:lang w:eastAsia="ja-JP"/>
              </w:rPr>
            </w:pPr>
          </w:p>
        </w:tc>
      </w:tr>
      <w:tr w:rsidR="008C590E" w:rsidRPr="00687B1E" w14:paraId="07E86545" w14:textId="77777777" w:rsidTr="00F9773E">
        <w:tc>
          <w:tcPr>
            <w:tcW w:w="1872" w:type="dxa"/>
            <w:gridSpan w:val="2"/>
            <w:vMerge/>
            <w:tcBorders>
              <w:top w:val="single" w:sz="4" w:space="0" w:color="auto"/>
              <w:left w:val="single" w:sz="4" w:space="0" w:color="auto"/>
              <w:bottom w:val="single" w:sz="4" w:space="0" w:color="auto"/>
              <w:right w:val="single" w:sz="4" w:space="0" w:color="auto"/>
            </w:tcBorders>
            <w:vAlign w:val="center"/>
            <w:hideMark/>
          </w:tcPr>
          <w:p w14:paraId="3FBE7286" w14:textId="77777777" w:rsidR="008C590E" w:rsidRPr="00687B1E" w:rsidRDefault="008C590E" w:rsidP="00F9773E">
            <w:pPr>
              <w:spacing w:after="0" w:line="240" w:lineRule="auto"/>
              <w:rPr>
                <w:rFonts w:ascii="Times New Roman" w:hAnsi="Times New Roman" w:cs="Times New Roman"/>
                <w:b/>
                <w:lang w:eastAsia="ja-JP"/>
              </w:rPr>
            </w:pPr>
          </w:p>
        </w:tc>
        <w:tc>
          <w:tcPr>
            <w:tcW w:w="2126" w:type="dxa"/>
            <w:tcBorders>
              <w:top w:val="single" w:sz="4" w:space="0" w:color="auto"/>
              <w:left w:val="single" w:sz="4" w:space="0" w:color="auto"/>
              <w:bottom w:val="single" w:sz="4" w:space="0" w:color="auto"/>
              <w:right w:val="single" w:sz="4" w:space="0" w:color="auto"/>
            </w:tcBorders>
            <w:hideMark/>
          </w:tcPr>
          <w:p w14:paraId="083C5DE1"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High risk</w:t>
            </w:r>
          </w:p>
        </w:tc>
        <w:tc>
          <w:tcPr>
            <w:tcW w:w="2126" w:type="dxa"/>
            <w:tcBorders>
              <w:top w:val="single" w:sz="4" w:space="0" w:color="auto"/>
              <w:left w:val="single" w:sz="4" w:space="0" w:color="auto"/>
              <w:bottom w:val="single" w:sz="4" w:space="0" w:color="auto"/>
              <w:right w:val="single" w:sz="4" w:space="0" w:color="auto"/>
            </w:tcBorders>
            <w:hideMark/>
          </w:tcPr>
          <w:p w14:paraId="0EEA3EC8"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Low risk</w:t>
            </w:r>
          </w:p>
        </w:tc>
        <w:tc>
          <w:tcPr>
            <w:tcW w:w="851" w:type="dxa"/>
            <w:tcBorders>
              <w:top w:val="single" w:sz="4" w:space="0" w:color="auto"/>
              <w:left w:val="single" w:sz="4" w:space="0" w:color="auto"/>
              <w:bottom w:val="single" w:sz="4" w:space="0" w:color="auto"/>
              <w:right w:val="single" w:sz="4" w:space="0" w:color="auto"/>
            </w:tcBorders>
            <w:hideMark/>
          </w:tcPr>
          <w:p w14:paraId="4B77416B"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Total</w:t>
            </w:r>
          </w:p>
        </w:tc>
        <w:tc>
          <w:tcPr>
            <w:tcW w:w="1417" w:type="dxa"/>
            <w:tcBorders>
              <w:top w:val="nil"/>
              <w:left w:val="single" w:sz="4" w:space="0" w:color="auto"/>
              <w:bottom w:val="nil"/>
              <w:right w:val="nil"/>
            </w:tcBorders>
          </w:tcPr>
          <w:p w14:paraId="391579A4" w14:textId="77777777" w:rsidR="008C590E" w:rsidRPr="00687B1E" w:rsidRDefault="008C590E" w:rsidP="00F9773E">
            <w:pPr>
              <w:spacing w:after="0" w:line="240" w:lineRule="auto"/>
              <w:rPr>
                <w:rFonts w:ascii="Times New Roman" w:hAnsi="Times New Roman" w:cs="Times New Roman"/>
                <w:lang w:eastAsia="ja-JP"/>
              </w:rPr>
            </w:pPr>
          </w:p>
        </w:tc>
      </w:tr>
      <w:tr w:rsidR="008C590E" w:rsidRPr="00687B1E" w14:paraId="3D2017D5" w14:textId="77777777" w:rsidTr="00F9773E">
        <w:tc>
          <w:tcPr>
            <w:tcW w:w="787" w:type="dxa"/>
            <w:vMerge w:val="restart"/>
            <w:tcBorders>
              <w:top w:val="single" w:sz="4" w:space="0" w:color="auto"/>
              <w:left w:val="single" w:sz="4" w:space="0" w:color="auto"/>
              <w:bottom w:val="single" w:sz="4" w:space="0" w:color="auto"/>
              <w:right w:val="single" w:sz="4" w:space="0" w:color="auto"/>
            </w:tcBorders>
            <w:hideMark/>
          </w:tcPr>
          <w:p w14:paraId="7981AFA0"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RST result</w:t>
            </w:r>
          </w:p>
        </w:tc>
        <w:tc>
          <w:tcPr>
            <w:tcW w:w="1085" w:type="dxa"/>
            <w:tcBorders>
              <w:top w:val="single" w:sz="4" w:space="0" w:color="auto"/>
              <w:left w:val="single" w:sz="4" w:space="0" w:color="auto"/>
              <w:bottom w:val="single" w:sz="4" w:space="0" w:color="auto"/>
              <w:right w:val="single" w:sz="4" w:space="0" w:color="auto"/>
            </w:tcBorders>
            <w:hideMark/>
          </w:tcPr>
          <w:p w14:paraId="7F3B89BA"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Positive</w:t>
            </w:r>
          </w:p>
        </w:tc>
        <w:tc>
          <w:tcPr>
            <w:tcW w:w="2126" w:type="dxa"/>
            <w:tcBorders>
              <w:top w:val="single" w:sz="4" w:space="0" w:color="auto"/>
              <w:left w:val="single" w:sz="4" w:space="0" w:color="auto"/>
              <w:bottom w:val="single" w:sz="4" w:space="0" w:color="auto"/>
              <w:right w:val="single" w:sz="4" w:space="0" w:color="auto"/>
            </w:tcBorders>
            <w:hideMark/>
          </w:tcPr>
          <w:p w14:paraId="2A1FA779"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69</w:t>
            </w:r>
          </w:p>
        </w:tc>
        <w:tc>
          <w:tcPr>
            <w:tcW w:w="2126" w:type="dxa"/>
            <w:tcBorders>
              <w:top w:val="single" w:sz="4" w:space="0" w:color="auto"/>
              <w:left w:val="single" w:sz="4" w:space="0" w:color="auto"/>
              <w:bottom w:val="single" w:sz="4" w:space="0" w:color="auto"/>
              <w:right w:val="single" w:sz="4" w:space="0" w:color="auto"/>
            </w:tcBorders>
            <w:hideMark/>
          </w:tcPr>
          <w:p w14:paraId="1B688D06"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17</w:t>
            </w:r>
          </w:p>
        </w:tc>
        <w:tc>
          <w:tcPr>
            <w:tcW w:w="851" w:type="dxa"/>
            <w:tcBorders>
              <w:top w:val="single" w:sz="4" w:space="0" w:color="auto"/>
              <w:left w:val="single" w:sz="4" w:space="0" w:color="auto"/>
              <w:bottom w:val="single" w:sz="4" w:space="0" w:color="auto"/>
              <w:right w:val="single" w:sz="4" w:space="0" w:color="auto"/>
            </w:tcBorders>
            <w:hideMark/>
          </w:tcPr>
          <w:p w14:paraId="14F6DE46"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86</w:t>
            </w:r>
          </w:p>
        </w:tc>
        <w:tc>
          <w:tcPr>
            <w:tcW w:w="1417" w:type="dxa"/>
            <w:tcBorders>
              <w:top w:val="nil"/>
              <w:left w:val="single" w:sz="4" w:space="0" w:color="auto"/>
              <w:bottom w:val="nil"/>
              <w:right w:val="nil"/>
            </w:tcBorders>
            <w:hideMark/>
          </w:tcPr>
          <w:p w14:paraId="5DB9D4A8"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PPV= 80%</w:t>
            </w:r>
          </w:p>
        </w:tc>
      </w:tr>
      <w:tr w:rsidR="008C590E" w:rsidRPr="00687B1E" w14:paraId="24500EAD" w14:textId="77777777" w:rsidTr="00F9773E">
        <w:tc>
          <w:tcPr>
            <w:tcW w:w="787" w:type="dxa"/>
            <w:vMerge/>
            <w:tcBorders>
              <w:top w:val="single" w:sz="4" w:space="0" w:color="auto"/>
              <w:left w:val="single" w:sz="4" w:space="0" w:color="auto"/>
              <w:bottom w:val="single" w:sz="4" w:space="0" w:color="auto"/>
              <w:right w:val="single" w:sz="4" w:space="0" w:color="auto"/>
            </w:tcBorders>
            <w:vAlign w:val="center"/>
            <w:hideMark/>
          </w:tcPr>
          <w:p w14:paraId="133F2850" w14:textId="77777777" w:rsidR="008C590E" w:rsidRPr="00687B1E" w:rsidRDefault="008C590E" w:rsidP="00F9773E">
            <w:pPr>
              <w:spacing w:after="0" w:line="240" w:lineRule="auto"/>
              <w:rPr>
                <w:rFonts w:ascii="Times New Roman" w:hAnsi="Times New Roman" w:cs="Times New Roman"/>
                <w:lang w:eastAsia="ja-JP"/>
              </w:rPr>
            </w:pPr>
          </w:p>
        </w:tc>
        <w:tc>
          <w:tcPr>
            <w:tcW w:w="1085" w:type="dxa"/>
            <w:tcBorders>
              <w:top w:val="single" w:sz="4" w:space="0" w:color="auto"/>
              <w:left w:val="single" w:sz="4" w:space="0" w:color="auto"/>
              <w:bottom w:val="single" w:sz="4" w:space="0" w:color="auto"/>
              <w:right w:val="single" w:sz="4" w:space="0" w:color="auto"/>
            </w:tcBorders>
            <w:hideMark/>
          </w:tcPr>
          <w:p w14:paraId="78FA480C"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Negative</w:t>
            </w:r>
          </w:p>
        </w:tc>
        <w:tc>
          <w:tcPr>
            <w:tcW w:w="2126" w:type="dxa"/>
            <w:tcBorders>
              <w:top w:val="single" w:sz="4" w:space="0" w:color="auto"/>
              <w:left w:val="single" w:sz="4" w:space="0" w:color="auto"/>
              <w:bottom w:val="single" w:sz="4" w:space="0" w:color="auto"/>
              <w:right w:val="single" w:sz="4" w:space="0" w:color="auto"/>
            </w:tcBorders>
            <w:hideMark/>
          </w:tcPr>
          <w:p w14:paraId="34AADD09"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16</w:t>
            </w:r>
          </w:p>
        </w:tc>
        <w:tc>
          <w:tcPr>
            <w:tcW w:w="2126" w:type="dxa"/>
            <w:tcBorders>
              <w:top w:val="single" w:sz="4" w:space="0" w:color="auto"/>
              <w:left w:val="single" w:sz="4" w:space="0" w:color="auto"/>
              <w:bottom w:val="single" w:sz="4" w:space="0" w:color="auto"/>
              <w:right w:val="single" w:sz="4" w:space="0" w:color="auto"/>
            </w:tcBorders>
            <w:hideMark/>
          </w:tcPr>
          <w:p w14:paraId="19EE72AC"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194</w:t>
            </w:r>
          </w:p>
        </w:tc>
        <w:tc>
          <w:tcPr>
            <w:tcW w:w="851" w:type="dxa"/>
            <w:tcBorders>
              <w:top w:val="single" w:sz="4" w:space="0" w:color="auto"/>
              <w:left w:val="single" w:sz="4" w:space="0" w:color="auto"/>
              <w:bottom w:val="single" w:sz="4" w:space="0" w:color="auto"/>
              <w:right w:val="single" w:sz="4" w:space="0" w:color="auto"/>
            </w:tcBorders>
            <w:hideMark/>
          </w:tcPr>
          <w:p w14:paraId="6BB1E023"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210</w:t>
            </w:r>
          </w:p>
        </w:tc>
        <w:tc>
          <w:tcPr>
            <w:tcW w:w="1417" w:type="dxa"/>
            <w:tcBorders>
              <w:top w:val="nil"/>
              <w:left w:val="single" w:sz="4" w:space="0" w:color="auto"/>
              <w:bottom w:val="nil"/>
              <w:right w:val="nil"/>
            </w:tcBorders>
            <w:hideMark/>
          </w:tcPr>
          <w:p w14:paraId="21F08CA3"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NPV= 92%</w:t>
            </w:r>
          </w:p>
        </w:tc>
      </w:tr>
      <w:tr w:rsidR="008C590E" w:rsidRPr="00687B1E" w14:paraId="13ACA479" w14:textId="77777777" w:rsidTr="00F9773E">
        <w:tc>
          <w:tcPr>
            <w:tcW w:w="787" w:type="dxa"/>
            <w:vMerge/>
            <w:tcBorders>
              <w:top w:val="single" w:sz="4" w:space="0" w:color="auto"/>
              <w:left w:val="single" w:sz="4" w:space="0" w:color="auto"/>
              <w:bottom w:val="single" w:sz="4" w:space="0" w:color="auto"/>
              <w:right w:val="single" w:sz="4" w:space="0" w:color="auto"/>
            </w:tcBorders>
            <w:vAlign w:val="center"/>
            <w:hideMark/>
          </w:tcPr>
          <w:p w14:paraId="2E4FC4F0" w14:textId="77777777" w:rsidR="008C590E" w:rsidRPr="00687B1E" w:rsidRDefault="008C590E" w:rsidP="00F9773E">
            <w:pPr>
              <w:spacing w:after="0" w:line="240" w:lineRule="auto"/>
              <w:rPr>
                <w:rFonts w:ascii="Times New Roman" w:hAnsi="Times New Roman" w:cs="Times New Roman"/>
                <w:lang w:eastAsia="ja-JP"/>
              </w:rPr>
            </w:pPr>
          </w:p>
        </w:tc>
        <w:tc>
          <w:tcPr>
            <w:tcW w:w="1085" w:type="dxa"/>
            <w:tcBorders>
              <w:top w:val="single" w:sz="4" w:space="0" w:color="auto"/>
              <w:left w:val="single" w:sz="4" w:space="0" w:color="auto"/>
              <w:bottom w:val="single" w:sz="4" w:space="0" w:color="auto"/>
              <w:right w:val="single" w:sz="4" w:space="0" w:color="auto"/>
            </w:tcBorders>
            <w:hideMark/>
          </w:tcPr>
          <w:p w14:paraId="4542E69B"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Total</w:t>
            </w:r>
          </w:p>
        </w:tc>
        <w:tc>
          <w:tcPr>
            <w:tcW w:w="2126" w:type="dxa"/>
            <w:tcBorders>
              <w:top w:val="single" w:sz="4" w:space="0" w:color="auto"/>
              <w:left w:val="single" w:sz="4" w:space="0" w:color="auto"/>
              <w:bottom w:val="single" w:sz="4" w:space="0" w:color="auto"/>
              <w:right w:val="single" w:sz="4" w:space="0" w:color="auto"/>
            </w:tcBorders>
            <w:hideMark/>
          </w:tcPr>
          <w:p w14:paraId="3295A3B9"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85</w:t>
            </w:r>
          </w:p>
        </w:tc>
        <w:tc>
          <w:tcPr>
            <w:tcW w:w="2126" w:type="dxa"/>
            <w:tcBorders>
              <w:top w:val="single" w:sz="4" w:space="0" w:color="auto"/>
              <w:left w:val="single" w:sz="4" w:space="0" w:color="auto"/>
              <w:bottom w:val="single" w:sz="4" w:space="0" w:color="auto"/>
              <w:right w:val="single" w:sz="4" w:space="0" w:color="auto"/>
            </w:tcBorders>
            <w:hideMark/>
          </w:tcPr>
          <w:p w14:paraId="31B6BAC3"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211</w:t>
            </w:r>
          </w:p>
        </w:tc>
        <w:tc>
          <w:tcPr>
            <w:tcW w:w="851" w:type="dxa"/>
            <w:tcBorders>
              <w:top w:val="single" w:sz="4" w:space="0" w:color="auto"/>
              <w:left w:val="single" w:sz="4" w:space="0" w:color="auto"/>
              <w:bottom w:val="single" w:sz="4" w:space="0" w:color="auto"/>
              <w:right w:val="single" w:sz="4" w:space="0" w:color="auto"/>
            </w:tcBorders>
            <w:hideMark/>
          </w:tcPr>
          <w:p w14:paraId="4A279A6A"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296</w:t>
            </w:r>
          </w:p>
        </w:tc>
        <w:tc>
          <w:tcPr>
            <w:tcW w:w="1417" w:type="dxa"/>
            <w:tcBorders>
              <w:top w:val="nil"/>
              <w:left w:val="single" w:sz="4" w:space="0" w:color="auto"/>
              <w:bottom w:val="nil"/>
              <w:right w:val="nil"/>
            </w:tcBorders>
          </w:tcPr>
          <w:p w14:paraId="6C5BAA99" w14:textId="77777777" w:rsidR="008C590E" w:rsidRPr="00687B1E" w:rsidRDefault="008C590E" w:rsidP="00F9773E">
            <w:pPr>
              <w:spacing w:after="0" w:line="240" w:lineRule="auto"/>
              <w:rPr>
                <w:rFonts w:ascii="Times New Roman" w:hAnsi="Times New Roman" w:cs="Times New Roman"/>
                <w:lang w:eastAsia="ja-JP"/>
              </w:rPr>
            </w:pPr>
          </w:p>
        </w:tc>
      </w:tr>
      <w:tr w:rsidR="008C590E" w:rsidRPr="00687B1E" w14:paraId="109D8061" w14:textId="77777777" w:rsidTr="00F9773E">
        <w:tc>
          <w:tcPr>
            <w:tcW w:w="787" w:type="dxa"/>
            <w:tcBorders>
              <w:top w:val="single" w:sz="4" w:space="0" w:color="auto"/>
              <w:left w:val="nil"/>
              <w:bottom w:val="nil"/>
              <w:right w:val="nil"/>
            </w:tcBorders>
          </w:tcPr>
          <w:p w14:paraId="612E7738" w14:textId="77777777" w:rsidR="008C590E" w:rsidRPr="00687B1E" w:rsidRDefault="008C590E" w:rsidP="00F9773E">
            <w:pPr>
              <w:spacing w:after="0" w:line="240" w:lineRule="auto"/>
              <w:rPr>
                <w:rFonts w:ascii="Times New Roman" w:hAnsi="Times New Roman" w:cs="Times New Roman"/>
                <w:lang w:eastAsia="ja-JP"/>
              </w:rPr>
            </w:pPr>
          </w:p>
        </w:tc>
        <w:tc>
          <w:tcPr>
            <w:tcW w:w="1085" w:type="dxa"/>
            <w:tcBorders>
              <w:top w:val="single" w:sz="4" w:space="0" w:color="auto"/>
              <w:left w:val="nil"/>
              <w:bottom w:val="nil"/>
              <w:right w:val="nil"/>
            </w:tcBorders>
          </w:tcPr>
          <w:p w14:paraId="4EA08133" w14:textId="77777777" w:rsidR="008C590E" w:rsidRPr="00687B1E" w:rsidRDefault="008C590E" w:rsidP="00F9773E">
            <w:pPr>
              <w:spacing w:after="0" w:line="240" w:lineRule="auto"/>
              <w:rPr>
                <w:rFonts w:ascii="Times New Roman" w:hAnsi="Times New Roman" w:cs="Times New Roman"/>
                <w:lang w:eastAsia="ja-JP"/>
              </w:rPr>
            </w:pPr>
          </w:p>
        </w:tc>
        <w:tc>
          <w:tcPr>
            <w:tcW w:w="2126" w:type="dxa"/>
            <w:tcBorders>
              <w:top w:val="single" w:sz="4" w:space="0" w:color="auto"/>
              <w:left w:val="nil"/>
              <w:bottom w:val="nil"/>
              <w:right w:val="nil"/>
            </w:tcBorders>
            <w:hideMark/>
          </w:tcPr>
          <w:p w14:paraId="7E8963E8"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Sensitivity= 81.2%</w:t>
            </w:r>
          </w:p>
        </w:tc>
        <w:tc>
          <w:tcPr>
            <w:tcW w:w="2126" w:type="dxa"/>
            <w:tcBorders>
              <w:top w:val="single" w:sz="4" w:space="0" w:color="auto"/>
              <w:left w:val="nil"/>
              <w:bottom w:val="nil"/>
              <w:right w:val="nil"/>
            </w:tcBorders>
            <w:hideMark/>
          </w:tcPr>
          <w:p w14:paraId="77CAA813"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Specificity= 91.9%</w:t>
            </w:r>
          </w:p>
        </w:tc>
        <w:tc>
          <w:tcPr>
            <w:tcW w:w="851" w:type="dxa"/>
            <w:tcBorders>
              <w:top w:val="single" w:sz="4" w:space="0" w:color="auto"/>
              <w:left w:val="nil"/>
              <w:bottom w:val="nil"/>
              <w:right w:val="nil"/>
            </w:tcBorders>
          </w:tcPr>
          <w:p w14:paraId="349ED737" w14:textId="77777777" w:rsidR="008C590E" w:rsidRPr="00687B1E" w:rsidRDefault="008C590E" w:rsidP="00F9773E">
            <w:pPr>
              <w:spacing w:after="0" w:line="240" w:lineRule="auto"/>
              <w:rPr>
                <w:rFonts w:ascii="Times New Roman" w:hAnsi="Times New Roman" w:cs="Times New Roman"/>
                <w:lang w:eastAsia="ja-JP"/>
              </w:rPr>
            </w:pPr>
          </w:p>
        </w:tc>
        <w:tc>
          <w:tcPr>
            <w:tcW w:w="1417" w:type="dxa"/>
          </w:tcPr>
          <w:p w14:paraId="4CB32BA0" w14:textId="77777777" w:rsidR="008C590E" w:rsidRPr="00687B1E" w:rsidRDefault="008C590E" w:rsidP="00F9773E">
            <w:pPr>
              <w:spacing w:after="0" w:line="240" w:lineRule="auto"/>
              <w:rPr>
                <w:rFonts w:ascii="Times New Roman" w:hAnsi="Times New Roman" w:cs="Times New Roman"/>
                <w:lang w:eastAsia="ja-JP"/>
              </w:rPr>
            </w:pPr>
          </w:p>
        </w:tc>
      </w:tr>
    </w:tbl>
    <w:p w14:paraId="66622B94" w14:textId="77777777" w:rsidR="00F53021" w:rsidRDefault="008C590E" w:rsidP="008C590E">
      <w:pPr>
        <w:spacing w:after="0" w:line="240" w:lineRule="auto"/>
        <w:rPr>
          <w:rFonts w:ascii="Times New Roman" w:hAnsi="Times New Roman" w:cs="Times New Roman"/>
        </w:rPr>
      </w:pPr>
      <w:r w:rsidRPr="00687B1E">
        <w:rPr>
          <w:rFonts w:ascii="Times New Roman" w:hAnsi="Times New Roman" w:cs="Times New Roman"/>
        </w:rPr>
        <w:t xml:space="preserve">Now you want to know the sensitivity and specificity of RST in the underlying </w:t>
      </w:r>
      <w:r w:rsidRPr="00687B1E">
        <w:rPr>
          <w:rFonts w:ascii="Times New Roman" w:hAnsi="Times New Roman" w:cs="Times New Roman"/>
          <w:i/>
        </w:rPr>
        <w:t>mammography population</w:t>
      </w:r>
      <w:r w:rsidRPr="00687B1E">
        <w:rPr>
          <w:rFonts w:ascii="Times New Roman" w:hAnsi="Times New Roman" w:cs="Times New Roman"/>
        </w:rPr>
        <w:t xml:space="preserve"> (</w:t>
      </w:r>
      <w:r w:rsidRPr="00687B1E">
        <w:rPr>
          <w:rFonts w:ascii="Times New Roman" w:hAnsi="Times New Roman" w:cs="Times New Roman"/>
          <w:i/>
        </w:rPr>
        <w:t>n</w:t>
      </w:r>
      <w:r w:rsidRPr="00687B1E">
        <w:rPr>
          <w:rFonts w:ascii="Times New Roman" w:hAnsi="Times New Roman" w:cs="Times New Roman"/>
        </w:rPr>
        <w:t>= 2464).</w:t>
      </w:r>
    </w:p>
    <w:p w14:paraId="2082E2E4" w14:textId="77777777" w:rsidR="00F53021" w:rsidRDefault="00F53021" w:rsidP="008C590E">
      <w:pPr>
        <w:spacing w:after="0" w:line="240" w:lineRule="auto"/>
        <w:rPr>
          <w:rFonts w:ascii="Times New Roman" w:hAnsi="Times New Roman" w:cs="Times New Roman"/>
        </w:rPr>
      </w:pPr>
    </w:p>
    <w:p w14:paraId="53D9363C" w14:textId="3C4770AB" w:rsidR="008C590E" w:rsidRPr="00F53021" w:rsidRDefault="008C590E" w:rsidP="00F53021">
      <w:pPr>
        <w:pStyle w:val="ListParagraph"/>
        <w:numPr>
          <w:ilvl w:val="0"/>
          <w:numId w:val="24"/>
        </w:numPr>
        <w:rPr>
          <w:rFonts w:ascii="Times New Roman" w:hAnsi="Times New Roman" w:cs="Times New Roman"/>
        </w:rPr>
      </w:pPr>
      <w:r w:rsidRPr="00F53021">
        <w:rPr>
          <w:rFonts w:ascii="Times New Roman" w:hAnsi="Times New Roman" w:cs="Times New Roman"/>
        </w:rPr>
        <w:t xml:space="preserve">  Given that 6.2% of the subjects in the entire mammography population</w:t>
      </w:r>
      <w:r w:rsidRPr="00F53021" w:rsidDel="000B442F">
        <w:rPr>
          <w:rFonts w:ascii="Times New Roman" w:hAnsi="Times New Roman" w:cs="Times New Roman"/>
        </w:rPr>
        <w:t xml:space="preserve"> </w:t>
      </w:r>
      <w:r w:rsidRPr="00F53021">
        <w:rPr>
          <w:rFonts w:ascii="Times New Roman" w:hAnsi="Times New Roman" w:cs="Times New Roman"/>
        </w:rPr>
        <w:t xml:space="preserve">were identified as RST positive and the predictive values observed, complete the following 2 × 2 table and calculate the sensitivity and specificity of RST in the entire mammography population. </w:t>
      </w:r>
      <w:r w:rsidRPr="00F53021">
        <w:rPr>
          <w:rFonts w:ascii="Times New Roman" w:hAnsi="Times New Roman" w:cs="Times New Roman"/>
          <w:i/>
        </w:rPr>
        <w:t>[Hint: First figure out how many in the entire population tested positive, to fill in the cell labeled "A".]</w:t>
      </w:r>
      <w:r w:rsidRPr="00F53021">
        <w:rPr>
          <w:rFonts w:ascii="Times New Roman" w:hAnsi="Times New Roman" w:cs="Times New Roman"/>
        </w:rPr>
        <w:t xml:space="preserve">   </w:t>
      </w:r>
      <w:r w:rsidR="00F53021" w:rsidRPr="00F53021">
        <w:rPr>
          <w:rFonts w:ascii="Times New Roman" w:hAnsi="Times New Roman" w:cs="Times New Roman"/>
          <w:i/>
          <w:iCs/>
        </w:rPr>
        <w:t>(5 points)</w:t>
      </w:r>
    </w:p>
    <w:p w14:paraId="4F0286B8" w14:textId="77777777" w:rsidR="008C590E" w:rsidRPr="00687B1E" w:rsidRDefault="008C590E" w:rsidP="008C590E">
      <w:pPr>
        <w:spacing w:after="0" w:line="240" w:lineRule="auto"/>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738"/>
        <w:gridCol w:w="1134"/>
        <w:gridCol w:w="2126"/>
        <w:gridCol w:w="1985"/>
        <w:gridCol w:w="141"/>
        <w:gridCol w:w="851"/>
        <w:gridCol w:w="992"/>
        <w:gridCol w:w="425"/>
        <w:gridCol w:w="851"/>
      </w:tblGrid>
      <w:tr w:rsidR="008C590E" w:rsidRPr="00687B1E" w14:paraId="53CABDE7" w14:textId="77777777" w:rsidTr="00F9773E">
        <w:trPr>
          <w:gridAfter w:val="1"/>
          <w:wAfter w:w="851" w:type="dxa"/>
        </w:trPr>
        <w:tc>
          <w:tcPr>
            <w:tcW w:w="1872" w:type="dxa"/>
            <w:gridSpan w:val="2"/>
            <w:vMerge w:val="restart"/>
            <w:tcBorders>
              <w:top w:val="single" w:sz="4" w:space="0" w:color="auto"/>
              <w:left w:val="single" w:sz="4" w:space="0" w:color="auto"/>
              <w:bottom w:val="single" w:sz="4" w:space="0" w:color="auto"/>
              <w:right w:val="single" w:sz="4" w:space="0" w:color="auto"/>
            </w:tcBorders>
            <w:hideMark/>
          </w:tcPr>
          <w:p w14:paraId="2EF72267" w14:textId="77777777" w:rsidR="008C590E" w:rsidRPr="00687B1E" w:rsidRDefault="008C590E" w:rsidP="00F9773E">
            <w:pPr>
              <w:spacing w:after="0" w:line="240" w:lineRule="auto"/>
              <w:rPr>
                <w:rFonts w:ascii="Times New Roman" w:hAnsi="Times New Roman" w:cs="Times New Roman"/>
                <w:b/>
                <w:lang w:eastAsia="ja-JP"/>
              </w:rPr>
            </w:pPr>
            <w:r w:rsidRPr="00687B1E">
              <w:rPr>
                <w:rFonts w:ascii="Times New Roman" w:hAnsi="Times New Roman" w:cs="Times New Roman"/>
                <w:b/>
                <w:lang w:eastAsia="ja-JP"/>
              </w:rPr>
              <w:t>Sample</w:t>
            </w:r>
          </w:p>
        </w:tc>
        <w:tc>
          <w:tcPr>
            <w:tcW w:w="5103" w:type="dxa"/>
            <w:gridSpan w:val="4"/>
            <w:tcBorders>
              <w:top w:val="single" w:sz="4" w:space="0" w:color="auto"/>
              <w:left w:val="single" w:sz="4" w:space="0" w:color="auto"/>
              <w:bottom w:val="single" w:sz="4" w:space="0" w:color="auto"/>
              <w:right w:val="single" w:sz="4" w:space="0" w:color="auto"/>
            </w:tcBorders>
            <w:hideMark/>
          </w:tcPr>
          <w:p w14:paraId="59EF8FED"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Risk based on pedigree analysis and risk models</w:t>
            </w:r>
          </w:p>
        </w:tc>
        <w:tc>
          <w:tcPr>
            <w:tcW w:w="1417" w:type="dxa"/>
            <w:gridSpan w:val="2"/>
            <w:tcBorders>
              <w:top w:val="nil"/>
              <w:left w:val="single" w:sz="4" w:space="0" w:color="auto"/>
              <w:bottom w:val="nil"/>
              <w:right w:val="nil"/>
            </w:tcBorders>
          </w:tcPr>
          <w:p w14:paraId="56714E03" w14:textId="77777777" w:rsidR="008C590E" w:rsidRPr="00687B1E" w:rsidRDefault="008C590E" w:rsidP="00F9773E">
            <w:pPr>
              <w:spacing w:after="0" w:line="240" w:lineRule="auto"/>
              <w:rPr>
                <w:rFonts w:ascii="Times New Roman" w:hAnsi="Times New Roman" w:cs="Times New Roman"/>
                <w:lang w:eastAsia="ja-JP"/>
              </w:rPr>
            </w:pPr>
          </w:p>
        </w:tc>
      </w:tr>
      <w:tr w:rsidR="008C590E" w:rsidRPr="00687B1E" w14:paraId="65450163" w14:textId="77777777" w:rsidTr="00C718FC">
        <w:trPr>
          <w:gridAfter w:val="1"/>
          <w:wAfter w:w="851" w:type="dxa"/>
        </w:trPr>
        <w:tc>
          <w:tcPr>
            <w:tcW w:w="1872" w:type="dxa"/>
            <w:gridSpan w:val="2"/>
            <w:vMerge/>
            <w:tcBorders>
              <w:top w:val="single" w:sz="4" w:space="0" w:color="auto"/>
              <w:left w:val="single" w:sz="4" w:space="0" w:color="auto"/>
              <w:bottom w:val="single" w:sz="4" w:space="0" w:color="auto"/>
              <w:right w:val="single" w:sz="4" w:space="0" w:color="auto"/>
            </w:tcBorders>
            <w:vAlign w:val="center"/>
            <w:hideMark/>
          </w:tcPr>
          <w:p w14:paraId="23E42794" w14:textId="77777777" w:rsidR="008C590E" w:rsidRPr="00687B1E" w:rsidRDefault="008C590E" w:rsidP="00F9773E">
            <w:pPr>
              <w:spacing w:after="0" w:line="240" w:lineRule="auto"/>
              <w:rPr>
                <w:rFonts w:ascii="Times New Roman" w:hAnsi="Times New Roman" w:cs="Times New Roman"/>
                <w:b/>
                <w:lang w:eastAsia="ja-JP"/>
              </w:rPr>
            </w:pPr>
          </w:p>
        </w:tc>
        <w:tc>
          <w:tcPr>
            <w:tcW w:w="2126" w:type="dxa"/>
            <w:tcBorders>
              <w:top w:val="single" w:sz="4" w:space="0" w:color="auto"/>
              <w:left w:val="single" w:sz="4" w:space="0" w:color="auto"/>
              <w:bottom w:val="single" w:sz="4" w:space="0" w:color="auto"/>
              <w:right w:val="single" w:sz="4" w:space="0" w:color="auto"/>
            </w:tcBorders>
            <w:hideMark/>
          </w:tcPr>
          <w:p w14:paraId="02CF1862"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High risk</w:t>
            </w:r>
          </w:p>
        </w:tc>
        <w:tc>
          <w:tcPr>
            <w:tcW w:w="2126" w:type="dxa"/>
            <w:gridSpan w:val="2"/>
            <w:tcBorders>
              <w:top w:val="single" w:sz="4" w:space="0" w:color="auto"/>
              <w:left w:val="single" w:sz="4" w:space="0" w:color="auto"/>
              <w:bottom w:val="single" w:sz="4" w:space="0" w:color="auto"/>
              <w:right w:val="single" w:sz="4" w:space="0" w:color="auto"/>
            </w:tcBorders>
            <w:hideMark/>
          </w:tcPr>
          <w:p w14:paraId="5DE7233E"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Low risk</w:t>
            </w:r>
          </w:p>
        </w:tc>
        <w:tc>
          <w:tcPr>
            <w:tcW w:w="851" w:type="dxa"/>
            <w:tcBorders>
              <w:top w:val="single" w:sz="4" w:space="0" w:color="auto"/>
              <w:left w:val="single" w:sz="4" w:space="0" w:color="auto"/>
              <w:bottom w:val="single" w:sz="4" w:space="0" w:color="auto"/>
              <w:right w:val="single" w:sz="4" w:space="0" w:color="auto"/>
            </w:tcBorders>
            <w:hideMark/>
          </w:tcPr>
          <w:p w14:paraId="073FF1D9"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Total</w:t>
            </w:r>
          </w:p>
        </w:tc>
        <w:tc>
          <w:tcPr>
            <w:tcW w:w="1417" w:type="dxa"/>
            <w:gridSpan w:val="2"/>
            <w:tcBorders>
              <w:top w:val="nil"/>
              <w:left w:val="single" w:sz="4" w:space="0" w:color="auto"/>
              <w:bottom w:val="nil"/>
              <w:right w:val="nil"/>
            </w:tcBorders>
          </w:tcPr>
          <w:p w14:paraId="3B2DC0AA" w14:textId="77777777" w:rsidR="008C590E" w:rsidRPr="00687B1E" w:rsidRDefault="008C590E" w:rsidP="00F9773E">
            <w:pPr>
              <w:spacing w:after="0" w:line="240" w:lineRule="auto"/>
              <w:rPr>
                <w:rFonts w:ascii="Times New Roman" w:hAnsi="Times New Roman" w:cs="Times New Roman"/>
                <w:lang w:eastAsia="ja-JP"/>
              </w:rPr>
            </w:pPr>
          </w:p>
        </w:tc>
      </w:tr>
      <w:tr w:rsidR="008C590E" w:rsidRPr="00687B1E" w14:paraId="0745DBA5" w14:textId="77777777" w:rsidTr="00F9773E">
        <w:trPr>
          <w:gridAfter w:val="1"/>
          <w:wAfter w:w="851" w:type="dxa"/>
        </w:trPr>
        <w:tc>
          <w:tcPr>
            <w:tcW w:w="738" w:type="dxa"/>
            <w:vMerge w:val="restart"/>
            <w:tcBorders>
              <w:top w:val="single" w:sz="4" w:space="0" w:color="auto"/>
              <w:left w:val="single" w:sz="4" w:space="0" w:color="auto"/>
              <w:bottom w:val="single" w:sz="4" w:space="0" w:color="auto"/>
              <w:right w:val="single" w:sz="4" w:space="0" w:color="auto"/>
            </w:tcBorders>
            <w:hideMark/>
          </w:tcPr>
          <w:p w14:paraId="235325AF"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RST</w:t>
            </w:r>
          </w:p>
        </w:tc>
        <w:tc>
          <w:tcPr>
            <w:tcW w:w="1134" w:type="dxa"/>
            <w:tcBorders>
              <w:top w:val="single" w:sz="4" w:space="0" w:color="auto"/>
              <w:left w:val="single" w:sz="4" w:space="0" w:color="auto"/>
              <w:bottom w:val="single" w:sz="4" w:space="0" w:color="auto"/>
              <w:right w:val="single" w:sz="4" w:space="0" w:color="auto"/>
            </w:tcBorders>
            <w:hideMark/>
          </w:tcPr>
          <w:p w14:paraId="47D96192"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Positive</w:t>
            </w:r>
          </w:p>
        </w:tc>
        <w:tc>
          <w:tcPr>
            <w:tcW w:w="2126" w:type="dxa"/>
            <w:tcBorders>
              <w:top w:val="single" w:sz="4" w:space="0" w:color="auto"/>
              <w:left w:val="single" w:sz="4" w:space="0" w:color="auto"/>
              <w:bottom w:val="single" w:sz="4" w:space="0" w:color="auto"/>
              <w:right w:val="single" w:sz="4" w:space="0" w:color="auto"/>
            </w:tcBorders>
          </w:tcPr>
          <w:p w14:paraId="79810450" w14:textId="77777777" w:rsidR="008C590E" w:rsidRPr="00687B1E" w:rsidRDefault="008C590E" w:rsidP="00F9773E">
            <w:pPr>
              <w:spacing w:after="0" w:line="240" w:lineRule="auto"/>
              <w:jc w:val="center"/>
              <w:rPr>
                <w:rFonts w:ascii="Times New Roman" w:hAnsi="Times New Roman" w:cs="Times New Roman"/>
                <w:lang w:eastAsia="ja-JP"/>
              </w:rPr>
            </w:pPr>
          </w:p>
        </w:tc>
        <w:tc>
          <w:tcPr>
            <w:tcW w:w="2126" w:type="dxa"/>
            <w:gridSpan w:val="2"/>
            <w:tcBorders>
              <w:top w:val="single" w:sz="4" w:space="0" w:color="auto"/>
              <w:left w:val="single" w:sz="4" w:space="0" w:color="auto"/>
              <w:bottom w:val="single" w:sz="4" w:space="0" w:color="auto"/>
              <w:right w:val="single" w:sz="4" w:space="0" w:color="auto"/>
            </w:tcBorders>
          </w:tcPr>
          <w:p w14:paraId="658F6EF1" w14:textId="77777777" w:rsidR="008C590E" w:rsidRPr="00687B1E" w:rsidRDefault="008C590E" w:rsidP="00F9773E">
            <w:pPr>
              <w:spacing w:after="0" w:line="240" w:lineRule="auto"/>
              <w:jc w:val="center"/>
              <w:rPr>
                <w:rFonts w:ascii="Times New Roman" w:hAnsi="Times New Roman" w:cs="Times New Roman"/>
                <w:lang w:eastAsia="ja-JP"/>
              </w:rPr>
            </w:pPr>
          </w:p>
        </w:tc>
        <w:tc>
          <w:tcPr>
            <w:tcW w:w="851" w:type="dxa"/>
            <w:tcBorders>
              <w:top w:val="single" w:sz="4" w:space="0" w:color="auto"/>
              <w:left w:val="single" w:sz="4" w:space="0" w:color="auto"/>
              <w:bottom w:val="single" w:sz="4" w:space="0" w:color="auto"/>
              <w:right w:val="single" w:sz="4" w:space="0" w:color="auto"/>
            </w:tcBorders>
          </w:tcPr>
          <w:p w14:paraId="4A9FF362"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A</w:t>
            </w:r>
          </w:p>
        </w:tc>
        <w:tc>
          <w:tcPr>
            <w:tcW w:w="1417" w:type="dxa"/>
            <w:gridSpan w:val="2"/>
            <w:tcBorders>
              <w:top w:val="nil"/>
              <w:left w:val="single" w:sz="4" w:space="0" w:color="auto"/>
              <w:bottom w:val="nil"/>
              <w:right w:val="nil"/>
            </w:tcBorders>
            <w:hideMark/>
          </w:tcPr>
          <w:p w14:paraId="7548DCA7"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 xml:space="preserve">PPV= </w:t>
            </w:r>
          </w:p>
        </w:tc>
      </w:tr>
      <w:tr w:rsidR="008C590E" w:rsidRPr="00687B1E" w14:paraId="453944B1" w14:textId="77777777" w:rsidTr="00C718FC">
        <w:trPr>
          <w:gridAfter w:val="1"/>
          <w:wAfter w:w="851" w:type="dxa"/>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1E080EDA" w14:textId="77777777" w:rsidR="008C590E" w:rsidRPr="00687B1E" w:rsidRDefault="008C590E" w:rsidP="00F9773E">
            <w:pPr>
              <w:spacing w:after="0" w:line="240" w:lineRule="auto"/>
              <w:rPr>
                <w:rFonts w:ascii="Times New Roman" w:hAnsi="Times New Roman" w:cs="Times New Roman"/>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62E86BB"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Negative</w:t>
            </w:r>
          </w:p>
        </w:tc>
        <w:tc>
          <w:tcPr>
            <w:tcW w:w="2126" w:type="dxa"/>
            <w:tcBorders>
              <w:top w:val="single" w:sz="4" w:space="0" w:color="auto"/>
              <w:left w:val="single" w:sz="4" w:space="0" w:color="auto"/>
              <w:bottom w:val="single" w:sz="4" w:space="0" w:color="auto"/>
              <w:right w:val="single" w:sz="4" w:space="0" w:color="auto"/>
            </w:tcBorders>
          </w:tcPr>
          <w:p w14:paraId="31F37CFD" w14:textId="77777777" w:rsidR="008C590E" w:rsidRPr="00687B1E" w:rsidRDefault="008C590E" w:rsidP="00F9773E">
            <w:pPr>
              <w:spacing w:after="0" w:line="240" w:lineRule="auto"/>
              <w:jc w:val="center"/>
              <w:rPr>
                <w:rFonts w:ascii="Times New Roman" w:hAnsi="Times New Roman" w:cs="Times New Roman"/>
                <w:lang w:eastAsia="ja-JP"/>
              </w:rPr>
            </w:pPr>
          </w:p>
        </w:tc>
        <w:tc>
          <w:tcPr>
            <w:tcW w:w="2126" w:type="dxa"/>
            <w:gridSpan w:val="2"/>
            <w:tcBorders>
              <w:top w:val="single" w:sz="4" w:space="0" w:color="auto"/>
              <w:left w:val="single" w:sz="4" w:space="0" w:color="auto"/>
              <w:bottom w:val="single" w:sz="4" w:space="0" w:color="auto"/>
              <w:right w:val="single" w:sz="4" w:space="0" w:color="auto"/>
            </w:tcBorders>
          </w:tcPr>
          <w:p w14:paraId="650ED392" w14:textId="77777777" w:rsidR="008C590E" w:rsidRPr="00687B1E" w:rsidRDefault="008C590E" w:rsidP="00F9773E">
            <w:pPr>
              <w:spacing w:after="0" w:line="240" w:lineRule="auto"/>
              <w:jc w:val="center"/>
              <w:rPr>
                <w:rFonts w:ascii="Times New Roman" w:hAnsi="Times New Roman" w:cs="Times New Roman"/>
                <w:lang w:eastAsia="ja-JP"/>
              </w:rPr>
            </w:pPr>
          </w:p>
        </w:tc>
        <w:tc>
          <w:tcPr>
            <w:tcW w:w="851" w:type="dxa"/>
            <w:tcBorders>
              <w:top w:val="single" w:sz="4" w:space="0" w:color="auto"/>
              <w:left w:val="single" w:sz="4" w:space="0" w:color="auto"/>
              <w:bottom w:val="single" w:sz="4" w:space="0" w:color="auto"/>
              <w:right w:val="single" w:sz="4" w:space="0" w:color="auto"/>
            </w:tcBorders>
          </w:tcPr>
          <w:p w14:paraId="04D763D5" w14:textId="77777777" w:rsidR="008C590E" w:rsidRPr="00687B1E" w:rsidRDefault="008C590E" w:rsidP="00F9773E">
            <w:pPr>
              <w:spacing w:after="0" w:line="240" w:lineRule="auto"/>
              <w:jc w:val="center"/>
              <w:rPr>
                <w:rFonts w:ascii="Times New Roman" w:hAnsi="Times New Roman" w:cs="Times New Roman"/>
                <w:lang w:eastAsia="ja-JP"/>
              </w:rPr>
            </w:pPr>
          </w:p>
        </w:tc>
        <w:tc>
          <w:tcPr>
            <w:tcW w:w="1417" w:type="dxa"/>
            <w:gridSpan w:val="2"/>
            <w:tcBorders>
              <w:top w:val="nil"/>
              <w:left w:val="single" w:sz="4" w:space="0" w:color="auto"/>
              <w:bottom w:val="nil"/>
              <w:right w:val="nil"/>
            </w:tcBorders>
            <w:hideMark/>
          </w:tcPr>
          <w:p w14:paraId="561D830C"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 xml:space="preserve">NPV= </w:t>
            </w:r>
          </w:p>
        </w:tc>
      </w:tr>
      <w:tr w:rsidR="008C590E" w:rsidRPr="00687B1E" w14:paraId="48247BE6" w14:textId="77777777" w:rsidTr="00C718FC">
        <w:trPr>
          <w:gridAfter w:val="1"/>
          <w:wAfter w:w="851" w:type="dxa"/>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410D1244" w14:textId="77777777" w:rsidR="008C590E" w:rsidRPr="00687B1E" w:rsidRDefault="008C590E" w:rsidP="00F9773E">
            <w:pPr>
              <w:spacing w:after="0" w:line="240" w:lineRule="auto"/>
              <w:rPr>
                <w:rFonts w:ascii="Times New Roman" w:hAnsi="Times New Roman" w:cs="Times New Roman"/>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D829DFC"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Total</w:t>
            </w:r>
          </w:p>
        </w:tc>
        <w:tc>
          <w:tcPr>
            <w:tcW w:w="2126" w:type="dxa"/>
            <w:tcBorders>
              <w:top w:val="single" w:sz="4" w:space="0" w:color="auto"/>
              <w:left w:val="single" w:sz="4" w:space="0" w:color="auto"/>
              <w:bottom w:val="single" w:sz="4" w:space="0" w:color="auto"/>
              <w:right w:val="single" w:sz="4" w:space="0" w:color="auto"/>
            </w:tcBorders>
          </w:tcPr>
          <w:p w14:paraId="06F399E0" w14:textId="77777777" w:rsidR="008C590E" w:rsidRPr="00687B1E" w:rsidRDefault="008C590E" w:rsidP="00F9773E">
            <w:pPr>
              <w:spacing w:after="0" w:line="240" w:lineRule="auto"/>
              <w:jc w:val="center"/>
              <w:rPr>
                <w:rFonts w:ascii="Times New Roman" w:hAnsi="Times New Roman" w:cs="Times New Roman"/>
                <w:lang w:eastAsia="ja-JP"/>
              </w:rPr>
            </w:pPr>
          </w:p>
        </w:tc>
        <w:tc>
          <w:tcPr>
            <w:tcW w:w="2126" w:type="dxa"/>
            <w:gridSpan w:val="2"/>
            <w:tcBorders>
              <w:top w:val="single" w:sz="4" w:space="0" w:color="auto"/>
              <w:left w:val="single" w:sz="4" w:space="0" w:color="auto"/>
              <w:bottom w:val="single" w:sz="4" w:space="0" w:color="auto"/>
              <w:right w:val="single" w:sz="4" w:space="0" w:color="auto"/>
            </w:tcBorders>
          </w:tcPr>
          <w:p w14:paraId="4A62EB3C" w14:textId="77777777" w:rsidR="008C590E" w:rsidRPr="00687B1E" w:rsidRDefault="008C590E" w:rsidP="00F9773E">
            <w:pPr>
              <w:spacing w:after="0" w:line="240" w:lineRule="auto"/>
              <w:jc w:val="center"/>
              <w:rPr>
                <w:rFonts w:ascii="Times New Roman" w:hAnsi="Times New Roman" w:cs="Times New Roman"/>
                <w:lang w:eastAsia="ja-JP"/>
              </w:rPr>
            </w:pPr>
          </w:p>
        </w:tc>
        <w:tc>
          <w:tcPr>
            <w:tcW w:w="851" w:type="dxa"/>
            <w:tcBorders>
              <w:top w:val="single" w:sz="4" w:space="0" w:color="auto"/>
              <w:left w:val="single" w:sz="4" w:space="0" w:color="auto"/>
              <w:bottom w:val="single" w:sz="4" w:space="0" w:color="auto"/>
              <w:right w:val="single" w:sz="4" w:space="0" w:color="auto"/>
            </w:tcBorders>
          </w:tcPr>
          <w:p w14:paraId="4FE733DD" w14:textId="77777777" w:rsidR="008C590E" w:rsidRPr="00687B1E" w:rsidRDefault="008C590E" w:rsidP="00F9773E">
            <w:pPr>
              <w:spacing w:after="0" w:line="240" w:lineRule="auto"/>
              <w:jc w:val="center"/>
              <w:rPr>
                <w:rFonts w:ascii="Times New Roman" w:hAnsi="Times New Roman" w:cs="Times New Roman"/>
                <w:lang w:eastAsia="ja-JP"/>
              </w:rPr>
            </w:pPr>
            <w:r w:rsidRPr="00687B1E">
              <w:rPr>
                <w:rFonts w:ascii="Times New Roman" w:hAnsi="Times New Roman" w:cs="Times New Roman"/>
                <w:lang w:eastAsia="ja-JP"/>
              </w:rPr>
              <w:t>2464</w:t>
            </w:r>
          </w:p>
        </w:tc>
        <w:tc>
          <w:tcPr>
            <w:tcW w:w="1417" w:type="dxa"/>
            <w:gridSpan w:val="2"/>
            <w:tcBorders>
              <w:top w:val="nil"/>
              <w:left w:val="single" w:sz="4" w:space="0" w:color="auto"/>
              <w:bottom w:val="nil"/>
              <w:right w:val="nil"/>
            </w:tcBorders>
          </w:tcPr>
          <w:p w14:paraId="73BD81AB" w14:textId="77777777" w:rsidR="008C590E" w:rsidRPr="00687B1E" w:rsidRDefault="008C590E" w:rsidP="00F9773E">
            <w:pPr>
              <w:spacing w:after="0" w:line="240" w:lineRule="auto"/>
              <w:rPr>
                <w:rFonts w:ascii="Times New Roman" w:hAnsi="Times New Roman" w:cs="Times New Roman"/>
                <w:lang w:eastAsia="ja-JP"/>
              </w:rPr>
            </w:pPr>
          </w:p>
        </w:tc>
      </w:tr>
      <w:tr w:rsidR="008C590E" w:rsidRPr="00687B1E" w14:paraId="69F13CAC" w14:textId="77777777" w:rsidTr="00F9773E">
        <w:trPr>
          <w:gridAfter w:val="1"/>
          <w:wAfter w:w="851" w:type="dxa"/>
        </w:trPr>
        <w:tc>
          <w:tcPr>
            <w:tcW w:w="738" w:type="dxa"/>
            <w:tcBorders>
              <w:top w:val="single" w:sz="4" w:space="0" w:color="auto"/>
              <w:left w:val="nil"/>
              <w:bottom w:val="nil"/>
              <w:right w:val="nil"/>
            </w:tcBorders>
          </w:tcPr>
          <w:p w14:paraId="3AB20D48" w14:textId="77777777" w:rsidR="008C590E" w:rsidRPr="00687B1E" w:rsidRDefault="008C590E" w:rsidP="00F9773E">
            <w:pPr>
              <w:spacing w:after="0" w:line="240" w:lineRule="auto"/>
              <w:rPr>
                <w:rFonts w:ascii="Times New Roman" w:hAnsi="Times New Roman" w:cs="Times New Roman"/>
                <w:lang w:eastAsia="ja-JP"/>
              </w:rPr>
            </w:pPr>
          </w:p>
        </w:tc>
        <w:tc>
          <w:tcPr>
            <w:tcW w:w="1134" w:type="dxa"/>
            <w:tcBorders>
              <w:top w:val="single" w:sz="4" w:space="0" w:color="auto"/>
              <w:left w:val="nil"/>
              <w:bottom w:val="nil"/>
              <w:right w:val="nil"/>
            </w:tcBorders>
          </w:tcPr>
          <w:p w14:paraId="5BB45E1E" w14:textId="77777777" w:rsidR="008C590E" w:rsidRPr="00687B1E" w:rsidRDefault="008C590E" w:rsidP="00F9773E">
            <w:pPr>
              <w:spacing w:after="0" w:line="240" w:lineRule="auto"/>
              <w:rPr>
                <w:rFonts w:ascii="Times New Roman" w:hAnsi="Times New Roman" w:cs="Times New Roman"/>
                <w:lang w:eastAsia="ja-JP"/>
              </w:rPr>
            </w:pPr>
          </w:p>
        </w:tc>
        <w:tc>
          <w:tcPr>
            <w:tcW w:w="2126" w:type="dxa"/>
            <w:tcBorders>
              <w:top w:val="single" w:sz="4" w:space="0" w:color="auto"/>
              <w:left w:val="nil"/>
              <w:bottom w:val="nil"/>
              <w:right w:val="nil"/>
            </w:tcBorders>
            <w:hideMark/>
          </w:tcPr>
          <w:p w14:paraId="318B925F"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 xml:space="preserve">Sensitivity= </w:t>
            </w:r>
          </w:p>
        </w:tc>
        <w:tc>
          <w:tcPr>
            <w:tcW w:w="2126" w:type="dxa"/>
            <w:gridSpan w:val="2"/>
            <w:tcBorders>
              <w:top w:val="single" w:sz="4" w:space="0" w:color="auto"/>
              <w:left w:val="nil"/>
              <w:bottom w:val="nil"/>
              <w:right w:val="nil"/>
            </w:tcBorders>
            <w:hideMark/>
          </w:tcPr>
          <w:p w14:paraId="527B0873" w14:textId="77777777" w:rsidR="008C590E" w:rsidRPr="00687B1E" w:rsidRDefault="008C590E" w:rsidP="00F9773E">
            <w:pPr>
              <w:spacing w:after="0" w:line="240" w:lineRule="auto"/>
              <w:rPr>
                <w:rFonts w:ascii="Times New Roman" w:hAnsi="Times New Roman" w:cs="Times New Roman"/>
                <w:lang w:eastAsia="ja-JP"/>
              </w:rPr>
            </w:pPr>
            <w:r w:rsidRPr="00687B1E">
              <w:rPr>
                <w:rFonts w:ascii="Times New Roman" w:hAnsi="Times New Roman" w:cs="Times New Roman"/>
                <w:lang w:eastAsia="ja-JP"/>
              </w:rPr>
              <w:t xml:space="preserve">Specificity= </w:t>
            </w:r>
          </w:p>
        </w:tc>
        <w:tc>
          <w:tcPr>
            <w:tcW w:w="851" w:type="dxa"/>
            <w:tcBorders>
              <w:top w:val="single" w:sz="4" w:space="0" w:color="auto"/>
              <w:left w:val="nil"/>
              <w:bottom w:val="nil"/>
              <w:right w:val="nil"/>
            </w:tcBorders>
          </w:tcPr>
          <w:p w14:paraId="54FFF79F" w14:textId="77777777" w:rsidR="008C590E" w:rsidRPr="00687B1E" w:rsidRDefault="008C590E" w:rsidP="00F9773E">
            <w:pPr>
              <w:spacing w:after="0" w:line="240" w:lineRule="auto"/>
              <w:rPr>
                <w:rFonts w:ascii="Times New Roman" w:hAnsi="Times New Roman" w:cs="Times New Roman"/>
                <w:lang w:eastAsia="ja-JP"/>
              </w:rPr>
            </w:pPr>
          </w:p>
        </w:tc>
        <w:tc>
          <w:tcPr>
            <w:tcW w:w="1417" w:type="dxa"/>
            <w:gridSpan w:val="2"/>
          </w:tcPr>
          <w:p w14:paraId="7ACB726A" w14:textId="77777777" w:rsidR="008C590E" w:rsidRPr="00687B1E" w:rsidRDefault="008C590E" w:rsidP="00F9773E">
            <w:pPr>
              <w:spacing w:after="0" w:line="240" w:lineRule="auto"/>
              <w:rPr>
                <w:rFonts w:ascii="Times New Roman" w:hAnsi="Times New Roman" w:cs="Times New Roman"/>
                <w:lang w:eastAsia="ja-JP"/>
              </w:rPr>
            </w:pPr>
          </w:p>
        </w:tc>
      </w:tr>
      <w:tr w:rsidR="008C590E" w:rsidRPr="00687B1E" w14:paraId="701F543A" w14:textId="77777777" w:rsidTr="00C718FC">
        <w:tc>
          <w:tcPr>
            <w:tcW w:w="738" w:type="dxa"/>
            <w:tcBorders>
              <w:top w:val="single" w:sz="4" w:space="0" w:color="4BACC6" w:themeColor="accent5"/>
              <w:left w:val="nil"/>
              <w:bottom w:val="nil"/>
              <w:right w:val="nil"/>
            </w:tcBorders>
          </w:tcPr>
          <w:p w14:paraId="159D3F48" w14:textId="77777777" w:rsidR="008C590E" w:rsidRPr="00687B1E" w:rsidRDefault="008C590E" w:rsidP="00C718FC">
            <w:pPr>
              <w:rPr>
                <w:rFonts w:ascii="Times New Roman" w:hAnsi="Times New Roman" w:cs="Times New Roman"/>
                <w:i/>
                <w:color w:val="0000FF"/>
                <w:lang w:eastAsia="ja-JP"/>
              </w:rPr>
            </w:pPr>
          </w:p>
        </w:tc>
        <w:tc>
          <w:tcPr>
            <w:tcW w:w="1134" w:type="dxa"/>
            <w:tcBorders>
              <w:top w:val="single" w:sz="4" w:space="0" w:color="4BACC6" w:themeColor="accent5"/>
              <w:left w:val="nil"/>
              <w:bottom w:val="nil"/>
              <w:right w:val="nil"/>
            </w:tcBorders>
          </w:tcPr>
          <w:p w14:paraId="4C91662D" w14:textId="77777777" w:rsidR="008C590E" w:rsidRPr="00687B1E" w:rsidRDefault="008C590E" w:rsidP="00F9773E">
            <w:pPr>
              <w:spacing w:after="0" w:line="240" w:lineRule="auto"/>
              <w:rPr>
                <w:rFonts w:ascii="Times New Roman" w:hAnsi="Times New Roman" w:cs="Times New Roman"/>
                <w:b/>
                <w:i/>
                <w:color w:val="0000FF"/>
                <w:lang w:eastAsia="ja-JP"/>
              </w:rPr>
            </w:pPr>
          </w:p>
        </w:tc>
        <w:tc>
          <w:tcPr>
            <w:tcW w:w="2126" w:type="dxa"/>
            <w:tcBorders>
              <w:top w:val="single" w:sz="4" w:space="0" w:color="4BACC6" w:themeColor="accent5"/>
              <w:left w:val="nil"/>
              <w:bottom w:val="nil"/>
              <w:right w:val="nil"/>
            </w:tcBorders>
          </w:tcPr>
          <w:p w14:paraId="6B89A1FA" w14:textId="4A2831CB" w:rsidR="008C590E" w:rsidRPr="00687B1E" w:rsidRDefault="008C590E" w:rsidP="00F9773E">
            <w:pPr>
              <w:spacing w:after="0" w:line="240" w:lineRule="auto"/>
              <w:rPr>
                <w:rFonts w:ascii="Times New Roman" w:hAnsi="Times New Roman" w:cs="Times New Roman"/>
                <w:b/>
                <w:i/>
                <w:color w:val="0000FF"/>
                <w:lang w:eastAsia="ja-JP"/>
              </w:rPr>
            </w:pPr>
          </w:p>
        </w:tc>
        <w:tc>
          <w:tcPr>
            <w:tcW w:w="1985" w:type="dxa"/>
            <w:tcBorders>
              <w:top w:val="single" w:sz="4" w:space="0" w:color="4BACC6" w:themeColor="accent5"/>
              <w:left w:val="nil"/>
              <w:bottom w:val="nil"/>
              <w:right w:val="nil"/>
            </w:tcBorders>
          </w:tcPr>
          <w:p w14:paraId="20A3ADCD" w14:textId="7D128293" w:rsidR="008C590E" w:rsidRPr="00687B1E" w:rsidRDefault="008C590E" w:rsidP="00F9773E">
            <w:pPr>
              <w:spacing w:after="0" w:line="240" w:lineRule="auto"/>
              <w:rPr>
                <w:rFonts w:ascii="Times New Roman" w:hAnsi="Times New Roman" w:cs="Times New Roman"/>
                <w:b/>
                <w:i/>
                <w:color w:val="0000FF"/>
                <w:lang w:eastAsia="ja-JP"/>
              </w:rPr>
            </w:pPr>
          </w:p>
        </w:tc>
        <w:tc>
          <w:tcPr>
            <w:tcW w:w="1984" w:type="dxa"/>
            <w:gridSpan w:val="3"/>
            <w:tcBorders>
              <w:top w:val="single" w:sz="4" w:space="0" w:color="4BACC6" w:themeColor="accent5"/>
              <w:left w:val="nil"/>
              <w:bottom w:val="nil"/>
              <w:right w:val="nil"/>
            </w:tcBorders>
          </w:tcPr>
          <w:p w14:paraId="424F6624" w14:textId="77777777" w:rsidR="008C590E" w:rsidRPr="00687B1E" w:rsidRDefault="008C590E" w:rsidP="00F9773E">
            <w:pPr>
              <w:spacing w:after="0" w:line="240" w:lineRule="auto"/>
              <w:rPr>
                <w:rFonts w:ascii="Times New Roman" w:hAnsi="Times New Roman" w:cs="Times New Roman"/>
                <w:b/>
                <w:i/>
                <w:color w:val="0000FF"/>
                <w:lang w:eastAsia="ja-JP"/>
              </w:rPr>
            </w:pPr>
          </w:p>
        </w:tc>
        <w:tc>
          <w:tcPr>
            <w:tcW w:w="1276" w:type="dxa"/>
            <w:gridSpan w:val="2"/>
          </w:tcPr>
          <w:p w14:paraId="7B0E56A8" w14:textId="77777777" w:rsidR="008C590E" w:rsidRPr="00687B1E" w:rsidRDefault="008C590E" w:rsidP="00F9773E">
            <w:pPr>
              <w:spacing w:after="0" w:line="240" w:lineRule="auto"/>
              <w:rPr>
                <w:rFonts w:ascii="Times New Roman" w:hAnsi="Times New Roman" w:cs="Times New Roman"/>
                <w:b/>
                <w:i/>
                <w:color w:val="0000FF"/>
                <w:lang w:eastAsia="ja-JP"/>
              </w:rPr>
            </w:pPr>
          </w:p>
        </w:tc>
      </w:tr>
    </w:tbl>
    <w:p w14:paraId="7FFE0E9F" w14:textId="43CFF235" w:rsidR="008C590E" w:rsidRPr="002C1385" w:rsidRDefault="008C590E" w:rsidP="002C1385">
      <w:pPr>
        <w:pStyle w:val="ListParagraph"/>
        <w:numPr>
          <w:ilvl w:val="0"/>
          <w:numId w:val="24"/>
        </w:numPr>
        <w:rPr>
          <w:rFonts w:ascii="Times New Roman" w:hAnsi="Times New Roman" w:cs="Times New Roman"/>
        </w:rPr>
      </w:pPr>
      <w:r w:rsidRPr="002C1385">
        <w:rPr>
          <w:rFonts w:ascii="Times New Roman" w:hAnsi="Times New Roman" w:cs="Times New Roman"/>
        </w:rPr>
        <w:t xml:space="preserve">Compare the sensitivity and specificity of the RST in the mammography population you obtained from (b) with what was reported in the abstract.  Why are they different?  Which do you think is correct? </w:t>
      </w:r>
      <w:r w:rsidR="00F53021" w:rsidRPr="002C1385">
        <w:rPr>
          <w:rFonts w:ascii="Times New Roman" w:hAnsi="Times New Roman" w:cs="Times New Roman"/>
          <w:i/>
          <w:iCs/>
        </w:rPr>
        <w:t>(4 points)</w:t>
      </w:r>
    </w:p>
    <w:p w14:paraId="3E0D8097" w14:textId="77777777" w:rsidR="00BD44AD" w:rsidRDefault="00BD44AD" w:rsidP="008C590E">
      <w:pPr>
        <w:spacing w:after="0" w:line="240" w:lineRule="auto"/>
        <w:rPr>
          <w:rFonts w:ascii="Times New Roman" w:hAnsi="Times New Roman" w:cs="Times New Roman"/>
          <w:b/>
          <w:i/>
          <w:color w:val="0000FF"/>
        </w:rPr>
      </w:pPr>
    </w:p>
    <w:p w14:paraId="6F07023C" w14:textId="77777777" w:rsidR="008C590E" w:rsidRPr="00687B1E" w:rsidRDefault="008C590E" w:rsidP="008C590E">
      <w:pPr>
        <w:spacing w:after="0" w:line="240" w:lineRule="auto"/>
        <w:rPr>
          <w:rFonts w:ascii="Times New Roman" w:hAnsi="Times New Roman" w:cs="Times New Roman"/>
        </w:rPr>
      </w:pPr>
    </w:p>
    <w:p w14:paraId="7AEDA93C" w14:textId="77777777" w:rsidR="008C590E" w:rsidRPr="00687B1E" w:rsidRDefault="008C590E" w:rsidP="008C590E">
      <w:pPr>
        <w:spacing w:after="0" w:line="240" w:lineRule="auto"/>
        <w:rPr>
          <w:rFonts w:ascii="Times New Roman" w:hAnsi="Times New Roman" w:cs="Times New Roman"/>
        </w:rPr>
      </w:pPr>
      <w:r w:rsidRPr="00687B1E">
        <w:rPr>
          <w:rFonts w:ascii="Times New Roman" w:hAnsi="Times New Roman" w:cs="Times New Roman"/>
        </w:rPr>
        <w:lastRenderedPageBreak/>
        <w:t>In the Results section the authors wrote:</w:t>
      </w:r>
    </w:p>
    <w:p w14:paraId="5483EA15" w14:textId="6780DA80" w:rsidR="001F191B" w:rsidRDefault="008C590E" w:rsidP="008C590E">
      <w:pPr>
        <w:spacing w:after="0" w:line="240" w:lineRule="auto"/>
        <w:rPr>
          <w:rFonts w:ascii="Times New Roman" w:hAnsi="Times New Roman" w:cs="Times New Roman"/>
        </w:rPr>
      </w:pPr>
      <w:r w:rsidRPr="00687B1E">
        <w:rPr>
          <w:rFonts w:ascii="Times New Roman" w:hAnsi="Times New Roman" w:cs="Times New Roman"/>
          <w:sz w:val="20"/>
        </w:rPr>
        <w:t>“It should be noted that these predictive values are not representative of those that would be obtained in a general mammography population, as … high-risk subjects were intentionally oversampled. Using the prevalence of 6.2% RST screen-positive individuals in this study, and the overall sensitivity and specificity obtained, the PPV and NPV values expected in a general mammography population would be 0.39 and 0.78, respectively.”</w:t>
      </w:r>
    </w:p>
    <w:p w14:paraId="4728483B" w14:textId="44D2CD34" w:rsidR="008C590E" w:rsidRPr="00687B1E" w:rsidRDefault="008C590E" w:rsidP="008C590E">
      <w:pPr>
        <w:spacing w:after="0" w:line="240" w:lineRule="auto"/>
        <w:rPr>
          <w:rFonts w:ascii="Times New Roman" w:hAnsi="Times New Roman" w:cs="Times New Roman"/>
        </w:rPr>
      </w:pPr>
      <w:r w:rsidRPr="00687B1E">
        <w:rPr>
          <w:rFonts w:ascii="Times New Roman" w:hAnsi="Times New Roman" w:cs="Times New Roman"/>
        </w:rPr>
        <w:br/>
      </w:r>
      <w:r w:rsidR="001F191B">
        <w:rPr>
          <w:rFonts w:ascii="Times New Roman" w:hAnsi="Times New Roman" w:cs="Times New Roman"/>
        </w:rPr>
        <w:t>d</w:t>
      </w:r>
      <w:r w:rsidRPr="00687B1E">
        <w:rPr>
          <w:rFonts w:ascii="Times New Roman" w:hAnsi="Times New Roman" w:cs="Times New Roman"/>
        </w:rPr>
        <w:t>)   Do you agree with the authors that the PPV and NPV, not the sensitivity and specificity, are the measures that needed to be adjusted to be representative of the ones in the mammography population?  Explain</w:t>
      </w:r>
      <w:r w:rsidR="001F191B">
        <w:rPr>
          <w:rFonts w:ascii="Times New Roman" w:hAnsi="Times New Roman" w:cs="Times New Roman"/>
        </w:rPr>
        <w:t xml:space="preserve">. </w:t>
      </w:r>
      <w:r w:rsidR="001F191B" w:rsidRPr="008834ED">
        <w:rPr>
          <w:rFonts w:ascii="Times New Roman" w:hAnsi="Times New Roman" w:cs="Times New Roman"/>
          <w:i/>
          <w:iCs/>
        </w:rPr>
        <w:t>(</w:t>
      </w:r>
      <w:r w:rsidR="001F191B">
        <w:rPr>
          <w:rFonts w:ascii="Times New Roman" w:hAnsi="Times New Roman" w:cs="Times New Roman"/>
          <w:i/>
          <w:iCs/>
        </w:rPr>
        <w:t>5</w:t>
      </w:r>
      <w:r w:rsidR="001F191B" w:rsidRPr="008834ED">
        <w:rPr>
          <w:rFonts w:ascii="Times New Roman" w:hAnsi="Times New Roman" w:cs="Times New Roman"/>
          <w:i/>
          <w:iCs/>
        </w:rPr>
        <w:t xml:space="preserve"> points)</w:t>
      </w:r>
    </w:p>
    <w:p w14:paraId="6F67CF4E" w14:textId="77777777" w:rsidR="008C590E" w:rsidRPr="00687B1E" w:rsidRDefault="008C590E" w:rsidP="008C590E">
      <w:pPr>
        <w:spacing w:after="0" w:line="240" w:lineRule="auto"/>
        <w:rPr>
          <w:rFonts w:ascii="Times New Roman" w:hAnsi="Times New Roman" w:cs="Times New Roman"/>
        </w:rPr>
      </w:pPr>
    </w:p>
    <w:p w14:paraId="5D7B37A4" w14:textId="55C4ECB4" w:rsidR="00C718FC" w:rsidRDefault="00C718FC">
      <w:pPr>
        <w:rPr>
          <w:rFonts w:ascii="Times New Roman" w:eastAsia="Times New Roman" w:hAnsi="Times New Roman" w:cs="Times New Roman"/>
          <w:b/>
          <w:bCs/>
          <w:sz w:val="24"/>
          <w:szCs w:val="24"/>
        </w:rPr>
      </w:pPr>
    </w:p>
    <w:p w14:paraId="15922655" w14:textId="030B2446" w:rsidR="000D30DE" w:rsidRPr="00687B1E" w:rsidRDefault="004970BE" w:rsidP="00DD47B6">
      <w:pPr>
        <w:pStyle w:val="NormalWeb"/>
        <w:spacing w:after="0" w:afterAutospacing="0"/>
        <w:rPr>
          <w:b/>
          <w:bCs/>
        </w:rPr>
      </w:pPr>
      <w:r>
        <w:rPr>
          <w:b/>
          <w:bCs/>
        </w:rPr>
        <w:t>6</w:t>
      </w:r>
      <w:r w:rsidR="000D30DE" w:rsidRPr="00687B1E">
        <w:rPr>
          <w:b/>
          <w:bCs/>
        </w:rPr>
        <w:t>. (</w:t>
      </w:r>
      <w:r w:rsidR="00911EB4">
        <w:rPr>
          <w:b/>
          <w:bCs/>
        </w:rPr>
        <w:t>EBD-2 2.6</w:t>
      </w:r>
      <w:r w:rsidR="000D30DE" w:rsidRPr="00687B1E">
        <w:rPr>
          <w:b/>
          <w:bCs/>
        </w:rPr>
        <w:t>) Testing Thresholds for Strep Throat</w:t>
      </w:r>
    </w:p>
    <w:p w14:paraId="1D53ED14" w14:textId="4014B09D" w:rsidR="00CB73CA" w:rsidRPr="00687B1E" w:rsidRDefault="00CB73CA" w:rsidP="00CB73CA">
      <w:pPr>
        <w:pStyle w:val="NormalWeb"/>
      </w:pPr>
      <w:r w:rsidRPr="00687B1E">
        <w:t xml:space="preserve">Let's return to Clinical Scenario #1 from Chapter 1, in which we had a graduate student with sore throat, fever, pus on the tonsils and tender lymph nodes. </w:t>
      </w:r>
    </w:p>
    <w:p w14:paraId="168B4E27" w14:textId="77777777" w:rsidR="00CB73CA" w:rsidRPr="00687B1E" w:rsidRDefault="00CB73CA" w:rsidP="00CB73CA">
      <w:pPr>
        <w:pStyle w:val="NormalWeb"/>
        <w:ind w:left="540" w:hanging="259"/>
      </w:pPr>
      <w:proofErr w:type="spellStart"/>
      <w:r w:rsidRPr="00687B1E">
        <w:t>i</w:t>
      </w:r>
      <w:proofErr w:type="spellEnd"/>
      <w:r w:rsidRPr="00687B1E">
        <w:t>. The drug cost of a course of penicillin V (500 mg 3 times a day) to treat acute Group A streptococcal throat infection (“strep throat”) is about $12 (</w:t>
      </w:r>
      <w:hyperlink r:id="rId10" w:history="1">
        <w:r w:rsidRPr="00687B1E">
          <w:rPr>
            <w:rStyle w:val="Hyperlink"/>
          </w:rPr>
          <w:t>www.GoodRx.com</w:t>
        </w:r>
      </w:hyperlink>
      <w:r w:rsidRPr="00687B1E">
        <w:t>, with a coupon), and the expected cost in patient inconvenience, risk of adverse or allergic reactions, and contribution to antibiotic resistance is another $48. So, the total expected treatment cost is $60.</w:t>
      </w:r>
    </w:p>
    <w:p w14:paraId="7941E5C3" w14:textId="77777777" w:rsidR="00CB73CA" w:rsidRPr="00687B1E" w:rsidRDefault="00CB73CA" w:rsidP="00CB73CA">
      <w:pPr>
        <w:pStyle w:val="NormalWeb"/>
        <w:ind w:left="540" w:hanging="259"/>
      </w:pPr>
      <w:r w:rsidRPr="00687B1E">
        <w:t>ii. Treating someone who really has strep throat (and not some other pharyngitis) decreases symptom severity, length of illness, transmission to others and the (already minute) risk of rheumatic fever. The value of this averages about $150, but since the cost of treatment is $60, the net benefit of treating someone with strep throat is $90. This can also be viewed as the net cost of failing to treat someone with strep throat. Penicillin will not help the patient if the sore throat is caused by something other than Group A strep.</w:t>
      </w:r>
    </w:p>
    <w:p w14:paraId="7018617F" w14:textId="5B1280D8" w:rsidR="00CB73CA" w:rsidRPr="00C718FC" w:rsidRDefault="00CB73CA" w:rsidP="00CB73CA">
      <w:pPr>
        <w:pStyle w:val="NormalWeb"/>
        <w:numPr>
          <w:ilvl w:val="0"/>
          <w:numId w:val="21"/>
        </w:numPr>
      </w:pPr>
      <w:r w:rsidRPr="00687B1E">
        <w:t>Draw a graph like figure 2.2</w:t>
      </w:r>
      <w:r w:rsidR="004946AE" w:rsidRPr="00687B1E">
        <w:t xml:space="preserve"> based on the assumptions above</w:t>
      </w:r>
      <w:r w:rsidRPr="00687B1E">
        <w:t xml:space="preserve">, labeling the axes, lines and intercepts.  Although you can check your answer at </w:t>
      </w:r>
      <w:hyperlink r:id="rId11" w:history="1">
        <w:r w:rsidRPr="00687B1E">
          <w:rPr>
            <w:rStyle w:val="Hyperlink"/>
          </w:rPr>
          <w:t>www.ebd2.net</w:t>
        </w:r>
      </w:hyperlink>
      <w:r w:rsidRPr="00687B1E">
        <w:t>, draw the graph by hand.</w:t>
      </w:r>
      <w:r w:rsidR="004946AE" w:rsidRPr="00687B1E">
        <w:t xml:space="preserve">  You can use pencil and paper and paste a low-resolution photo into your HW.</w:t>
      </w:r>
      <w:r w:rsidR="00196F0E" w:rsidRPr="00687B1E">
        <w:t xml:space="preserve"> </w:t>
      </w:r>
      <w:r w:rsidR="00BF308F" w:rsidRPr="008834ED">
        <w:rPr>
          <w:i/>
          <w:iCs/>
        </w:rPr>
        <w:t>(</w:t>
      </w:r>
      <w:r w:rsidR="00BF308F">
        <w:rPr>
          <w:i/>
          <w:iCs/>
        </w:rPr>
        <w:t>2</w:t>
      </w:r>
      <w:r w:rsidR="00BF308F" w:rsidRPr="008834ED">
        <w:rPr>
          <w:i/>
          <w:iCs/>
        </w:rPr>
        <w:t xml:space="preserve"> points)</w:t>
      </w:r>
    </w:p>
    <w:p w14:paraId="6FE5CF62" w14:textId="77777777" w:rsidR="00C718FC" w:rsidRPr="00687B1E" w:rsidRDefault="00C718FC" w:rsidP="00C718FC">
      <w:pPr>
        <w:pStyle w:val="NormalWeb"/>
      </w:pPr>
    </w:p>
    <w:p w14:paraId="1926A6EC" w14:textId="5E51D88A" w:rsidR="00CB73CA" w:rsidRPr="00C718FC" w:rsidRDefault="00CB73CA" w:rsidP="00BF308F">
      <w:pPr>
        <w:pStyle w:val="NormalWeb"/>
        <w:numPr>
          <w:ilvl w:val="0"/>
          <w:numId w:val="21"/>
        </w:numPr>
      </w:pPr>
      <w:r w:rsidRPr="00687B1E">
        <w:t>At what probability of strep throat should you treat with penicillin? Show the point on the graph and the equation to derive it; you can check your answer at ebd2.net</w:t>
      </w:r>
      <w:r w:rsidR="00BF308F">
        <w:t xml:space="preserve">. </w:t>
      </w:r>
      <w:r w:rsidR="00BF308F" w:rsidRPr="00BF308F">
        <w:rPr>
          <w:i/>
          <w:iCs/>
        </w:rPr>
        <w:t>(2 points)</w:t>
      </w:r>
    </w:p>
    <w:p w14:paraId="129ACB57" w14:textId="77777777" w:rsidR="00C718FC" w:rsidRDefault="00C718FC" w:rsidP="00C718FC">
      <w:pPr>
        <w:pStyle w:val="ListParagraph"/>
      </w:pPr>
    </w:p>
    <w:p w14:paraId="04ECFC61" w14:textId="77777777" w:rsidR="00C718FC" w:rsidRPr="00687B1E" w:rsidRDefault="00C718FC" w:rsidP="00C718FC">
      <w:pPr>
        <w:pStyle w:val="NormalWeb"/>
      </w:pPr>
    </w:p>
    <w:p w14:paraId="43C30094" w14:textId="56B2D00A" w:rsidR="00CB73CA" w:rsidRPr="00687B1E" w:rsidRDefault="00B2104B" w:rsidP="00F35B55">
      <w:pPr>
        <w:pStyle w:val="NormalWeb"/>
        <w:numPr>
          <w:ilvl w:val="0"/>
          <w:numId w:val="21"/>
        </w:numPr>
      </w:pPr>
      <w:r w:rsidRPr="00687B1E">
        <w:t>According to UpToDate (</w:t>
      </w:r>
      <w:r>
        <w:t>accessed 9/22/21</w:t>
      </w:r>
      <w:r w:rsidRPr="00687B1E">
        <w:t xml:space="preserve">) a rapid strep test is </w:t>
      </w:r>
      <w:r>
        <w:t>about</w:t>
      </w:r>
      <w:r w:rsidRPr="00687B1E">
        <w:t xml:space="preserve"> 85% sensitive and 95% specific</w:t>
      </w:r>
      <w:r>
        <w:t>.</w:t>
      </w:r>
      <w:r>
        <w:t xml:space="preserve"> </w:t>
      </w:r>
      <w:r w:rsidR="00CB73CA" w:rsidRPr="00687B1E">
        <w:t xml:space="preserve"> </w:t>
      </w:r>
      <w:r>
        <w:t>F</w:t>
      </w:r>
      <w:r w:rsidR="00CB73CA" w:rsidRPr="00687B1E">
        <w:t xml:space="preserve">or what range of prior probabilities would it have the potential to affect </w:t>
      </w:r>
      <w:r w:rsidR="00CB73CA" w:rsidRPr="00687B1E">
        <w:lastRenderedPageBreak/>
        <w:t>management? (Ignore the cost of the test.) Do this calculation using likelihood ratios</w:t>
      </w:r>
      <w:r w:rsidR="007F6609" w:rsidRPr="00687B1E">
        <w:t xml:space="preserve"> (show your work)</w:t>
      </w:r>
      <w:r w:rsidR="00CB73CA" w:rsidRPr="00687B1E">
        <w:t>, then draw a line for “free rapid strep testing” on the graph.</w:t>
      </w:r>
      <w:r w:rsidR="007F6609" w:rsidRPr="00687B1E">
        <w:t xml:space="preserve"> </w:t>
      </w:r>
      <w:r w:rsidR="00F35B55" w:rsidRPr="00BF308F">
        <w:rPr>
          <w:i/>
          <w:iCs/>
        </w:rPr>
        <w:t>(</w:t>
      </w:r>
      <w:r w:rsidR="00F35B55">
        <w:rPr>
          <w:i/>
          <w:iCs/>
        </w:rPr>
        <w:t>4</w:t>
      </w:r>
      <w:r w:rsidR="00F35B55" w:rsidRPr="00BF308F">
        <w:rPr>
          <w:i/>
          <w:iCs/>
        </w:rPr>
        <w:t xml:space="preserve"> points)</w:t>
      </w:r>
    </w:p>
    <w:p w14:paraId="6941F6EB" w14:textId="2EEE9786" w:rsidR="00CB73CA" w:rsidRPr="00687B1E" w:rsidRDefault="00CB73CA" w:rsidP="00CB73CA">
      <w:pPr>
        <w:pStyle w:val="NormalWeb"/>
        <w:ind w:left="907"/>
        <w:rPr>
          <w:b/>
        </w:rPr>
      </w:pPr>
    </w:p>
    <w:p w14:paraId="22AA7CED" w14:textId="04F193D3" w:rsidR="00CB73CA" w:rsidRPr="00687B1E" w:rsidRDefault="00CB73CA" w:rsidP="004B28B7">
      <w:pPr>
        <w:pStyle w:val="NormalWeb"/>
        <w:numPr>
          <w:ilvl w:val="0"/>
          <w:numId w:val="21"/>
        </w:numPr>
      </w:pPr>
      <w:r w:rsidRPr="00687B1E">
        <w:t>Now assume that a perfect rapid strep test for Group A streptococcal throat infection has been developed. The test causes negligible discomfort and results are available nearly instantaneously, but the test costs $40. When does it make sense to use this test? Draw a line for testing on the graph and explain.</w:t>
      </w:r>
      <w:r w:rsidR="007F6609" w:rsidRPr="00687B1E">
        <w:t xml:space="preserve"> </w:t>
      </w:r>
      <w:r w:rsidR="004B28B7" w:rsidRPr="00BF308F">
        <w:rPr>
          <w:i/>
          <w:iCs/>
        </w:rPr>
        <w:t>(</w:t>
      </w:r>
      <w:r w:rsidR="004B28B7">
        <w:rPr>
          <w:i/>
          <w:iCs/>
        </w:rPr>
        <w:t>3</w:t>
      </w:r>
      <w:r w:rsidR="004B28B7" w:rsidRPr="00BF308F">
        <w:rPr>
          <w:i/>
          <w:iCs/>
        </w:rPr>
        <w:t xml:space="preserve"> points)</w:t>
      </w:r>
      <w:r w:rsidR="002831E4">
        <w:rPr>
          <w:i/>
          <w:iCs/>
        </w:rPr>
        <w:t xml:space="preserve">. (FYI, UCSF charges </w:t>
      </w:r>
      <w:r w:rsidR="00FE1860">
        <w:rPr>
          <w:i/>
          <w:iCs/>
        </w:rPr>
        <w:t xml:space="preserve">$286 for </w:t>
      </w:r>
      <w:r w:rsidR="00B55A1E">
        <w:rPr>
          <w:i/>
          <w:iCs/>
        </w:rPr>
        <w:t>a rapid strep test</w:t>
      </w:r>
      <w:r w:rsidR="00FE1860">
        <w:rPr>
          <w:i/>
          <w:iCs/>
        </w:rPr>
        <w:t xml:space="preserve">.  You can download a (not very user-friendly) spreadsheet with UCSF charges (the Charge Description Master) </w:t>
      </w:r>
      <w:hyperlink r:id="rId12" w:history="1">
        <w:r w:rsidR="00FE1860" w:rsidRPr="00FE1860">
          <w:rPr>
            <w:rStyle w:val="Hyperlink"/>
            <w:i/>
            <w:iCs/>
          </w:rPr>
          <w:t>here</w:t>
        </w:r>
      </w:hyperlink>
      <w:r w:rsidR="00FE1860">
        <w:rPr>
          <w:i/>
          <w:iCs/>
        </w:rPr>
        <w:t xml:space="preserve">.  I have independently confirmed that </w:t>
      </w:r>
      <w:r w:rsidR="001E0ACE">
        <w:rPr>
          <w:i/>
          <w:iCs/>
        </w:rPr>
        <w:t>the $286 charge is correct for a rapid strep test</w:t>
      </w:r>
      <w:r w:rsidR="00EB3488">
        <w:rPr>
          <w:i/>
          <w:iCs/>
        </w:rPr>
        <w:t>,</w:t>
      </w:r>
      <w:r w:rsidR="001E0ACE">
        <w:rPr>
          <w:i/>
          <w:iCs/>
        </w:rPr>
        <w:t xml:space="preserve"> a throat culture is $227 with an additional</w:t>
      </w:r>
      <w:r w:rsidR="00B55A1E">
        <w:rPr>
          <w:i/>
          <w:iCs/>
        </w:rPr>
        <w:t xml:space="preserve"> $135 if it is positive for Group A,C, or G strep.</w:t>
      </w:r>
      <w:r w:rsidR="00476AC6">
        <w:rPr>
          <w:i/>
          <w:iCs/>
        </w:rPr>
        <w:t xml:space="preserve">  Our tagline could be UCSF: Helping you exceed your deductible quickly!</w:t>
      </w:r>
      <w:r w:rsidR="00B55A1E">
        <w:rPr>
          <w:i/>
          <w:iCs/>
        </w:rPr>
        <w:t>)</w:t>
      </w:r>
      <w:r w:rsidR="001E0ACE">
        <w:rPr>
          <w:i/>
          <w:iCs/>
        </w:rPr>
        <w:t xml:space="preserve"> </w:t>
      </w:r>
    </w:p>
    <w:p w14:paraId="6E547C34" w14:textId="77777777" w:rsidR="002568A0" w:rsidRPr="00687B1E" w:rsidRDefault="002568A0" w:rsidP="002568A0">
      <w:pPr>
        <w:spacing w:after="0" w:line="240" w:lineRule="auto"/>
        <w:rPr>
          <w:rFonts w:ascii="Times New Roman" w:hAnsi="Times New Roman" w:cs="Times New Roman"/>
        </w:rPr>
      </w:pPr>
    </w:p>
    <w:p w14:paraId="06EFFB87" w14:textId="3A907640" w:rsidR="002568A0" w:rsidRPr="00687B1E" w:rsidRDefault="002568A0" w:rsidP="002568A0">
      <w:pPr>
        <w:spacing w:after="0" w:line="240" w:lineRule="auto"/>
        <w:rPr>
          <w:rFonts w:ascii="Times New Roman" w:hAnsi="Times New Roman" w:cs="Times New Roman"/>
        </w:rPr>
      </w:pPr>
      <w:r w:rsidRPr="00687B1E">
        <w:rPr>
          <w:rFonts w:ascii="Times New Roman" w:hAnsi="Times New Roman" w:cs="Times New Roman"/>
        </w:rPr>
        <w:t>Reference</w:t>
      </w:r>
      <w:r w:rsidR="00687B1E">
        <w:rPr>
          <w:rFonts w:ascii="Times New Roman" w:hAnsi="Times New Roman" w:cs="Times New Roman"/>
        </w:rPr>
        <w:t>s</w:t>
      </w:r>
    </w:p>
    <w:p w14:paraId="3F91204B" w14:textId="77777777" w:rsidR="002568A0" w:rsidRPr="00687B1E" w:rsidRDefault="002568A0" w:rsidP="002568A0">
      <w:pPr>
        <w:spacing w:after="0" w:line="240" w:lineRule="auto"/>
        <w:rPr>
          <w:rFonts w:ascii="Times New Roman" w:hAnsi="Times New Roman" w:cs="Times New Roman"/>
        </w:rPr>
      </w:pPr>
    </w:p>
    <w:p w14:paraId="6D4E0A46" w14:textId="77777777" w:rsidR="008C590E" w:rsidRPr="008C590E" w:rsidRDefault="002568A0" w:rsidP="008C590E">
      <w:pPr>
        <w:pStyle w:val="EndNoteBibliography"/>
        <w:spacing w:after="0"/>
        <w:ind w:left="720" w:hanging="720"/>
        <w:rPr>
          <w:noProof/>
        </w:rPr>
      </w:pPr>
      <w:r w:rsidRPr="00687B1E">
        <w:rPr>
          <w:rFonts w:ascii="Times New Roman" w:hAnsi="Times New Roman" w:cs="Times New Roman"/>
        </w:rPr>
        <w:fldChar w:fldCharType="begin"/>
      </w:r>
      <w:r w:rsidRPr="00687B1E">
        <w:rPr>
          <w:rFonts w:ascii="Times New Roman" w:hAnsi="Times New Roman" w:cs="Times New Roman"/>
        </w:rPr>
        <w:instrText xml:space="preserve"> ADDIN EN.REFLIST </w:instrText>
      </w:r>
      <w:r w:rsidRPr="00687B1E">
        <w:rPr>
          <w:rFonts w:ascii="Times New Roman" w:hAnsi="Times New Roman" w:cs="Times New Roman"/>
        </w:rPr>
        <w:fldChar w:fldCharType="separate"/>
      </w:r>
      <w:r w:rsidR="008C590E" w:rsidRPr="008C590E">
        <w:rPr>
          <w:noProof/>
        </w:rPr>
        <w:t>1.</w:t>
      </w:r>
      <w:r w:rsidR="008C590E" w:rsidRPr="008C590E">
        <w:rPr>
          <w:noProof/>
        </w:rPr>
        <w:tab/>
        <w:t xml:space="preserve">Harpavat, S., et al., </w:t>
      </w:r>
      <w:r w:rsidR="008C590E" w:rsidRPr="008C590E">
        <w:rPr>
          <w:i/>
          <w:noProof/>
        </w:rPr>
        <w:t>Diagnostic Yield of Newborn Screening for Biliary Atresia Using Direct or Conjugated Bilirubin Measurements.</w:t>
      </w:r>
      <w:r w:rsidR="008C590E" w:rsidRPr="008C590E">
        <w:rPr>
          <w:noProof/>
        </w:rPr>
        <w:t xml:space="preserve"> JAMA, 2020. </w:t>
      </w:r>
      <w:r w:rsidR="008C590E" w:rsidRPr="008C590E">
        <w:rPr>
          <w:b/>
          <w:noProof/>
        </w:rPr>
        <w:t>323</w:t>
      </w:r>
      <w:r w:rsidR="008C590E" w:rsidRPr="008C590E">
        <w:rPr>
          <w:noProof/>
        </w:rPr>
        <w:t>(12): p. 1141-1150.</w:t>
      </w:r>
    </w:p>
    <w:p w14:paraId="29FCC423" w14:textId="77777777" w:rsidR="008C590E" w:rsidRPr="008C590E" w:rsidRDefault="008C590E" w:rsidP="008C590E">
      <w:pPr>
        <w:pStyle w:val="EndNoteBibliography"/>
        <w:ind w:left="720" w:hanging="720"/>
        <w:rPr>
          <w:noProof/>
        </w:rPr>
      </w:pPr>
      <w:r w:rsidRPr="008C590E">
        <w:rPr>
          <w:noProof/>
        </w:rPr>
        <w:t>2.</w:t>
      </w:r>
      <w:r w:rsidRPr="008C590E">
        <w:rPr>
          <w:noProof/>
        </w:rPr>
        <w:tab/>
        <w:t xml:space="preserve">Bellcross, C.A., et al., </w:t>
      </w:r>
      <w:r w:rsidRPr="008C590E">
        <w:rPr>
          <w:i/>
          <w:noProof/>
        </w:rPr>
        <w:t>Evaluation of a breast/ovarian cancer genetics referral screening tool in a mammography population.</w:t>
      </w:r>
      <w:r w:rsidRPr="008C590E">
        <w:rPr>
          <w:noProof/>
        </w:rPr>
        <w:t xml:space="preserve"> Genet Med, 2009. </w:t>
      </w:r>
      <w:r w:rsidRPr="008C590E">
        <w:rPr>
          <w:b/>
          <w:noProof/>
        </w:rPr>
        <w:t>11</w:t>
      </w:r>
      <w:r w:rsidRPr="008C590E">
        <w:rPr>
          <w:noProof/>
        </w:rPr>
        <w:t>(11): p. 783-9.</w:t>
      </w:r>
    </w:p>
    <w:p w14:paraId="70F83940" w14:textId="5114E75D" w:rsidR="002568A0" w:rsidRPr="00687B1E" w:rsidRDefault="002568A0" w:rsidP="002568A0">
      <w:pPr>
        <w:spacing w:after="0" w:line="240" w:lineRule="auto"/>
        <w:rPr>
          <w:rFonts w:ascii="Times New Roman" w:hAnsi="Times New Roman" w:cs="Times New Roman"/>
        </w:rPr>
      </w:pPr>
      <w:r w:rsidRPr="00687B1E">
        <w:rPr>
          <w:rFonts w:ascii="Times New Roman" w:hAnsi="Times New Roman" w:cs="Times New Roman"/>
        </w:rPr>
        <w:fldChar w:fldCharType="end"/>
      </w:r>
    </w:p>
    <w:p w14:paraId="70D812A7" w14:textId="2C50846F" w:rsidR="002568A0" w:rsidRPr="00687B1E" w:rsidRDefault="002568A0" w:rsidP="0015620D">
      <w:pPr>
        <w:spacing w:after="0" w:line="240" w:lineRule="auto"/>
        <w:rPr>
          <w:rFonts w:ascii="Times New Roman" w:hAnsi="Times New Roman" w:cs="Times New Roman"/>
          <w:b/>
        </w:rPr>
      </w:pPr>
    </w:p>
    <w:p w14:paraId="27F5623A" w14:textId="73CE37C1" w:rsidR="00DD47B6" w:rsidRPr="00687B1E" w:rsidRDefault="00DD47B6">
      <w:pPr>
        <w:rPr>
          <w:rFonts w:ascii="Times New Roman" w:hAnsi="Times New Roman" w:cs="Times New Roman"/>
          <w:b/>
        </w:rPr>
      </w:pPr>
    </w:p>
    <w:sectPr w:rsidR="00DD47B6" w:rsidRPr="00687B1E" w:rsidSect="0015620D">
      <w:headerReference w:type="default" r:id="rId13"/>
      <w:footerReference w:type="even" r:id="rId14"/>
      <w:footerReference w:type="default" r:id="rId15"/>
      <w:pgSz w:w="12240" w:h="15840"/>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7022" w14:textId="77777777" w:rsidR="0049498F" w:rsidRDefault="0049498F" w:rsidP="000C6A52">
      <w:pPr>
        <w:spacing w:after="0" w:line="240" w:lineRule="auto"/>
      </w:pPr>
      <w:r>
        <w:separator/>
      </w:r>
    </w:p>
  </w:endnote>
  <w:endnote w:type="continuationSeparator" w:id="0">
    <w:p w14:paraId="6BE6B9D8" w14:textId="77777777" w:rsidR="0049498F" w:rsidRDefault="0049498F"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ތ"/>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Yu Gothic"/>
    <w:panose1 w:val="020B0604020202020204"/>
    <w:charset w:val="80"/>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9493" w14:textId="77777777" w:rsidR="002A337C" w:rsidRDefault="002A337C"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2A337C" w:rsidRDefault="002A337C"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072F" w14:textId="2A7E98AF" w:rsidR="002A337C" w:rsidRDefault="002A337C"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49CC">
      <w:rPr>
        <w:rStyle w:val="PageNumber"/>
        <w:noProof/>
      </w:rPr>
      <w:t>3</w:t>
    </w:r>
    <w:r>
      <w:rPr>
        <w:rStyle w:val="PageNumber"/>
      </w:rPr>
      <w:fldChar w:fldCharType="end"/>
    </w:r>
  </w:p>
  <w:p w14:paraId="3C17EF31" w14:textId="77777777" w:rsidR="002A337C" w:rsidRDefault="002A337C"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9926" w14:textId="77777777" w:rsidR="0049498F" w:rsidRDefault="0049498F" w:rsidP="000C6A52">
      <w:pPr>
        <w:spacing w:after="0" w:line="240" w:lineRule="auto"/>
      </w:pPr>
      <w:r>
        <w:separator/>
      </w:r>
    </w:p>
  </w:footnote>
  <w:footnote w:type="continuationSeparator" w:id="0">
    <w:p w14:paraId="494E4FE1" w14:textId="77777777" w:rsidR="0049498F" w:rsidRDefault="0049498F" w:rsidP="000C6A52">
      <w:pPr>
        <w:spacing w:after="0" w:line="240" w:lineRule="auto"/>
      </w:pPr>
      <w:r>
        <w:continuationSeparator/>
      </w:r>
    </w:p>
  </w:footnote>
  <w:footnote w:id="1">
    <w:p w14:paraId="2F81D546" w14:textId="3E4981E4" w:rsidR="00BB253B" w:rsidRDefault="00BB253B">
      <w:pPr>
        <w:pStyle w:val="FootnoteText"/>
      </w:pPr>
      <w:r>
        <w:rPr>
          <w:rStyle w:val="FootnoteReference"/>
        </w:rPr>
        <w:footnoteRef/>
      </w:r>
      <w:r>
        <w:t xml:space="preserve"> It was actually several different previous validation studies.  Their results were combined together as if there were only one validation study.  For this problem, you may assume this is valid.</w:t>
      </w:r>
    </w:p>
  </w:footnote>
  <w:footnote w:id="2">
    <w:p w14:paraId="35014088" w14:textId="77777777" w:rsidR="008C590E" w:rsidRDefault="008C590E" w:rsidP="008C590E">
      <w:pPr>
        <w:pStyle w:val="FootnoteText"/>
      </w:pPr>
      <w:r>
        <w:rPr>
          <w:rStyle w:val="FootnoteReference"/>
        </w:rPr>
        <w:footnoteRef/>
      </w:r>
      <w:r>
        <w:t xml:space="preserve"> To simplify this problem we have combined "moderate" and "high-risk" groups into a single "positive"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9F22" w14:textId="2063F829" w:rsidR="00DF49CC" w:rsidRDefault="00DF49CC">
    <w:pPr>
      <w:pStyle w:val="Header"/>
    </w:pPr>
    <w:r>
      <w:t>Name:</w:t>
    </w:r>
  </w:p>
  <w:p w14:paraId="36340E0B" w14:textId="704D663B" w:rsidR="00DF49CC" w:rsidRDefault="00DF49CC">
    <w:pPr>
      <w:pStyle w:val="Header"/>
    </w:pPr>
    <w:r>
      <w:t>Email:</w:t>
    </w:r>
  </w:p>
  <w:p w14:paraId="6457E901" w14:textId="7EA4B3B3" w:rsidR="00DF49CC" w:rsidRDefault="00DF49CC">
    <w:pPr>
      <w:pStyle w:val="Header"/>
    </w:pPr>
    <w:r>
      <w:t>Section Leader: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508"/>
    <w:multiLevelType w:val="hybridMultilevel"/>
    <w:tmpl w:val="935EEE10"/>
    <w:lvl w:ilvl="0" w:tplc="69E61CC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8C5EFB"/>
    <w:multiLevelType w:val="hybridMultilevel"/>
    <w:tmpl w:val="1E3AD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165ED5"/>
    <w:multiLevelType w:val="hybridMultilevel"/>
    <w:tmpl w:val="1BFE40E2"/>
    <w:lvl w:ilvl="0" w:tplc="A0009F5C">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6E160E3"/>
    <w:multiLevelType w:val="hybridMultilevel"/>
    <w:tmpl w:val="E23839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C0CFB"/>
    <w:multiLevelType w:val="hybridMultilevel"/>
    <w:tmpl w:val="26FE286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18F32DC"/>
    <w:multiLevelType w:val="hybridMultilevel"/>
    <w:tmpl w:val="BEC4F834"/>
    <w:lvl w:ilvl="0" w:tplc="DB527E8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84FCB"/>
    <w:multiLevelType w:val="hybridMultilevel"/>
    <w:tmpl w:val="40464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54DB3"/>
    <w:multiLevelType w:val="hybridMultilevel"/>
    <w:tmpl w:val="FB629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06627"/>
    <w:multiLevelType w:val="hybridMultilevel"/>
    <w:tmpl w:val="EBC0A256"/>
    <w:lvl w:ilvl="0" w:tplc="B2D4FF8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0605EF"/>
    <w:multiLevelType w:val="hybridMultilevel"/>
    <w:tmpl w:val="64F8052C"/>
    <w:lvl w:ilvl="0" w:tplc="B98E0ED2">
      <w:start w:val="1"/>
      <w:numFmt w:val="upperLetter"/>
      <w:lvlText w:val="%1."/>
      <w:lvlJc w:val="left"/>
      <w:pPr>
        <w:ind w:left="360" w:hanging="360"/>
      </w:pPr>
      <w:rPr>
        <w:rFonts w:ascii="Arial" w:hAnsi="Arial" w:cs="Arial" w:hint="default"/>
        <w:b/>
        <w:bCs/>
        <w:color w:val="0000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F70771"/>
    <w:multiLevelType w:val="hybridMultilevel"/>
    <w:tmpl w:val="875C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8A5893"/>
    <w:multiLevelType w:val="hybridMultilevel"/>
    <w:tmpl w:val="FF6C7BB8"/>
    <w:lvl w:ilvl="0" w:tplc="896A2AD8">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DB4D51"/>
    <w:multiLevelType w:val="hybridMultilevel"/>
    <w:tmpl w:val="13424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15:restartNumberingAfterBreak="0">
    <w:nsid w:val="6023754C"/>
    <w:multiLevelType w:val="hybridMultilevel"/>
    <w:tmpl w:val="D75097F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33C8B"/>
    <w:multiLevelType w:val="hybridMultilevel"/>
    <w:tmpl w:val="F7DAEE22"/>
    <w:lvl w:ilvl="0" w:tplc="2E40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B06018"/>
    <w:multiLevelType w:val="hybridMultilevel"/>
    <w:tmpl w:val="9744A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BD2000"/>
    <w:multiLevelType w:val="hybridMultilevel"/>
    <w:tmpl w:val="EF0E9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C83566"/>
    <w:multiLevelType w:val="hybridMultilevel"/>
    <w:tmpl w:val="17A0D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5"/>
  </w:num>
  <w:num w:numId="6">
    <w:abstractNumId w:val="5"/>
  </w:num>
  <w:num w:numId="7">
    <w:abstractNumId w:val="17"/>
  </w:num>
  <w:num w:numId="8">
    <w:abstractNumId w:val="8"/>
  </w:num>
  <w:num w:numId="9">
    <w:abstractNumId w:val="14"/>
  </w:num>
  <w:num w:numId="10">
    <w:abstractNumId w:val="11"/>
  </w:num>
  <w:num w:numId="11">
    <w:abstractNumId w:val="24"/>
  </w:num>
  <w:num w:numId="12">
    <w:abstractNumId w:val="28"/>
  </w:num>
  <w:num w:numId="13">
    <w:abstractNumId w:val="20"/>
  </w:num>
  <w:num w:numId="14">
    <w:abstractNumId w:val="13"/>
  </w:num>
  <w:num w:numId="15">
    <w:abstractNumId w:val="21"/>
  </w:num>
  <w:num w:numId="16">
    <w:abstractNumId w:val="23"/>
  </w:num>
  <w:num w:numId="17">
    <w:abstractNumId w:val="4"/>
  </w:num>
  <w:num w:numId="18">
    <w:abstractNumId w:val="10"/>
  </w:num>
  <w:num w:numId="19">
    <w:abstractNumId w:val="26"/>
  </w:num>
  <w:num w:numId="20">
    <w:abstractNumId w:val="7"/>
  </w:num>
  <w:num w:numId="21">
    <w:abstractNumId w:val="2"/>
  </w:num>
  <w:num w:numId="22">
    <w:abstractNumId w:val="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9"/>
  </w:num>
  <w:num w:numId="26">
    <w:abstractNumId w:val="3"/>
  </w:num>
  <w:num w:numId="27">
    <w:abstractNumId w:val="12"/>
  </w:num>
  <w:num w:numId="28">
    <w:abstractNumId w:val="15"/>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86D17"/>
    <w:rsid w:val="00000919"/>
    <w:rsid w:val="00003109"/>
    <w:rsid w:val="00011CDF"/>
    <w:rsid w:val="00014ADB"/>
    <w:rsid w:val="00024343"/>
    <w:rsid w:val="00037FF1"/>
    <w:rsid w:val="00041D09"/>
    <w:rsid w:val="00046555"/>
    <w:rsid w:val="000511D4"/>
    <w:rsid w:val="000539FF"/>
    <w:rsid w:val="0005597F"/>
    <w:rsid w:val="000566DD"/>
    <w:rsid w:val="00066994"/>
    <w:rsid w:val="000716E2"/>
    <w:rsid w:val="000726BA"/>
    <w:rsid w:val="00086EA4"/>
    <w:rsid w:val="00090058"/>
    <w:rsid w:val="000924FF"/>
    <w:rsid w:val="000925ED"/>
    <w:rsid w:val="000A3601"/>
    <w:rsid w:val="000A5DB2"/>
    <w:rsid w:val="000B3D54"/>
    <w:rsid w:val="000B5E96"/>
    <w:rsid w:val="000C6A52"/>
    <w:rsid w:val="000C7CBE"/>
    <w:rsid w:val="000D0764"/>
    <w:rsid w:val="000D30DE"/>
    <w:rsid w:val="000E1F0F"/>
    <w:rsid w:val="000E68EA"/>
    <w:rsid w:val="000F1AE3"/>
    <w:rsid w:val="000F435E"/>
    <w:rsid w:val="000F5470"/>
    <w:rsid w:val="0010545E"/>
    <w:rsid w:val="00105517"/>
    <w:rsid w:val="00106190"/>
    <w:rsid w:val="00111EC1"/>
    <w:rsid w:val="00116432"/>
    <w:rsid w:val="00120A4B"/>
    <w:rsid w:val="00121AE3"/>
    <w:rsid w:val="001272B8"/>
    <w:rsid w:val="001370E6"/>
    <w:rsid w:val="001513EC"/>
    <w:rsid w:val="0015620D"/>
    <w:rsid w:val="00160C4F"/>
    <w:rsid w:val="001614EE"/>
    <w:rsid w:val="00161E45"/>
    <w:rsid w:val="001626AB"/>
    <w:rsid w:val="00167452"/>
    <w:rsid w:val="00170C9E"/>
    <w:rsid w:val="0017562A"/>
    <w:rsid w:val="001805AA"/>
    <w:rsid w:val="001815F5"/>
    <w:rsid w:val="00181C5E"/>
    <w:rsid w:val="00182E77"/>
    <w:rsid w:val="00185DD5"/>
    <w:rsid w:val="001875E9"/>
    <w:rsid w:val="00196C78"/>
    <w:rsid w:val="00196F0E"/>
    <w:rsid w:val="001A2E9E"/>
    <w:rsid w:val="001A6C22"/>
    <w:rsid w:val="001B026C"/>
    <w:rsid w:val="001B0980"/>
    <w:rsid w:val="001B4570"/>
    <w:rsid w:val="001B52BE"/>
    <w:rsid w:val="001B5C44"/>
    <w:rsid w:val="001B65F7"/>
    <w:rsid w:val="001B6772"/>
    <w:rsid w:val="001C1F2C"/>
    <w:rsid w:val="001C3069"/>
    <w:rsid w:val="001D0078"/>
    <w:rsid w:val="001D4E51"/>
    <w:rsid w:val="001D7D63"/>
    <w:rsid w:val="001E06C0"/>
    <w:rsid w:val="001E0ACE"/>
    <w:rsid w:val="001E5967"/>
    <w:rsid w:val="001F0880"/>
    <w:rsid w:val="001F16E7"/>
    <w:rsid w:val="001F191B"/>
    <w:rsid w:val="002023A7"/>
    <w:rsid w:val="00202CDD"/>
    <w:rsid w:val="00204FC7"/>
    <w:rsid w:val="00210055"/>
    <w:rsid w:val="00210E93"/>
    <w:rsid w:val="002201D3"/>
    <w:rsid w:val="0022245B"/>
    <w:rsid w:val="0022261E"/>
    <w:rsid w:val="0022323B"/>
    <w:rsid w:val="0023171E"/>
    <w:rsid w:val="00231CD1"/>
    <w:rsid w:val="00235D87"/>
    <w:rsid w:val="002375ED"/>
    <w:rsid w:val="00242C44"/>
    <w:rsid w:val="00243059"/>
    <w:rsid w:val="00246387"/>
    <w:rsid w:val="0025251F"/>
    <w:rsid w:val="002561C0"/>
    <w:rsid w:val="002568A0"/>
    <w:rsid w:val="00256AEC"/>
    <w:rsid w:val="00256D16"/>
    <w:rsid w:val="0026121B"/>
    <w:rsid w:val="00261B2B"/>
    <w:rsid w:val="00263710"/>
    <w:rsid w:val="0026664A"/>
    <w:rsid w:val="002831E4"/>
    <w:rsid w:val="00292F41"/>
    <w:rsid w:val="00294AF9"/>
    <w:rsid w:val="002969FF"/>
    <w:rsid w:val="002A00A3"/>
    <w:rsid w:val="002A337C"/>
    <w:rsid w:val="002B43F9"/>
    <w:rsid w:val="002C1385"/>
    <w:rsid w:val="002D0135"/>
    <w:rsid w:val="002D453B"/>
    <w:rsid w:val="002E3A51"/>
    <w:rsid w:val="002E71AE"/>
    <w:rsid w:val="002F4462"/>
    <w:rsid w:val="002F4D43"/>
    <w:rsid w:val="00300DA9"/>
    <w:rsid w:val="003037FB"/>
    <w:rsid w:val="00316B99"/>
    <w:rsid w:val="00317867"/>
    <w:rsid w:val="00323B0B"/>
    <w:rsid w:val="003354A3"/>
    <w:rsid w:val="00347B51"/>
    <w:rsid w:val="00354829"/>
    <w:rsid w:val="003604BB"/>
    <w:rsid w:val="00361A63"/>
    <w:rsid w:val="003658A7"/>
    <w:rsid w:val="0037090C"/>
    <w:rsid w:val="00375403"/>
    <w:rsid w:val="00377851"/>
    <w:rsid w:val="00377F12"/>
    <w:rsid w:val="003830D1"/>
    <w:rsid w:val="00385FB4"/>
    <w:rsid w:val="003A0606"/>
    <w:rsid w:val="003A126C"/>
    <w:rsid w:val="003A4A2E"/>
    <w:rsid w:val="003A58B0"/>
    <w:rsid w:val="003A6CFF"/>
    <w:rsid w:val="003A7091"/>
    <w:rsid w:val="003A7DED"/>
    <w:rsid w:val="003B0731"/>
    <w:rsid w:val="003B6548"/>
    <w:rsid w:val="003B7CE9"/>
    <w:rsid w:val="003C1458"/>
    <w:rsid w:val="003C266A"/>
    <w:rsid w:val="003C3988"/>
    <w:rsid w:val="003C55A9"/>
    <w:rsid w:val="003C60D8"/>
    <w:rsid w:val="003D0C73"/>
    <w:rsid w:val="003D0E51"/>
    <w:rsid w:val="003D7147"/>
    <w:rsid w:val="003E046B"/>
    <w:rsid w:val="003E4A2B"/>
    <w:rsid w:val="003E72D1"/>
    <w:rsid w:val="003E7B5C"/>
    <w:rsid w:val="003F0C07"/>
    <w:rsid w:val="003F15AF"/>
    <w:rsid w:val="00403387"/>
    <w:rsid w:val="00411FE5"/>
    <w:rsid w:val="00416ECE"/>
    <w:rsid w:val="00425944"/>
    <w:rsid w:val="00427309"/>
    <w:rsid w:val="004276B2"/>
    <w:rsid w:val="004302D7"/>
    <w:rsid w:val="00435F00"/>
    <w:rsid w:val="00443AAE"/>
    <w:rsid w:val="00450453"/>
    <w:rsid w:val="00450D1D"/>
    <w:rsid w:val="00451443"/>
    <w:rsid w:val="00457220"/>
    <w:rsid w:val="00463526"/>
    <w:rsid w:val="00466C9C"/>
    <w:rsid w:val="00467A0F"/>
    <w:rsid w:val="00472DC8"/>
    <w:rsid w:val="00476AC6"/>
    <w:rsid w:val="004770A9"/>
    <w:rsid w:val="0048202E"/>
    <w:rsid w:val="00482A29"/>
    <w:rsid w:val="00490A07"/>
    <w:rsid w:val="00491097"/>
    <w:rsid w:val="004923E3"/>
    <w:rsid w:val="00492CBA"/>
    <w:rsid w:val="004946AE"/>
    <w:rsid w:val="0049498F"/>
    <w:rsid w:val="0049547E"/>
    <w:rsid w:val="004970BE"/>
    <w:rsid w:val="00497861"/>
    <w:rsid w:val="00497CF2"/>
    <w:rsid w:val="004A10C2"/>
    <w:rsid w:val="004B1D6D"/>
    <w:rsid w:val="004B28B7"/>
    <w:rsid w:val="004B7279"/>
    <w:rsid w:val="004C266F"/>
    <w:rsid w:val="004C494C"/>
    <w:rsid w:val="004C4A05"/>
    <w:rsid w:val="004D3CC8"/>
    <w:rsid w:val="004E44EE"/>
    <w:rsid w:val="004F5378"/>
    <w:rsid w:val="005016FB"/>
    <w:rsid w:val="00502016"/>
    <w:rsid w:val="005039D6"/>
    <w:rsid w:val="00504BB8"/>
    <w:rsid w:val="005102EB"/>
    <w:rsid w:val="005135F6"/>
    <w:rsid w:val="00514583"/>
    <w:rsid w:val="0051700D"/>
    <w:rsid w:val="00521AFC"/>
    <w:rsid w:val="00526E1F"/>
    <w:rsid w:val="0052757B"/>
    <w:rsid w:val="00534C6B"/>
    <w:rsid w:val="00534CCC"/>
    <w:rsid w:val="0054138E"/>
    <w:rsid w:val="00551D62"/>
    <w:rsid w:val="00553041"/>
    <w:rsid w:val="00561CD7"/>
    <w:rsid w:val="00570EC0"/>
    <w:rsid w:val="00571BBE"/>
    <w:rsid w:val="00572C5B"/>
    <w:rsid w:val="00577189"/>
    <w:rsid w:val="0059076D"/>
    <w:rsid w:val="00591A8D"/>
    <w:rsid w:val="005A7BAA"/>
    <w:rsid w:val="005C3C7F"/>
    <w:rsid w:val="005C694B"/>
    <w:rsid w:val="005D06D5"/>
    <w:rsid w:val="005D6380"/>
    <w:rsid w:val="005F08C5"/>
    <w:rsid w:val="005F5AFF"/>
    <w:rsid w:val="005F64DE"/>
    <w:rsid w:val="00604694"/>
    <w:rsid w:val="00605CCD"/>
    <w:rsid w:val="00610161"/>
    <w:rsid w:val="00610219"/>
    <w:rsid w:val="006118FF"/>
    <w:rsid w:val="00612D32"/>
    <w:rsid w:val="006137BA"/>
    <w:rsid w:val="00617C33"/>
    <w:rsid w:val="00627468"/>
    <w:rsid w:val="00636758"/>
    <w:rsid w:val="00637A50"/>
    <w:rsid w:val="00640DED"/>
    <w:rsid w:val="00641CE1"/>
    <w:rsid w:val="00642E7C"/>
    <w:rsid w:val="006433EB"/>
    <w:rsid w:val="006520F8"/>
    <w:rsid w:val="00653397"/>
    <w:rsid w:val="006559D6"/>
    <w:rsid w:val="0065653F"/>
    <w:rsid w:val="00666056"/>
    <w:rsid w:val="006670B9"/>
    <w:rsid w:val="00674944"/>
    <w:rsid w:val="006759A9"/>
    <w:rsid w:val="00687B1E"/>
    <w:rsid w:val="0069086F"/>
    <w:rsid w:val="00692EE4"/>
    <w:rsid w:val="00693346"/>
    <w:rsid w:val="006A64CD"/>
    <w:rsid w:val="006A775F"/>
    <w:rsid w:val="006B349C"/>
    <w:rsid w:val="006C3F84"/>
    <w:rsid w:val="006C769E"/>
    <w:rsid w:val="006D0487"/>
    <w:rsid w:val="006D6161"/>
    <w:rsid w:val="006E09C0"/>
    <w:rsid w:val="006F4F42"/>
    <w:rsid w:val="00701CB9"/>
    <w:rsid w:val="00705BA8"/>
    <w:rsid w:val="00713FC4"/>
    <w:rsid w:val="007149CD"/>
    <w:rsid w:val="007155AB"/>
    <w:rsid w:val="007171E8"/>
    <w:rsid w:val="00720CB2"/>
    <w:rsid w:val="007303EB"/>
    <w:rsid w:val="00731366"/>
    <w:rsid w:val="00734573"/>
    <w:rsid w:val="00734F12"/>
    <w:rsid w:val="00737057"/>
    <w:rsid w:val="0074201B"/>
    <w:rsid w:val="007438B9"/>
    <w:rsid w:val="00744D59"/>
    <w:rsid w:val="00752B74"/>
    <w:rsid w:val="0075491D"/>
    <w:rsid w:val="00765828"/>
    <w:rsid w:val="00774204"/>
    <w:rsid w:val="0077519E"/>
    <w:rsid w:val="00776477"/>
    <w:rsid w:val="00786974"/>
    <w:rsid w:val="007A2500"/>
    <w:rsid w:val="007B1211"/>
    <w:rsid w:val="007B5F46"/>
    <w:rsid w:val="007B7C0F"/>
    <w:rsid w:val="007C02FF"/>
    <w:rsid w:val="007C08B7"/>
    <w:rsid w:val="007C3001"/>
    <w:rsid w:val="007C390C"/>
    <w:rsid w:val="007C4D73"/>
    <w:rsid w:val="007C5093"/>
    <w:rsid w:val="007E1A28"/>
    <w:rsid w:val="007E3F25"/>
    <w:rsid w:val="007E6149"/>
    <w:rsid w:val="007E7206"/>
    <w:rsid w:val="007F0DF3"/>
    <w:rsid w:val="007F14E1"/>
    <w:rsid w:val="007F6609"/>
    <w:rsid w:val="00800433"/>
    <w:rsid w:val="0080103E"/>
    <w:rsid w:val="00803BBD"/>
    <w:rsid w:val="00804E20"/>
    <w:rsid w:val="00806AB9"/>
    <w:rsid w:val="00810BCD"/>
    <w:rsid w:val="00811B2F"/>
    <w:rsid w:val="00813499"/>
    <w:rsid w:val="00816FFD"/>
    <w:rsid w:val="00821BD3"/>
    <w:rsid w:val="008233DC"/>
    <w:rsid w:val="00824C42"/>
    <w:rsid w:val="00824FEC"/>
    <w:rsid w:val="00825739"/>
    <w:rsid w:val="00826041"/>
    <w:rsid w:val="0083768A"/>
    <w:rsid w:val="008402AB"/>
    <w:rsid w:val="00841F24"/>
    <w:rsid w:val="00842D85"/>
    <w:rsid w:val="008445DF"/>
    <w:rsid w:val="00846874"/>
    <w:rsid w:val="0085309E"/>
    <w:rsid w:val="00862653"/>
    <w:rsid w:val="00864A31"/>
    <w:rsid w:val="008651AC"/>
    <w:rsid w:val="00870FB2"/>
    <w:rsid w:val="00871AE8"/>
    <w:rsid w:val="00872CCC"/>
    <w:rsid w:val="008738AF"/>
    <w:rsid w:val="00874B82"/>
    <w:rsid w:val="0087681A"/>
    <w:rsid w:val="008812BB"/>
    <w:rsid w:val="008834ED"/>
    <w:rsid w:val="00886A3C"/>
    <w:rsid w:val="00896A51"/>
    <w:rsid w:val="008A0C09"/>
    <w:rsid w:val="008A42F1"/>
    <w:rsid w:val="008A7297"/>
    <w:rsid w:val="008B30DC"/>
    <w:rsid w:val="008B5CEF"/>
    <w:rsid w:val="008C29D4"/>
    <w:rsid w:val="008C590E"/>
    <w:rsid w:val="008D075D"/>
    <w:rsid w:val="008D177B"/>
    <w:rsid w:val="008D51B9"/>
    <w:rsid w:val="008F1B85"/>
    <w:rsid w:val="008F2CA0"/>
    <w:rsid w:val="008F62EA"/>
    <w:rsid w:val="008F7030"/>
    <w:rsid w:val="00902F08"/>
    <w:rsid w:val="009037F1"/>
    <w:rsid w:val="00904680"/>
    <w:rsid w:val="0091002E"/>
    <w:rsid w:val="009118B6"/>
    <w:rsid w:val="00911EB4"/>
    <w:rsid w:val="00912D77"/>
    <w:rsid w:val="009169F9"/>
    <w:rsid w:val="00920915"/>
    <w:rsid w:val="00921D06"/>
    <w:rsid w:val="009301CB"/>
    <w:rsid w:val="00931297"/>
    <w:rsid w:val="00936393"/>
    <w:rsid w:val="00936989"/>
    <w:rsid w:val="009433C8"/>
    <w:rsid w:val="00944351"/>
    <w:rsid w:val="00952DF1"/>
    <w:rsid w:val="00962288"/>
    <w:rsid w:val="00962AC7"/>
    <w:rsid w:val="00973808"/>
    <w:rsid w:val="00976EBC"/>
    <w:rsid w:val="00983A3F"/>
    <w:rsid w:val="00986236"/>
    <w:rsid w:val="00986324"/>
    <w:rsid w:val="0099553D"/>
    <w:rsid w:val="009967ED"/>
    <w:rsid w:val="009974AE"/>
    <w:rsid w:val="009A1E07"/>
    <w:rsid w:val="009A7786"/>
    <w:rsid w:val="009B1194"/>
    <w:rsid w:val="009B33ED"/>
    <w:rsid w:val="009B361D"/>
    <w:rsid w:val="009B3901"/>
    <w:rsid w:val="009C1D42"/>
    <w:rsid w:val="009C22B1"/>
    <w:rsid w:val="009D61CE"/>
    <w:rsid w:val="009E6B6F"/>
    <w:rsid w:val="009F0482"/>
    <w:rsid w:val="009F39FF"/>
    <w:rsid w:val="009F4BC7"/>
    <w:rsid w:val="00A020C0"/>
    <w:rsid w:val="00A02F42"/>
    <w:rsid w:val="00A05975"/>
    <w:rsid w:val="00A148D6"/>
    <w:rsid w:val="00A148FE"/>
    <w:rsid w:val="00A161E7"/>
    <w:rsid w:val="00A171FC"/>
    <w:rsid w:val="00A174EA"/>
    <w:rsid w:val="00A241C3"/>
    <w:rsid w:val="00A274AB"/>
    <w:rsid w:val="00A3287E"/>
    <w:rsid w:val="00A333B9"/>
    <w:rsid w:val="00A424B1"/>
    <w:rsid w:val="00A46580"/>
    <w:rsid w:val="00A504CF"/>
    <w:rsid w:val="00A63E1C"/>
    <w:rsid w:val="00A7270C"/>
    <w:rsid w:val="00A75499"/>
    <w:rsid w:val="00A75B4E"/>
    <w:rsid w:val="00A763EE"/>
    <w:rsid w:val="00A840E4"/>
    <w:rsid w:val="00A977DC"/>
    <w:rsid w:val="00AA2B73"/>
    <w:rsid w:val="00AA5BCB"/>
    <w:rsid w:val="00AB0AD1"/>
    <w:rsid w:val="00AB3F4F"/>
    <w:rsid w:val="00AB7155"/>
    <w:rsid w:val="00AC0BE6"/>
    <w:rsid w:val="00AC419B"/>
    <w:rsid w:val="00AD07D4"/>
    <w:rsid w:val="00AE0202"/>
    <w:rsid w:val="00AE1D46"/>
    <w:rsid w:val="00AE2D31"/>
    <w:rsid w:val="00AF327B"/>
    <w:rsid w:val="00AF6A6C"/>
    <w:rsid w:val="00B033D0"/>
    <w:rsid w:val="00B03612"/>
    <w:rsid w:val="00B04195"/>
    <w:rsid w:val="00B04FC0"/>
    <w:rsid w:val="00B13770"/>
    <w:rsid w:val="00B2104B"/>
    <w:rsid w:val="00B25603"/>
    <w:rsid w:val="00B31E95"/>
    <w:rsid w:val="00B31F6D"/>
    <w:rsid w:val="00B4123F"/>
    <w:rsid w:val="00B41AA8"/>
    <w:rsid w:val="00B450AE"/>
    <w:rsid w:val="00B45477"/>
    <w:rsid w:val="00B4578F"/>
    <w:rsid w:val="00B46E8A"/>
    <w:rsid w:val="00B51642"/>
    <w:rsid w:val="00B55A1E"/>
    <w:rsid w:val="00B5634F"/>
    <w:rsid w:val="00B60403"/>
    <w:rsid w:val="00B661F3"/>
    <w:rsid w:val="00B6645B"/>
    <w:rsid w:val="00B67CC8"/>
    <w:rsid w:val="00B71098"/>
    <w:rsid w:val="00B725D6"/>
    <w:rsid w:val="00B76EE5"/>
    <w:rsid w:val="00B92A44"/>
    <w:rsid w:val="00B95C14"/>
    <w:rsid w:val="00B968FF"/>
    <w:rsid w:val="00BA60E9"/>
    <w:rsid w:val="00BB253B"/>
    <w:rsid w:val="00BB34DE"/>
    <w:rsid w:val="00BB6BE9"/>
    <w:rsid w:val="00BC08EA"/>
    <w:rsid w:val="00BC2782"/>
    <w:rsid w:val="00BC56F0"/>
    <w:rsid w:val="00BD44AD"/>
    <w:rsid w:val="00BE1CC2"/>
    <w:rsid w:val="00BE76D0"/>
    <w:rsid w:val="00BE779F"/>
    <w:rsid w:val="00BE77B5"/>
    <w:rsid w:val="00BF02E0"/>
    <w:rsid w:val="00BF308F"/>
    <w:rsid w:val="00BF3A11"/>
    <w:rsid w:val="00C05E71"/>
    <w:rsid w:val="00C069FD"/>
    <w:rsid w:val="00C218AA"/>
    <w:rsid w:val="00C25B12"/>
    <w:rsid w:val="00C341AD"/>
    <w:rsid w:val="00C366BF"/>
    <w:rsid w:val="00C45D71"/>
    <w:rsid w:val="00C52FF8"/>
    <w:rsid w:val="00C55308"/>
    <w:rsid w:val="00C56391"/>
    <w:rsid w:val="00C61B24"/>
    <w:rsid w:val="00C64BB2"/>
    <w:rsid w:val="00C67A1D"/>
    <w:rsid w:val="00C718FC"/>
    <w:rsid w:val="00C741CD"/>
    <w:rsid w:val="00C86752"/>
    <w:rsid w:val="00C93807"/>
    <w:rsid w:val="00C93C3A"/>
    <w:rsid w:val="00C957A9"/>
    <w:rsid w:val="00CA1FBD"/>
    <w:rsid w:val="00CB24AD"/>
    <w:rsid w:val="00CB5D3E"/>
    <w:rsid w:val="00CB73CA"/>
    <w:rsid w:val="00CC0591"/>
    <w:rsid w:val="00CC4FE1"/>
    <w:rsid w:val="00CC5937"/>
    <w:rsid w:val="00CE0A10"/>
    <w:rsid w:val="00CE0EEF"/>
    <w:rsid w:val="00CE2ECD"/>
    <w:rsid w:val="00CF41E8"/>
    <w:rsid w:val="00D1253D"/>
    <w:rsid w:val="00D12CBB"/>
    <w:rsid w:val="00D22DC1"/>
    <w:rsid w:val="00D27FCD"/>
    <w:rsid w:val="00D30DE2"/>
    <w:rsid w:val="00D4201C"/>
    <w:rsid w:val="00D44778"/>
    <w:rsid w:val="00D51A29"/>
    <w:rsid w:val="00D54D23"/>
    <w:rsid w:val="00D56A42"/>
    <w:rsid w:val="00D6143D"/>
    <w:rsid w:val="00D63B1A"/>
    <w:rsid w:val="00D6487E"/>
    <w:rsid w:val="00D7054F"/>
    <w:rsid w:val="00D72975"/>
    <w:rsid w:val="00D77E69"/>
    <w:rsid w:val="00D80CA0"/>
    <w:rsid w:val="00D9211D"/>
    <w:rsid w:val="00D93816"/>
    <w:rsid w:val="00DB5A95"/>
    <w:rsid w:val="00DC5719"/>
    <w:rsid w:val="00DD20D5"/>
    <w:rsid w:val="00DD47B6"/>
    <w:rsid w:val="00DE7437"/>
    <w:rsid w:val="00DF147F"/>
    <w:rsid w:val="00DF49CC"/>
    <w:rsid w:val="00DF4BDA"/>
    <w:rsid w:val="00DF744A"/>
    <w:rsid w:val="00E0793E"/>
    <w:rsid w:val="00E10EEE"/>
    <w:rsid w:val="00E240F9"/>
    <w:rsid w:val="00E306ED"/>
    <w:rsid w:val="00E31DCE"/>
    <w:rsid w:val="00E331E8"/>
    <w:rsid w:val="00E35B2A"/>
    <w:rsid w:val="00E56173"/>
    <w:rsid w:val="00E6657B"/>
    <w:rsid w:val="00E67EF5"/>
    <w:rsid w:val="00E70863"/>
    <w:rsid w:val="00E715BA"/>
    <w:rsid w:val="00E7184E"/>
    <w:rsid w:val="00E7518F"/>
    <w:rsid w:val="00E7680D"/>
    <w:rsid w:val="00E86A2D"/>
    <w:rsid w:val="00E86D17"/>
    <w:rsid w:val="00E92DE5"/>
    <w:rsid w:val="00EA17F8"/>
    <w:rsid w:val="00EA649C"/>
    <w:rsid w:val="00EA73F7"/>
    <w:rsid w:val="00EB3488"/>
    <w:rsid w:val="00EC1BE6"/>
    <w:rsid w:val="00EC52AE"/>
    <w:rsid w:val="00EC5883"/>
    <w:rsid w:val="00ED1407"/>
    <w:rsid w:val="00EE0282"/>
    <w:rsid w:val="00EE41F1"/>
    <w:rsid w:val="00EE4769"/>
    <w:rsid w:val="00EE546B"/>
    <w:rsid w:val="00F01325"/>
    <w:rsid w:val="00F05B83"/>
    <w:rsid w:val="00F05CE0"/>
    <w:rsid w:val="00F067C3"/>
    <w:rsid w:val="00F10042"/>
    <w:rsid w:val="00F14AEA"/>
    <w:rsid w:val="00F20CFE"/>
    <w:rsid w:val="00F27D0B"/>
    <w:rsid w:val="00F35B55"/>
    <w:rsid w:val="00F523AB"/>
    <w:rsid w:val="00F526CD"/>
    <w:rsid w:val="00F53021"/>
    <w:rsid w:val="00F53F81"/>
    <w:rsid w:val="00F61693"/>
    <w:rsid w:val="00F617C7"/>
    <w:rsid w:val="00F7229E"/>
    <w:rsid w:val="00F73BD9"/>
    <w:rsid w:val="00F75721"/>
    <w:rsid w:val="00F85050"/>
    <w:rsid w:val="00F95EE0"/>
    <w:rsid w:val="00FA1FB0"/>
    <w:rsid w:val="00FA4F22"/>
    <w:rsid w:val="00FA56A3"/>
    <w:rsid w:val="00FB14DD"/>
    <w:rsid w:val="00FB5CFA"/>
    <w:rsid w:val="00FB645F"/>
    <w:rsid w:val="00FC2116"/>
    <w:rsid w:val="00FC36D8"/>
    <w:rsid w:val="00FC3E3F"/>
    <w:rsid w:val="00FE1860"/>
    <w:rsid w:val="00FE6F79"/>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BE299E8A-9D1F-45B9-BCA9-4E9917EC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link w:val="EndNoteBibliographyChar"/>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character" w:customStyle="1" w:styleId="EndNoteBibliographyChar">
    <w:name w:val="EndNote Bibliography Char"/>
    <w:link w:val="EndNoteBibliography"/>
    <w:rsid w:val="00261B2B"/>
    <w:rPr>
      <w:rFonts w:ascii="Calibri" w:hAnsi="Calibri" w:cs="Calibri"/>
    </w:rPr>
  </w:style>
  <w:style w:type="paragraph" w:styleId="Caption">
    <w:name w:val="caption"/>
    <w:basedOn w:val="Normal"/>
    <w:next w:val="Normal"/>
    <w:unhideWhenUsed/>
    <w:qFormat/>
    <w:rsid w:val="000726BA"/>
    <w:pPr>
      <w:spacing w:after="0" w:line="240" w:lineRule="auto"/>
    </w:pPr>
    <w:rPr>
      <w:rFonts w:ascii="Cambria" w:eastAsia="MS Mincho" w:hAnsi="Cambria" w:cs="Times New Roman"/>
      <w:b/>
      <w:bCs/>
      <w:sz w:val="20"/>
      <w:szCs w:val="20"/>
      <w:lang w:eastAsia="ja-JP"/>
    </w:rPr>
  </w:style>
  <w:style w:type="paragraph" w:styleId="NormalWeb">
    <w:name w:val="Normal (Web)"/>
    <w:basedOn w:val="Normal"/>
    <w:link w:val="NormalWebChar"/>
    <w:rsid w:val="00466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Table">
    <w:name w:val="NlTable"/>
    <w:basedOn w:val="Normal"/>
    <w:rsid w:val="00466C9C"/>
    <w:pPr>
      <w:spacing w:before="48" w:after="48" w:line="240" w:lineRule="auto"/>
      <w:ind w:left="144"/>
    </w:pPr>
    <w:rPr>
      <w:rFonts w:ascii="Times New Roman" w:eastAsia="Times New Roman" w:hAnsi="Times New Roman" w:cs="Times New Roman"/>
      <w:sz w:val="24"/>
      <w:szCs w:val="24"/>
    </w:rPr>
  </w:style>
  <w:style w:type="paragraph" w:customStyle="1" w:styleId="Note">
    <w:name w:val="Note"/>
    <w:basedOn w:val="Normal"/>
    <w:rsid w:val="00466C9C"/>
    <w:pPr>
      <w:spacing w:before="48" w:after="48" w:line="240" w:lineRule="auto"/>
      <w:ind w:left="144"/>
    </w:pPr>
    <w:rPr>
      <w:rFonts w:ascii="Times New Roman" w:eastAsia="Times New Roman" w:hAnsi="Times New Roman" w:cs="Times New Roman"/>
      <w:sz w:val="24"/>
      <w:szCs w:val="24"/>
    </w:rPr>
  </w:style>
  <w:style w:type="character" w:customStyle="1" w:styleId="NormalWebChar">
    <w:name w:val="Normal (Web) Char"/>
    <w:link w:val="NormalWeb"/>
    <w:rsid w:val="00466C9C"/>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83A3F"/>
    <w:rPr>
      <w:sz w:val="18"/>
      <w:szCs w:val="18"/>
    </w:rPr>
  </w:style>
  <w:style w:type="paragraph" w:styleId="CommentText">
    <w:name w:val="annotation text"/>
    <w:basedOn w:val="Normal"/>
    <w:link w:val="CommentTextChar"/>
    <w:uiPriority w:val="99"/>
    <w:rsid w:val="00983A3F"/>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983A3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4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9CC"/>
  </w:style>
  <w:style w:type="paragraph" w:styleId="HTMLPreformatted">
    <w:name w:val="HTML Preformatted"/>
    <w:basedOn w:val="Normal"/>
    <w:link w:val="HTMLPreformattedChar"/>
    <w:rsid w:val="00300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00DA9"/>
    <w:rPr>
      <w:rFonts w:ascii="Courier New" w:eastAsia="Times New Roman" w:hAnsi="Courier New" w:cs="Courier New"/>
      <w:sz w:val="20"/>
      <w:szCs w:val="20"/>
    </w:rPr>
  </w:style>
  <w:style w:type="character" w:styleId="Hyperlink">
    <w:name w:val="Hyperlink"/>
    <w:basedOn w:val="DefaultParagraphFont"/>
    <w:uiPriority w:val="99"/>
    <w:unhideWhenUsed/>
    <w:rsid w:val="00CB73CA"/>
    <w:rPr>
      <w:color w:val="0000FF" w:themeColor="hyperlink"/>
      <w:u w:val="single"/>
    </w:rPr>
  </w:style>
  <w:style w:type="paragraph" w:styleId="FootnoteText">
    <w:name w:val="footnote text"/>
    <w:basedOn w:val="Normal"/>
    <w:link w:val="FootnoteTextChar"/>
    <w:uiPriority w:val="99"/>
    <w:semiHidden/>
    <w:rsid w:val="00156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5620D"/>
    <w:rPr>
      <w:rFonts w:ascii="Times New Roman" w:eastAsia="Times New Roman" w:hAnsi="Times New Roman" w:cs="Times New Roman"/>
      <w:sz w:val="20"/>
      <w:szCs w:val="20"/>
    </w:rPr>
  </w:style>
  <w:style w:type="character" w:styleId="FootnoteReference">
    <w:name w:val="footnote reference"/>
    <w:uiPriority w:val="99"/>
    <w:semiHidden/>
    <w:rsid w:val="0015620D"/>
    <w:rPr>
      <w:vertAlign w:val="superscript"/>
    </w:rPr>
  </w:style>
  <w:style w:type="paragraph" w:customStyle="1" w:styleId="Body">
    <w:name w:val="Body"/>
    <w:rsid w:val="006520F8"/>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765828"/>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76582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7229E"/>
    <w:rPr>
      <w:color w:val="800080" w:themeColor="followedHyperlink"/>
      <w:u w:val="single"/>
    </w:rPr>
  </w:style>
  <w:style w:type="character" w:styleId="UnresolvedMention">
    <w:name w:val="Unresolved Mention"/>
    <w:basedOn w:val="DefaultParagraphFont"/>
    <w:uiPriority w:val="99"/>
    <w:semiHidden/>
    <w:unhideWhenUsed/>
    <w:rsid w:val="00FE1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1068">
      <w:bodyDiv w:val="1"/>
      <w:marLeft w:val="0"/>
      <w:marRight w:val="0"/>
      <w:marTop w:val="0"/>
      <w:marBottom w:val="0"/>
      <w:divBdr>
        <w:top w:val="none" w:sz="0" w:space="0" w:color="auto"/>
        <w:left w:val="none" w:sz="0" w:space="0" w:color="auto"/>
        <w:bottom w:val="none" w:sz="0" w:space="0" w:color="auto"/>
        <w:right w:val="none" w:sz="0" w:space="0" w:color="auto"/>
      </w:divBdr>
      <w:divsChild>
        <w:div w:id="335229215">
          <w:marLeft w:val="0"/>
          <w:marRight w:val="0"/>
          <w:marTop w:val="0"/>
          <w:marBottom w:val="0"/>
          <w:divBdr>
            <w:top w:val="none" w:sz="0" w:space="0" w:color="auto"/>
            <w:left w:val="none" w:sz="0" w:space="0" w:color="auto"/>
            <w:bottom w:val="none" w:sz="0" w:space="0" w:color="auto"/>
            <w:right w:val="none" w:sz="0" w:space="0" w:color="auto"/>
          </w:divBdr>
        </w:div>
        <w:div w:id="376398218">
          <w:marLeft w:val="0"/>
          <w:marRight w:val="0"/>
          <w:marTop w:val="0"/>
          <w:marBottom w:val="0"/>
          <w:divBdr>
            <w:top w:val="none" w:sz="0" w:space="0" w:color="auto"/>
            <w:left w:val="none" w:sz="0" w:space="0" w:color="auto"/>
            <w:bottom w:val="none" w:sz="0" w:space="0" w:color="auto"/>
            <w:right w:val="none" w:sz="0" w:space="0" w:color="auto"/>
          </w:divBdr>
        </w:div>
      </w:divsChild>
    </w:div>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87552595">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 w:id="854423855">
      <w:bodyDiv w:val="1"/>
      <w:marLeft w:val="0"/>
      <w:marRight w:val="0"/>
      <w:marTop w:val="0"/>
      <w:marBottom w:val="0"/>
      <w:divBdr>
        <w:top w:val="none" w:sz="0" w:space="0" w:color="auto"/>
        <w:left w:val="none" w:sz="0" w:space="0" w:color="auto"/>
        <w:bottom w:val="none" w:sz="0" w:space="0" w:color="auto"/>
        <w:right w:val="none" w:sz="0" w:space="0" w:color="auto"/>
      </w:divBdr>
      <w:divsChild>
        <w:div w:id="360283169">
          <w:marLeft w:val="0"/>
          <w:marRight w:val="0"/>
          <w:marTop w:val="0"/>
          <w:marBottom w:val="0"/>
          <w:divBdr>
            <w:top w:val="none" w:sz="0" w:space="0" w:color="auto"/>
            <w:left w:val="none" w:sz="0" w:space="0" w:color="auto"/>
            <w:bottom w:val="none" w:sz="0" w:space="0" w:color="auto"/>
            <w:right w:val="none" w:sz="0" w:space="0" w:color="auto"/>
          </w:divBdr>
        </w:div>
        <w:div w:id="914978299">
          <w:marLeft w:val="0"/>
          <w:marRight w:val="0"/>
          <w:marTop w:val="0"/>
          <w:marBottom w:val="0"/>
          <w:divBdr>
            <w:top w:val="none" w:sz="0" w:space="0" w:color="auto"/>
            <w:left w:val="none" w:sz="0" w:space="0" w:color="auto"/>
            <w:bottom w:val="none" w:sz="0" w:space="0" w:color="auto"/>
            <w:right w:val="none" w:sz="0" w:space="0" w:color="auto"/>
          </w:divBdr>
        </w:div>
        <w:div w:id="102807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0.04.14.2006246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csfhealth.org/about/pricing-transparen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d2.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odRx.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3F6BA-BED9-0346-AAB9-637E5673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Newman, Thomas</cp:lastModifiedBy>
  <cp:revision>4</cp:revision>
  <dcterms:created xsi:type="dcterms:W3CDTF">2021-09-23T19:41:00Z</dcterms:created>
  <dcterms:modified xsi:type="dcterms:W3CDTF">2021-09-23T22:42:00Z</dcterms:modified>
</cp:coreProperties>
</file>