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6DA7" w14:textId="77777777" w:rsidR="00CA4B7C" w:rsidRDefault="00CA4B7C" w:rsidP="00FF612C">
      <w:pPr>
        <w:rPr>
          <w:b/>
          <w:bCs/>
        </w:rPr>
      </w:pPr>
    </w:p>
    <w:p w14:paraId="3E2EDA88" w14:textId="28F07B9D" w:rsidR="00FF612C" w:rsidRDefault="00CA4B7C" w:rsidP="00FF612C">
      <w:r w:rsidRPr="00CA4B7C">
        <w:rPr>
          <w:b/>
          <w:bCs/>
        </w:rPr>
        <w:t>Title and Investigators:</w:t>
      </w:r>
      <w:r>
        <w:rPr>
          <w:b/>
          <w:bCs/>
        </w:rPr>
        <w:t xml:space="preserve"> </w:t>
      </w:r>
      <w:proofErr w:type="spellStart"/>
      <w:r>
        <w:t>Multishell</w:t>
      </w:r>
      <w:proofErr w:type="spellEnd"/>
      <w:r>
        <w:t xml:space="preserve"> Diffusion </w:t>
      </w:r>
      <w:proofErr w:type="gramStart"/>
      <w:r>
        <w:t>Imaging  in</w:t>
      </w:r>
      <w:proofErr w:type="gramEnd"/>
      <w:r>
        <w:t xml:space="preserve"> the Diagnosis Alzheimer’s Disease</w:t>
      </w:r>
    </w:p>
    <w:p w14:paraId="2CC2F3DA" w14:textId="4A45EC78" w:rsidR="00CA4B7C" w:rsidRDefault="00CA4B7C" w:rsidP="00FF612C">
      <w:r>
        <w:t>Jeannette Mathieu, MD</w:t>
      </w:r>
    </w:p>
    <w:p w14:paraId="778DA117" w14:textId="395969F5" w:rsidR="00CA4B7C" w:rsidRPr="00CA4B7C" w:rsidRDefault="00CA4B7C" w:rsidP="00FF612C">
      <w:r>
        <w:t>Leo Sugrue, MD</w:t>
      </w:r>
    </w:p>
    <w:p w14:paraId="0E985CEA" w14:textId="06313DF9" w:rsidR="00CA4B7C" w:rsidRDefault="00CA4B7C" w:rsidP="00FF612C"/>
    <w:p w14:paraId="2A233F71" w14:textId="589D49F8" w:rsidR="00CA4B7C" w:rsidRDefault="00CA4B7C" w:rsidP="00FF612C">
      <w:pPr>
        <w:rPr>
          <w:b/>
          <w:bCs/>
        </w:rPr>
      </w:pPr>
      <w:r w:rsidRPr="00CA4B7C">
        <w:rPr>
          <w:b/>
          <w:bCs/>
        </w:rPr>
        <w:t>Abstract:</w:t>
      </w:r>
    </w:p>
    <w:p w14:paraId="086B6C47" w14:textId="5ACB06AC" w:rsidR="00CD57C8" w:rsidRPr="00CA4B7C" w:rsidRDefault="00CD57C8" w:rsidP="00FF612C">
      <w:pPr>
        <w:rPr>
          <w:b/>
          <w:bCs/>
        </w:rPr>
      </w:pPr>
      <w:r>
        <w:t xml:space="preserve">Alzheimer’s disease is a progressive, universally fatal neurodegenerative disease that causes cognitive and behavioral dysfunction. </w:t>
      </w:r>
      <w:r>
        <w:t>Increasingly, the</w:t>
      </w:r>
      <w:r>
        <w:t xml:space="preserve"> focus of Alzheimer’s disease research has turned toward identification of at-risk populations and early detection of mild cognitive impairment (MCI), which is thought to be one end of a continuous spectrum of symptomatology with AD being the ultimate endpoint.</w:t>
      </w:r>
      <w:r>
        <w:t xml:space="preserve"> </w:t>
      </w:r>
      <w:proofErr w:type="spellStart"/>
      <w:r>
        <w:t>M</w:t>
      </w:r>
      <w:r>
        <w:t>ultishell</w:t>
      </w:r>
      <w:proofErr w:type="spellEnd"/>
      <w:r>
        <w:t xml:space="preserve"> diffusion </w:t>
      </w:r>
      <w:r>
        <w:t xml:space="preserve">techniques </w:t>
      </w:r>
      <w:r>
        <w:t>offer the possibility of identifying changes in the brains of patients with AD that were previously too subtle to detect</w:t>
      </w:r>
      <w:r>
        <w:t xml:space="preserve"> using structural imaging</w:t>
      </w:r>
      <w:r>
        <w:t>.</w:t>
      </w:r>
      <w:r>
        <w:t xml:space="preserve"> </w:t>
      </w:r>
      <w:r>
        <w:t>Such techniques may even offer the chance to identify pre-symptomatic and at-risk patients by reflecting changes in the microstructure of brain tissue occurring prior to irreversible neuronal death and the onset of clinical symptoms.</w:t>
      </w:r>
      <w:r>
        <w:t xml:space="preserve"> This case-control study attempts to evaluate </w:t>
      </w:r>
      <w:r>
        <w:t xml:space="preserve">the utility of </w:t>
      </w:r>
      <w:proofErr w:type="spellStart"/>
      <w:r>
        <w:t>multishell</w:t>
      </w:r>
      <w:proofErr w:type="spellEnd"/>
      <w:r>
        <w:t xml:space="preserve"> diffusion imaging to distinguish patients with </w:t>
      </w:r>
      <w:r>
        <w:t>AD</w:t>
      </w:r>
      <w:r>
        <w:t xml:space="preserve"> from age-matched controls</w:t>
      </w:r>
      <w:r>
        <w:t xml:space="preserve">. The diffusion data of patients in the UK Biobank with a diagnosis of AD will be compared to data from study participants without dementia. A </w:t>
      </w:r>
      <w:proofErr w:type="spellStart"/>
      <w:r>
        <w:t>multishell</w:t>
      </w:r>
      <w:proofErr w:type="spellEnd"/>
      <w:r>
        <w:t xml:space="preserve"> model such as restriction spectrum imaging will be employed to perform whole brain voxel analysis</w:t>
      </w:r>
      <w:r w:rsidR="00711A62">
        <w:t xml:space="preserve">. The diffusion parameters, which include neurite density index, orientation dispersion index, and free water fraction, will be assessed on a </w:t>
      </w:r>
      <w:proofErr w:type="gramStart"/>
      <w:r w:rsidR="00711A62">
        <w:t>voxel by voxel</w:t>
      </w:r>
      <w:proofErr w:type="gramEnd"/>
      <w:r w:rsidR="00711A62">
        <w:t xml:space="preserve"> basis, and will serve as the outcome variable, while the predictor is the dichotomous variable of presence or absence of AD.</w:t>
      </w:r>
    </w:p>
    <w:p w14:paraId="26825D83" w14:textId="77777777" w:rsidR="00FF612C" w:rsidRDefault="00FF612C" w:rsidP="00FF612C"/>
    <w:p w14:paraId="642445DA" w14:textId="1AAA1FCC" w:rsidR="000716BF" w:rsidRPr="000716BF" w:rsidRDefault="00FF612C" w:rsidP="00FF612C">
      <w:pPr>
        <w:rPr>
          <w:b/>
          <w:bCs/>
        </w:rPr>
      </w:pPr>
      <w:r w:rsidRPr="00FF612C">
        <w:rPr>
          <w:b/>
          <w:bCs/>
        </w:rPr>
        <w:t xml:space="preserve">Research Question: </w:t>
      </w:r>
    </w:p>
    <w:p w14:paraId="1FE5DBC1" w14:textId="00FA3AB0" w:rsidR="000716BF" w:rsidRDefault="000716BF" w:rsidP="00FF612C">
      <w:r>
        <w:t xml:space="preserve">Are there characteristic MRI </w:t>
      </w:r>
      <w:proofErr w:type="spellStart"/>
      <w:r>
        <w:t>multishell</w:t>
      </w:r>
      <w:proofErr w:type="spellEnd"/>
      <w:r>
        <w:t xml:space="preserve"> diffusion parameters that distinguish patients with Alzheimer’s Disease from healthy controls at varying points in the disease course (pre-symptomatic, mild cognitive impairment, dementia)?</w:t>
      </w:r>
      <w:r>
        <w:rPr>
          <w:rStyle w:val="CommentReference"/>
        </w:rPr>
        <w:t/>
      </w:r>
    </w:p>
    <w:p w14:paraId="5D1C012E" w14:textId="166632A1" w:rsidR="00CA4B7C" w:rsidRDefault="00CA4B7C" w:rsidP="00FF612C"/>
    <w:p w14:paraId="69B11A0F" w14:textId="34B7BA23" w:rsidR="00CA4B7C" w:rsidRPr="00875695" w:rsidRDefault="00CA4B7C" w:rsidP="00FF612C">
      <w:pPr>
        <w:rPr>
          <w:b/>
          <w:bCs/>
        </w:rPr>
      </w:pPr>
      <w:r w:rsidRPr="00875695">
        <w:rPr>
          <w:b/>
          <w:bCs/>
        </w:rPr>
        <w:t>Specific Aims:</w:t>
      </w:r>
    </w:p>
    <w:p w14:paraId="076CAC22" w14:textId="206ABFDD" w:rsidR="00CA4B7C" w:rsidRDefault="00CA4B7C" w:rsidP="00CA4B7C">
      <w:pPr>
        <w:pStyle w:val="ListParagraph"/>
        <w:numPr>
          <w:ilvl w:val="0"/>
          <w:numId w:val="13"/>
        </w:numPr>
      </w:pPr>
      <w:r>
        <w:t xml:space="preserve">Evaluate the utility of </w:t>
      </w:r>
      <w:proofErr w:type="spellStart"/>
      <w:r>
        <w:t>multishell</w:t>
      </w:r>
      <w:proofErr w:type="spellEnd"/>
      <w:r>
        <w:t xml:space="preserve"> diffusion</w:t>
      </w:r>
      <w:r>
        <w:t xml:space="preserve"> imaging</w:t>
      </w:r>
      <w:r>
        <w:t xml:space="preserve"> </w:t>
      </w:r>
      <w:r w:rsidR="00875695">
        <w:t>to distinguish patients with Alzheimer’s Disease from</w:t>
      </w:r>
      <w:r>
        <w:t xml:space="preserve"> age-matched controls without dementia</w:t>
      </w:r>
    </w:p>
    <w:p w14:paraId="4DB6EB78" w14:textId="26619995" w:rsidR="00CA4B7C" w:rsidRDefault="00875695" w:rsidP="00CA4B7C">
      <w:pPr>
        <w:pStyle w:val="ListParagraph"/>
        <w:numPr>
          <w:ilvl w:val="0"/>
          <w:numId w:val="13"/>
        </w:numPr>
      </w:pPr>
      <w:r>
        <w:t>Identify regions in the brain of patients with AD where differences in diffusion suggest underlying pathology; correlate these regions with previously characterized regions involved in underlying disease pathogenesis, such as the hippocampus and temporoparietal cortex.</w:t>
      </w:r>
    </w:p>
    <w:p w14:paraId="094DBBDA" w14:textId="3FD054D6" w:rsidR="0045471F" w:rsidRDefault="0045471F" w:rsidP="00CA4B7C">
      <w:pPr>
        <w:pStyle w:val="ListParagraph"/>
        <w:numPr>
          <w:ilvl w:val="0"/>
          <w:numId w:val="13"/>
        </w:numPr>
      </w:pPr>
      <w:r>
        <w:t xml:space="preserve">Assess the ability of </w:t>
      </w:r>
      <w:proofErr w:type="spellStart"/>
      <w:r>
        <w:t>multishell</w:t>
      </w:r>
      <w:proofErr w:type="spellEnd"/>
      <w:r>
        <w:t xml:space="preserve"> diffusion to model neuroinflammation</w:t>
      </w:r>
    </w:p>
    <w:p w14:paraId="6EC98A67" w14:textId="44CF7B37" w:rsidR="00CA4B7C" w:rsidRDefault="00CA4B7C" w:rsidP="00FF612C"/>
    <w:p w14:paraId="66B6D91A" w14:textId="23A43BC8" w:rsidR="00CA4B7C" w:rsidRPr="007C0532" w:rsidRDefault="00CA4B7C" w:rsidP="00FF612C">
      <w:pPr>
        <w:rPr>
          <w:b/>
          <w:bCs/>
        </w:rPr>
      </w:pPr>
      <w:r w:rsidRPr="007C0532">
        <w:rPr>
          <w:b/>
          <w:bCs/>
        </w:rPr>
        <w:t>Significance:</w:t>
      </w:r>
      <w:r w:rsidR="00875695" w:rsidRPr="007C0532">
        <w:rPr>
          <w:b/>
          <w:bCs/>
        </w:rPr>
        <w:t xml:space="preserve"> </w:t>
      </w:r>
    </w:p>
    <w:p w14:paraId="5CDC4224" w14:textId="5609ABA7" w:rsidR="00CA4B7C" w:rsidRDefault="00CA4B7C" w:rsidP="00FF612C"/>
    <w:p w14:paraId="5E7FDE4F" w14:textId="009EF994" w:rsidR="007C0532" w:rsidRDefault="007C0532" w:rsidP="007C0532">
      <w:r>
        <w:t xml:space="preserve">Alzheimer’s disease is a progressive, universally fatal neurodegenerative disease that causes cognitive and behavioral dysfunction. It is the most common cause of dementia </w:t>
      </w:r>
      <w:r w:rsidR="000716BF">
        <w:t xml:space="preserve">globally </w:t>
      </w:r>
      <w:r>
        <w:t xml:space="preserve">and its incidence increases with age, affecting up to one third of the population &gt;84 years. Alzheimer’s </w:t>
      </w:r>
      <w:r>
        <w:lastRenderedPageBreak/>
        <w:t xml:space="preserve">disease (AD) imparts a substantial burden on patients, their families, and </w:t>
      </w:r>
      <w:proofErr w:type="gramStart"/>
      <w:r>
        <w:t>society as a whole</w:t>
      </w:r>
      <w:proofErr w:type="gramEnd"/>
      <w:r>
        <w:t xml:space="preserve">. Although our understanding of AD pathophysiology and our ability to treat this disease have remained frustratingly unsolved, much headway has been made over the last several decades in determining genetic risk factors for AD, which include APOE4 heterozygosity and to an even greater extent homozygosity. Additionally, a myriad of other genes that confer increased risk have been identified, as have very rare early-onset familial Alzheimer’s syndromes involving genetic mutations in amyloid precursor protein (APP), presenilin 1 (PSEN1), and presenilin 2 (PSEN2). </w:t>
      </w:r>
    </w:p>
    <w:p w14:paraId="6A806512" w14:textId="77777777" w:rsidR="007C0532" w:rsidRDefault="007C0532" w:rsidP="007C0532"/>
    <w:p w14:paraId="5AB264B7" w14:textId="77777777" w:rsidR="007C0532" w:rsidRDefault="007C0532" w:rsidP="007C0532">
      <w:r>
        <w:t xml:space="preserve">Increasingly, the focus of Alzheimer’s disease research has turned toward identification of at-risk populations and early detection of mild cognitive impairment (MCI), which is thought to be one end of a continuous spectrum of symptomatology with AD being the ultimate endpoint. The hope is that early treatment of these at-risk patients may yield improved outcomes. To this end, diagnostic approaches that can reliably identify these patients, including imaging biomarkers, neuropsychological testing, and genetic analyses such as polygenic hazard ratios, are currently at the forefront of AD research. In the last few years, several PET agents that bind fibrillary amyloid beta have been approved by the FDA, including </w:t>
      </w:r>
      <w:proofErr w:type="spellStart"/>
      <w:r>
        <w:t>f</w:t>
      </w:r>
      <w:r w:rsidRPr="00FC49E3">
        <w:t>lorbetapir</w:t>
      </w:r>
      <w:proofErr w:type="spellEnd"/>
      <w:r w:rsidRPr="00FC49E3">
        <w:t xml:space="preserve">, </w:t>
      </w:r>
      <w:proofErr w:type="spellStart"/>
      <w:r w:rsidRPr="00FC49E3">
        <w:t>flutemetamol</w:t>
      </w:r>
      <w:proofErr w:type="spellEnd"/>
      <w:r>
        <w:t>,</w:t>
      </w:r>
      <w:r w:rsidRPr="00FC49E3">
        <w:t xml:space="preserve"> and </w:t>
      </w:r>
      <w:proofErr w:type="spellStart"/>
      <w:r w:rsidRPr="00FC49E3">
        <w:t>florbetaben</w:t>
      </w:r>
      <w:proofErr w:type="spellEnd"/>
      <w:r>
        <w:t xml:space="preserve">. PET agents that bind Tau protein are currently under active investigation. The results of these novel nuclear imaging modalities correlate with post-mortem characterization of amyloid beta and Tau burden and are certainly exciting in their ability to aid the clinical assessment of the patient and even render a specific diagnosis </w:t>
      </w:r>
      <w:r>
        <w:rPr>
          <w:i/>
        </w:rPr>
        <w:t>in vivo</w:t>
      </w:r>
      <w:r>
        <w:t xml:space="preserve">.  </w:t>
      </w:r>
    </w:p>
    <w:p w14:paraId="08CEA005" w14:textId="77777777" w:rsidR="007C0532" w:rsidRDefault="007C0532" w:rsidP="007C0532"/>
    <w:p w14:paraId="79DD83A1" w14:textId="64EB2AB3" w:rsidR="007C0532" w:rsidRDefault="007C0532" w:rsidP="007C0532">
      <w:r>
        <w:t xml:space="preserve">In current practice, structural neuroimaging plays a more limited role in the diagnosis of </w:t>
      </w:r>
      <w:r w:rsidR="000E54D6">
        <w:t>AD</w:t>
      </w:r>
      <w:r>
        <w:t xml:space="preserve">. Certain features identifiable on MRI, such as hippocampal atrophy, are highly suggestive of the diagnosis, but these typically present at an advanced stage of disease. The main benefit of MRI has been to exclude other causes of cognitive impairment, such as vascular dementia. However, certain advanced MRI techniques including </w:t>
      </w:r>
      <w:proofErr w:type="spellStart"/>
      <w:r>
        <w:t>multishell</w:t>
      </w:r>
      <w:proofErr w:type="spellEnd"/>
      <w:r>
        <w:t xml:space="preserve"> diffusion offer the possibility of identifying changes in the brains of patients with AD that were previously too subtle to detect. Such techniques may even offer the chance to identify pre-symptomatic and at-risk patients by reflecting changes in the microstructure of brain tissue occurring prior to irreversible neuronal death and the onset of clinical symptoms. </w:t>
      </w:r>
    </w:p>
    <w:p w14:paraId="420FB0F2" w14:textId="77777777" w:rsidR="007C0532" w:rsidRDefault="007C0532" w:rsidP="007C0532"/>
    <w:p w14:paraId="4C0B09B2" w14:textId="2ADD110E" w:rsidR="007C0532" w:rsidRDefault="007C0532" w:rsidP="00FF612C">
      <w:r>
        <w:t xml:space="preserve">Understanding microstructural changes – what may be happening to neuronal cell bodies, dendrites, and axons at different points in time – could provide a wealth of knowledge about the pathophysiology of this disease. Compared to PET, MRI has the additional benefit of being </w:t>
      </w:r>
      <w:proofErr w:type="gramStart"/>
      <w:r>
        <w:t>fairly ubiquitous</w:t>
      </w:r>
      <w:proofErr w:type="gramEnd"/>
      <w:r>
        <w:t xml:space="preserve"> and not requiring the creation and injection of specialized tracers, which can be difficult to acquire and prohibitively expensive. And while multi-shell diffusion is not a commonly acquired sequence in current practice, many modern scanners already have the capability to perform this sequence without any additional software or hardware upgrades. The purpose of this study is to evaluate the utility of multi-shell diffusion as an imaging biomarker of dementia, and to use this diffusion technique to glean previously unknown information about the pathophysiology of AD.</w:t>
      </w:r>
      <w:r w:rsidR="000E54D6">
        <w:t xml:space="preserve"> </w:t>
      </w:r>
      <w:r w:rsidR="000E54D6">
        <w:t xml:space="preserve">Targeting the pathophysiological processes that lead to neuronal </w:t>
      </w:r>
      <w:r w:rsidR="000E54D6">
        <w:lastRenderedPageBreak/>
        <w:t xml:space="preserve">damage prior to loss of function may be the most </w:t>
      </w:r>
      <w:r w:rsidR="000E54D6">
        <w:t>fruitful</w:t>
      </w:r>
      <w:r w:rsidR="000E54D6">
        <w:t xml:space="preserve"> approach to take for future treatment initiatives.</w:t>
      </w:r>
    </w:p>
    <w:p w14:paraId="3408F0C6" w14:textId="77777777" w:rsidR="007C0532" w:rsidRDefault="007C0532" w:rsidP="00FF612C"/>
    <w:p w14:paraId="6C12A57F" w14:textId="4AA0A244" w:rsidR="00CA4B7C" w:rsidRPr="000716BF" w:rsidRDefault="00CA4B7C" w:rsidP="00FF612C">
      <w:pPr>
        <w:rPr>
          <w:b/>
          <w:bCs/>
        </w:rPr>
      </w:pPr>
      <w:r w:rsidRPr="000716BF">
        <w:rPr>
          <w:b/>
          <w:bCs/>
        </w:rPr>
        <w:t>Methods:</w:t>
      </w:r>
    </w:p>
    <w:p w14:paraId="0F7DE2AC" w14:textId="67FEB2F2" w:rsidR="00CA4B7C" w:rsidRDefault="00CA4B7C" w:rsidP="00FF612C"/>
    <w:p w14:paraId="4A4ECFA9" w14:textId="5617787E" w:rsidR="007C0532" w:rsidRDefault="007C0532" w:rsidP="007C0532">
      <w:r>
        <w:t xml:space="preserve">My study design is a case control. My experimental group is patients in the UK biobank who have </w:t>
      </w:r>
      <w:r w:rsidR="000E54D6">
        <w:t>AD</w:t>
      </w:r>
      <w:r>
        <w:t xml:space="preserve">, and I will be comparing these patients to other patients in the UK biobank who do not have a diagnosis of </w:t>
      </w:r>
      <w:r w:rsidR="000E54D6">
        <w:t>AD</w:t>
      </w:r>
      <w:r>
        <w:t xml:space="preserve">. Inclusion criteria will be patients in the UK biobank who have both a diagnosis of </w:t>
      </w:r>
      <w:r w:rsidR="000E54D6">
        <w:t xml:space="preserve">AD </w:t>
      </w:r>
      <w:r>
        <w:t>and available MRI diffusion data. Exclusion criteria will exclude patients with other diagnoses that would be expected to cause structural changes in the brain</w:t>
      </w:r>
      <w:r w:rsidR="000716BF">
        <w:t xml:space="preserve"> including</w:t>
      </w:r>
      <w:r>
        <w:t xml:space="preserve"> brain tumors, traumatic brain injury, other neurodegenerative changes, </w:t>
      </w:r>
      <w:r w:rsidR="000716BF">
        <w:t xml:space="preserve">or </w:t>
      </w:r>
      <w:r>
        <w:t xml:space="preserve">inflammatory or infectious diseases of the brain. My control group will include </w:t>
      </w:r>
      <w:r w:rsidR="000716BF">
        <w:t xml:space="preserve">age-matched </w:t>
      </w:r>
      <w:r>
        <w:t xml:space="preserve">patients who do not have dementia </w:t>
      </w:r>
      <w:r w:rsidR="000716BF">
        <w:t xml:space="preserve">or </w:t>
      </w:r>
      <w:r>
        <w:t xml:space="preserve">other diagnoses that would be expected to alter the brain’s structure, such as those described above. The UK biobank is organized via ICD-10 code, </w:t>
      </w:r>
      <w:r w:rsidR="000716BF">
        <w:t xml:space="preserve">which will facilitate selection of </w:t>
      </w:r>
      <w:r>
        <w:t>patients</w:t>
      </w:r>
      <w:r w:rsidR="000716BF">
        <w:t xml:space="preserve"> who meet inclusion</w:t>
      </w:r>
      <w:r>
        <w:t xml:space="preserve"> </w:t>
      </w:r>
      <w:r w:rsidR="000716BF">
        <w:t xml:space="preserve">criteria and </w:t>
      </w:r>
      <w:r>
        <w:t>exclu</w:t>
      </w:r>
      <w:r w:rsidR="000716BF">
        <w:t>sion of</w:t>
      </w:r>
      <w:r>
        <w:t xml:space="preserve"> patients who </w:t>
      </w:r>
      <w:r w:rsidR="000716BF">
        <w:t xml:space="preserve">do not, </w:t>
      </w:r>
      <w:r>
        <w:t xml:space="preserve">due to age or comorbid diagnosis. My target population is all patients with </w:t>
      </w:r>
      <w:r w:rsidR="000E54D6">
        <w:t>AD</w:t>
      </w:r>
      <w:r>
        <w:t xml:space="preserve">, but the accessible population is patients who are enrolled in the UK biobank who both have available MRI diffusion data and have a known clinical diagnosis of </w:t>
      </w:r>
      <w:r w:rsidR="000E54D6">
        <w:t>AD</w:t>
      </w:r>
      <w:r>
        <w:t xml:space="preserve"> (which may certainly exclude some patients within the biobank who perhaps have the disease but have not yet been diagnosed with it).  I don’t anticipate needing to sample from </w:t>
      </w:r>
      <w:r w:rsidR="000716BF">
        <w:t>the</w:t>
      </w:r>
      <w:r>
        <w:t xml:space="preserve"> accessible population</w:t>
      </w:r>
      <w:r w:rsidR="000716BF">
        <w:t>;</w:t>
      </w:r>
      <w:r>
        <w:t xml:space="preserve"> I </w:t>
      </w:r>
      <w:r w:rsidR="000716BF">
        <w:t xml:space="preserve">currently </w:t>
      </w:r>
      <w:r>
        <w:t xml:space="preserve">plan to evaluate the diffusion data for all patients with </w:t>
      </w:r>
      <w:r w:rsidR="000E54D6">
        <w:t>AD</w:t>
      </w:r>
      <w:r>
        <w:t xml:space="preserve"> in </w:t>
      </w:r>
      <w:r w:rsidR="000716BF">
        <w:t xml:space="preserve">the </w:t>
      </w:r>
      <w:r>
        <w:t xml:space="preserve">UK biobank. As I am using an existing biobank, I will not have to consider recruitment and retention approaches. </w:t>
      </w:r>
    </w:p>
    <w:p w14:paraId="4C816002" w14:textId="77777777" w:rsidR="007C0532" w:rsidRDefault="007C0532" w:rsidP="007C0532"/>
    <w:p w14:paraId="1A4D0FDC" w14:textId="7030A2CA" w:rsidR="007C0532" w:rsidRPr="00C341C3" w:rsidRDefault="007C0532" w:rsidP="007C0532">
      <w:r>
        <w:t xml:space="preserve">My predictor is diffusion MRI, specifically numeric parameters that are generated by a </w:t>
      </w:r>
      <w:r w:rsidR="00B32043">
        <w:t xml:space="preserve">computer </w:t>
      </w:r>
      <w:r>
        <w:t>model that attempts to characterize the microstructure of the tissue</w:t>
      </w:r>
      <w:r w:rsidR="000E54D6">
        <w:t>. These parameters include neurite density index, orientation index, and free water fraction, which are all continuous variables from 0 to 1</w:t>
      </w:r>
      <w:r>
        <w:t xml:space="preserve">. The outcome is dichotomous – either the patient has a clinical diagnosis of </w:t>
      </w:r>
      <w:proofErr w:type="gramStart"/>
      <w:r w:rsidR="000E54D6">
        <w:t>AD</w:t>
      </w:r>
      <w:proofErr w:type="gramEnd"/>
      <w:r>
        <w:t xml:space="preserve"> or they do not. </w:t>
      </w:r>
      <w:r w:rsidR="000E54D6">
        <w:t xml:space="preserve">Patients who have had more than one MRI will be evaluated for changes in their diffusion metrics over time, and their first study will also serve as an internal control for comparison with subsequent studies. </w:t>
      </w:r>
      <w:r>
        <w:t>I will attempt to limit random error by including as many patients as possible, and I will attempt to limit systematic error by fine-tuning my inclusion and exclusion criteria as needed and making an attempt to include a diverse group of control patients, including those who may have known diagnoses of everything from wrist trauma to cancer (without brain metastases) to heart disease –</w:t>
      </w:r>
      <w:r w:rsidR="000E54D6">
        <w:t xml:space="preserve"> </w:t>
      </w:r>
      <w:r>
        <w:t>these and many others are ICD-10 codes that can be selected. I don’t necessarily want to select my control groups from a perfectly healthy population of age-matched participants, particularly if my experimental group also has comorbid conditions like cancer or heart disease.</w:t>
      </w:r>
      <w:r w:rsidR="000E54D6">
        <w:t xml:space="preserve"> Confounding factors include </w:t>
      </w:r>
      <w:r w:rsidR="007A2B9F">
        <w:t xml:space="preserve">comorbidities in the AD cohort that may influence the diffusion data. For instance, AD and vascular dementia often coexist and imaging findings may overlap between these groups. </w:t>
      </w:r>
      <w:proofErr w:type="spellStart"/>
      <w:r w:rsidR="00373B5B">
        <w:t>Multishell</w:t>
      </w:r>
      <w:proofErr w:type="spellEnd"/>
      <w:r w:rsidR="00373B5B">
        <w:t xml:space="preserve"> diffusion is still a new technique, and various diseases may cause </w:t>
      </w:r>
      <w:proofErr w:type="gramStart"/>
      <w:r w:rsidR="00373B5B">
        <w:t>particular diffusion</w:t>
      </w:r>
      <w:proofErr w:type="gramEnd"/>
      <w:r w:rsidR="00373B5B">
        <w:t xml:space="preserve"> patterns that have yet to be described. </w:t>
      </w:r>
      <w:r w:rsidR="00C341C3">
        <w:t xml:space="preserve">Age could also be a potential confounding variable; most patients with AD are elderly, and so controls will have to be </w:t>
      </w:r>
      <w:proofErr w:type="gramStart"/>
      <w:r w:rsidR="00C341C3">
        <w:t>age-matched</w:t>
      </w:r>
      <w:proofErr w:type="gramEnd"/>
      <w:r w:rsidR="00C341C3">
        <w:t>. However, there is a subset of patients who develop early-onset AD, often in their 40s-</w:t>
      </w:r>
      <w:r w:rsidR="00C341C3">
        <w:lastRenderedPageBreak/>
        <w:t xml:space="preserve">50s, and the pathophysiology of these patients may be different in some way than patients with typical AD. This could be avoided by excluding patients with early-onset AD, or by analyzing them separately with their own set of age-matched controls. This second option would likely be preferable, as it would allow for the comparison between early-onset and typical AD participants, in addition to the primary comparison of AD participants and participants without dementia. A causal inference is not the aim of this study; any detected patterns will not be presumed to be the </w:t>
      </w:r>
      <w:r w:rsidR="00C341C3">
        <w:rPr>
          <w:i/>
          <w:iCs/>
        </w:rPr>
        <w:t>cause</w:t>
      </w:r>
      <w:r w:rsidR="00C341C3">
        <w:t xml:space="preserve"> of AD, but rather a potentially characteristic imaging feature. Therefore, this study does not attempt to imply causation but rather correlation.</w:t>
      </w:r>
    </w:p>
    <w:p w14:paraId="19662A50" w14:textId="77777777" w:rsidR="007C0532" w:rsidRDefault="007C0532" w:rsidP="007C0532"/>
    <w:p w14:paraId="15D8587A" w14:textId="77777777" w:rsidR="000E54D6" w:rsidRDefault="007C0532" w:rsidP="007C0532">
      <w:r>
        <w:t xml:space="preserve">An alternative study design would be to perform this as a retrospective cohort. If there </w:t>
      </w:r>
      <w:r w:rsidR="000E54D6">
        <w:t>we</w:t>
      </w:r>
      <w:r>
        <w:t xml:space="preserve">re certain diffusion parameters that </w:t>
      </w:r>
      <w:r w:rsidR="000E54D6">
        <w:t>we</w:t>
      </w:r>
      <w:r>
        <w:t xml:space="preserve">re already thought to be associated with </w:t>
      </w:r>
      <w:r w:rsidR="000E54D6">
        <w:t>AD</w:t>
      </w:r>
      <w:r>
        <w:t xml:space="preserve">, I could evaluate the diffusion data of a random assortment of patients in the UK biobank (perhaps selected within a certain age range at highest risk for </w:t>
      </w:r>
      <w:r w:rsidR="000E54D6">
        <w:t>AD</w:t>
      </w:r>
      <w:r>
        <w:t xml:space="preserve">, such as those age 80 and above, or even selecting patients with cognitive impairment who may have any number of diagnoses including </w:t>
      </w:r>
      <w:r w:rsidR="000E54D6">
        <w:t>AD</w:t>
      </w:r>
      <w:r>
        <w:t xml:space="preserve">). I’d evaluate for the presence or absence of these parameters, and </w:t>
      </w:r>
      <w:r w:rsidR="000E54D6">
        <w:t>use this to predict which patients have</w:t>
      </w:r>
      <w:r>
        <w:t xml:space="preserve"> a clinical diagnosis of </w:t>
      </w:r>
      <w:r w:rsidR="000E54D6">
        <w:t>AD</w:t>
      </w:r>
      <w:r>
        <w:t xml:space="preserve">. This would be a reasonable study design as well, and perhaps would be a next step after determining if there are any reliable imaging markers that differentiate patients with </w:t>
      </w:r>
      <w:r w:rsidR="000E54D6">
        <w:t>AD</w:t>
      </w:r>
      <w:r>
        <w:t xml:space="preserve"> from controls in my case control study. At this point, this design wouldn’t be feasible as </w:t>
      </w:r>
      <w:r w:rsidR="000E54D6">
        <w:t xml:space="preserve">it is unknown if there are differences in the </w:t>
      </w:r>
      <w:proofErr w:type="spellStart"/>
      <w:r w:rsidR="000E54D6">
        <w:t>multishell</w:t>
      </w:r>
      <w:proofErr w:type="spellEnd"/>
      <w:r w:rsidR="000E54D6">
        <w:t xml:space="preserve"> diffusion parameters of AD patients, and what these differences might be. </w:t>
      </w:r>
      <w:r>
        <w:t xml:space="preserve">Once I have an idea of what we may be looking for in the diffusion data, a retrospective (or even prospective) cohort study would help establish a stronger correlation between the imaging and the diagnosis. Ultimately, it is my hope that any imaging changes we uncover may help identify pre-symptomatic patients. </w:t>
      </w:r>
    </w:p>
    <w:p w14:paraId="3123CF9F" w14:textId="45E0DB35" w:rsidR="007C0532" w:rsidRDefault="007C0532" w:rsidP="00FF612C"/>
    <w:p w14:paraId="5E464EED" w14:textId="58C5DB21" w:rsidR="007C0532" w:rsidRPr="007D3D2B" w:rsidRDefault="007D3D2B" w:rsidP="00FF612C">
      <w:pPr>
        <w:rPr>
          <w:b/>
          <w:bCs/>
        </w:rPr>
      </w:pPr>
      <w:r w:rsidRPr="007D3D2B">
        <w:rPr>
          <w:b/>
          <w:bCs/>
        </w:rPr>
        <w:t>Statistical Issues:</w:t>
      </w:r>
    </w:p>
    <w:p w14:paraId="39746BFD" w14:textId="1C68602D" w:rsidR="007D3D2B" w:rsidRDefault="007D3D2B" w:rsidP="00FF612C"/>
    <w:p w14:paraId="3088B74E" w14:textId="77777777" w:rsidR="00373B00" w:rsidRDefault="007D3D2B" w:rsidP="007D3D2B">
      <w:r>
        <w:t xml:space="preserve">Multi-shell diffusion can be analyzed using various models that generate several numeric (proportion) parameters that attempt to describe the microstructure of the imaged tissue. For instance, one model yields a neurite density index, orientation dispersion index, and free water fraction, which will all be between 0 and 1. The value of these parameters varies depending on the composition of the tissue. My study will employ whole brain voxel-wise analysis, but for the purposes of this assignment, I will generate a hypothesis that more easily conforms with the statistical models discussed </w:t>
      </w:r>
      <w:r w:rsidR="00883FD8">
        <w:t>in class.</w:t>
      </w:r>
      <w:r>
        <w:t xml:space="preserve"> The numeric parameters are </w:t>
      </w:r>
      <w:r w:rsidR="00883FD8">
        <w:t xml:space="preserve">the </w:t>
      </w:r>
      <w:r>
        <w:t xml:space="preserve">continuous predictor, </w:t>
      </w:r>
      <w:r w:rsidR="00883FD8">
        <w:t>and</w:t>
      </w:r>
      <w:r>
        <w:t xml:space="preserve"> the outcome, the presence or absence of Alzheimer’s disease, is dichotomous. Therefore, the appropriate statistical test will be the t test. One possible result would be decreased neurite density index (NDI) within regions of the brain known to be affected by Alzheimer’s disease, such as the hippocampus. The null hypothesis states that there is no difference in neurite density index in the hippocampus between patients with Alzheimer’s Disease (AD) in the UK biobank cohort and controls who do not have a diagnosis of AD. The one-sided alternative hypothesis states that neurite density index in the hippocampus is decreased in patients with AD compared to those without. This would be a one-tailed test, as I would not expect the neurite density index to increase in the setting of neurodegeneration/neuronal death. </w:t>
      </w:r>
    </w:p>
    <w:p w14:paraId="292ED511" w14:textId="77777777" w:rsidR="00373B00" w:rsidRDefault="00373B00" w:rsidP="007D3D2B"/>
    <w:p w14:paraId="545994D8" w14:textId="07ECF991" w:rsidR="007D3D2B" w:rsidRDefault="007D3D2B" w:rsidP="007D3D2B">
      <w:r>
        <w:t xml:space="preserve">Because the outcome variable is dichotomous, there will be no effect size; this study is designed as a case control, and so the presence or absence of AD will be known at the forefront. Were this designed as a cohort study, with a large group of unknown patients and the goal of identifying the AD patients using the diffusion data, the predictor and outcome variables would be reversed. In this case, the outcome variable effect size (the difference in NDI), would perhaps be 0.05 (or 5%), and the standard deviation would perhaps be something around 0.1. </w:t>
      </w:r>
      <w:proofErr w:type="gramStart"/>
      <w:r>
        <w:t>Therefore</w:t>
      </w:r>
      <w:proofErr w:type="gramEnd"/>
      <w:r>
        <w:t xml:space="preserve"> the standardized effect size would be 0.5, yielding an estimated sample size of 51 if beta is 0.2 and the one-sided alpha is 0.05. These are all estimations, as there has been no published literature on NDI within AD patients or healthy patients in the hippocampus (or the rest of the brain, for that matter). Moreover, I don’t believe these truly apply in my study given its current design. In my results section, I expect to describe the types of analyses used to compare the NDI and other parameters, and in the conclusion section I would discuss the ramifications of these findings. If I find differences in the diffusion parameters of AD patients and healthy controls, this might inform further research in the form of a prospective cohort, which may strengthen the evidence for using this approach to evaluate dementia patients in the clinical setting.</w:t>
      </w:r>
    </w:p>
    <w:p w14:paraId="3CBB8607" w14:textId="3A5E1C53" w:rsidR="00702D43" w:rsidRDefault="00702D43"/>
    <w:p w14:paraId="477175FE" w14:textId="77777777" w:rsidR="00373B00" w:rsidRDefault="00373B00"/>
    <w:p w14:paraId="30B4914C" w14:textId="7E1AEFD4" w:rsidR="007D3D2B" w:rsidRPr="00CD57C8" w:rsidRDefault="005065F0">
      <w:pPr>
        <w:rPr>
          <w:b/>
          <w:bCs/>
        </w:rPr>
      </w:pPr>
      <w:r w:rsidRPr="00CD57C8">
        <w:rPr>
          <w:b/>
          <w:bCs/>
        </w:rPr>
        <w:t>Questionnaire:</w:t>
      </w:r>
    </w:p>
    <w:p w14:paraId="6A6F8602" w14:textId="5374ED71" w:rsidR="005065F0" w:rsidRDefault="005065F0"/>
    <w:p w14:paraId="38456FEA" w14:textId="1FA065C7" w:rsidR="00373B5B" w:rsidRPr="00711A62" w:rsidRDefault="004E4022">
      <w:r>
        <w:t xml:space="preserve">I will be using an existing dataset, the UK biobank. </w:t>
      </w:r>
      <w:r w:rsidR="005065F0">
        <w:t>The UK biobank collects various questionnaire data on its study participants, including cognitive function</w:t>
      </w:r>
      <w:r>
        <w:t xml:space="preserve"> tests</w:t>
      </w:r>
      <w:r w:rsidR="005065F0">
        <w:t>. Although I will not necessarily use these exams in my own study and will instead use the dichotomous variable of the presence or absence of AD</w:t>
      </w:r>
      <w:r>
        <w:t xml:space="preserve"> as determined by clinical diagnosis and ICD-10 code</w:t>
      </w:r>
      <w:r w:rsidR="00A04CE5">
        <w:t xml:space="preserve">, </w:t>
      </w:r>
      <w:r>
        <w:t xml:space="preserve">these questionnaires are used to provide more data points to investigators. Research has already </w:t>
      </w:r>
      <w:r w:rsidRPr="00CD57C8">
        <w:t>been published about age-related changes in cognitive function using the UK biobank questionnaire data. There are various tests of cognitive function that assess different processes including prospective memory, word production, reaction time, etc. One example is a fluid intelligence questionnaire, which I included in the Protocol Appendix as an example of one such study. This exam is performed on a touch-screen interface at an assessment cente</w:t>
      </w:r>
      <w:r w:rsidR="00F86554" w:rsidRPr="00CD57C8">
        <w:t>r</w:t>
      </w:r>
      <w:r w:rsidRPr="00CD57C8">
        <w:t xml:space="preserve">; participants have 2 minutes to answer as many questions as they can. The total length is 13 multiple choice questions. After selecting an answer, the next question is displayed. This exam attempts to assess </w:t>
      </w:r>
      <w:r w:rsidR="005D274D" w:rsidRPr="00CD57C8">
        <w:t xml:space="preserve">verbal and numerical </w:t>
      </w:r>
      <w:r w:rsidRPr="00CD57C8">
        <w:t>reasoning</w:t>
      </w:r>
      <w:r w:rsidR="005D274D" w:rsidRPr="00CD57C8">
        <w:t>. Cronbach’s alpha has been reported as 0.62, which is a measure of internal consistency or reliability</w:t>
      </w:r>
      <w:r w:rsidR="00530414" w:rsidRPr="00CD57C8">
        <w:t xml:space="preserve"> (</w:t>
      </w:r>
      <w:proofErr w:type="spellStart"/>
      <w:r w:rsidR="00530414" w:rsidRPr="00CD57C8">
        <w:t>Hagenaars</w:t>
      </w:r>
      <w:proofErr w:type="spellEnd"/>
      <w:r w:rsidR="00530414" w:rsidRPr="00CD57C8">
        <w:t>)</w:t>
      </w:r>
      <w:r w:rsidR="005D274D" w:rsidRPr="00CD57C8">
        <w:t xml:space="preserve">. A score of 0.62 indicates questionable reliability. Several possible considerations </w:t>
      </w:r>
      <w:proofErr w:type="gramStart"/>
      <w:r w:rsidR="005D274D" w:rsidRPr="00CD57C8">
        <w:t>with regard to</w:t>
      </w:r>
      <w:proofErr w:type="gramEnd"/>
      <w:r w:rsidR="005D274D" w:rsidRPr="00CD57C8">
        <w:t xml:space="preserve"> this questionnaire should be addressed. This test assumes a certain educational </w:t>
      </w:r>
      <w:r w:rsidR="005777EA" w:rsidRPr="00CD57C8">
        <w:t>level has been obtained and certainly would not be a reliable indication of cognitive function in a person who has not at least completed a grade school level of education</w:t>
      </w:r>
      <w:r w:rsidR="00530414" w:rsidRPr="00CD57C8">
        <w:t>, or for non-English speakers</w:t>
      </w:r>
      <w:r w:rsidR="005777EA" w:rsidRPr="00CD57C8">
        <w:t>. At least one question</w:t>
      </w:r>
      <w:r w:rsidR="00530414" w:rsidRPr="00CD57C8">
        <w:t xml:space="preserve"> is poorly worded with</w:t>
      </w:r>
      <w:r w:rsidR="005777EA" w:rsidRPr="00CD57C8">
        <w:t xml:space="preserve"> a </w:t>
      </w:r>
      <w:r w:rsidR="00530414" w:rsidRPr="00CD57C8">
        <w:t xml:space="preserve">confusing set of answer choices (Question 13), which I think is ambiguous. Presumably the correct answer is “False” because of the inclusion of the word “definitely,” but I think more accurately the statement is “not necessarily true,” </w:t>
      </w:r>
      <w:proofErr w:type="spellStart"/>
      <w:proofErr w:type="gramStart"/>
      <w:r w:rsidR="00530414" w:rsidRPr="00CD57C8">
        <w:t>ie</w:t>
      </w:r>
      <w:proofErr w:type="spellEnd"/>
      <w:proofErr w:type="gramEnd"/>
      <w:r w:rsidR="00530414" w:rsidRPr="00CD57C8">
        <w:t xml:space="preserve"> there isn’t enough information to tell if “some plinks are definitely stinks.” For this reason, I think the </w:t>
      </w:r>
      <w:r w:rsidR="00530414" w:rsidRPr="00CD57C8">
        <w:lastRenderedPageBreak/>
        <w:t xml:space="preserve">inclusion of “neither true nor false,” “not sure,” and “do not know” are all potentially reasonable choices. </w:t>
      </w:r>
      <w:r w:rsidR="005777EA" w:rsidRPr="00CD57C8">
        <w:t>The administration of this test also requires that the participant be familiar with touch screen technology, which may be an unfair assumption to make</w:t>
      </w:r>
      <w:r w:rsidR="00530414" w:rsidRPr="00CD57C8">
        <w:t>,</w:t>
      </w:r>
      <w:r w:rsidR="005777EA" w:rsidRPr="00CD57C8">
        <w:t xml:space="preserve"> particularly in the elderly population.</w:t>
      </w:r>
    </w:p>
    <w:p w14:paraId="14E2BDFB" w14:textId="599F02A6" w:rsidR="001B302A" w:rsidRPr="00CD57C8" w:rsidRDefault="001B302A">
      <w:pPr>
        <w:rPr>
          <w:rFonts w:ascii="Calibri" w:hAnsi="Calibri" w:cs="Calibri"/>
        </w:rPr>
      </w:pPr>
    </w:p>
    <w:p w14:paraId="44358A8C" w14:textId="77777777" w:rsidR="001B302A" w:rsidRPr="00CD57C8" w:rsidRDefault="001B302A">
      <w:pPr>
        <w:rPr>
          <w:rFonts w:ascii="Calibri" w:hAnsi="Calibri" w:cs="Calibri"/>
        </w:rPr>
      </w:pPr>
    </w:p>
    <w:p w14:paraId="621ACDAF" w14:textId="5BBF8BED" w:rsidR="00373B00" w:rsidRPr="00711A62" w:rsidRDefault="00373B00">
      <w:pPr>
        <w:rPr>
          <w:rFonts w:ascii="Calibri" w:hAnsi="Calibri" w:cs="Calibri"/>
          <w:b/>
          <w:bCs/>
        </w:rPr>
      </w:pPr>
      <w:r w:rsidRPr="00711A62">
        <w:rPr>
          <w:rFonts w:ascii="Calibri" w:hAnsi="Calibri" w:cs="Calibri"/>
          <w:b/>
          <w:bCs/>
        </w:rPr>
        <w:t>Protocol Appendix</w:t>
      </w:r>
      <w:r w:rsidR="00711A62">
        <w:rPr>
          <w:rFonts w:ascii="Calibri" w:hAnsi="Calibri" w:cs="Calibri"/>
          <w:b/>
          <w:bCs/>
        </w:rPr>
        <w:t>:</w:t>
      </w:r>
    </w:p>
    <w:p w14:paraId="1AC29C32" w14:textId="50F56C36"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Question </w:t>
      </w:r>
      <w:r w:rsidR="002F3EA2" w:rsidRPr="00E90A57">
        <w:rPr>
          <w:rFonts w:ascii="Calibri" w:eastAsia="Times New Roman" w:hAnsi="Calibri" w:cs="Calibri"/>
          <w:sz w:val="22"/>
          <w:szCs w:val="22"/>
        </w:rPr>
        <w:t>1)</w:t>
      </w:r>
    </w:p>
    <w:p w14:paraId="35B63B42" w14:textId="77777777"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Add the following numbers together: 1 2 3 4 5 – is the answer? </w:t>
      </w:r>
    </w:p>
    <w:p w14:paraId="54C355F1" w14:textId="592FA0E2"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64C4DD1C" w14:textId="4F29E506" w:rsidR="00373B00" w:rsidRPr="00373B00"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13 </w:t>
      </w:r>
    </w:p>
    <w:p w14:paraId="6F635DDA" w14:textId="1742EBB8" w:rsidR="00373B00" w:rsidRPr="00373B00"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14 </w:t>
      </w:r>
    </w:p>
    <w:p w14:paraId="52145680" w14:textId="1B8C8BF9" w:rsidR="00373B00" w:rsidRPr="00373B00"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15 </w:t>
      </w:r>
    </w:p>
    <w:p w14:paraId="71475253" w14:textId="04F64FFF" w:rsidR="00373B00" w:rsidRPr="00373B00"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16 </w:t>
      </w:r>
    </w:p>
    <w:p w14:paraId="582E3496" w14:textId="7879043D" w:rsidR="00373B00" w:rsidRPr="00373B00"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17 </w:t>
      </w:r>
    </w:p>
    <w:p w14:paraId="7FA430D6" w14:textId="3A822038" w:rsidR="00373B00" w:rsidRPr="00373B00"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3BC4A8F5" w14:textId="5FFBEF7D" w:rsidR="00373B00" w:rsidRPr="00E90A57" w:rsidRDefault="00373B00" w:rsidP="00E90A57">
      <w:pPr>
        <w:numPr>
          <w:ilvl w:val="0"/>
          <w:numId w:val="14"/>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6349AF09" w14:textId="38AE9B05"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Question 2)</w:t>
      </w:r>
    </w:p>
    <w:p w14:paraId="08F5AF95" w14:textId="74685459"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Which number is the largest?</w:t>
      </w:r>
    </w:p>
    <w:p w14:paraId="6178BE6F" w14:textId="2FE9140C"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Select from:</w:t>
      </w:r>
    </w:p>
    <w:p w14:paraId="40AA28BA" w14:textId="0CFA7D86" w:rsidR="00373B00" w:rsidRPr="00373B00"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642 </w:t>
      </w:r>
    </w:p>
    <w:p w14:paraId="5AE931F9" w14:textId="7F562648" w:rsidR="00373B00" w:rsidRPr="00373B00"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308 </w:t>
      </w:r>
    </w:p>
    <w:p w14:paraId="3F2F0575" w14:textId="7D91BA30" w:rsidR="00373B00" w:rsidRPr="00373B00"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987 </w:t>
      </w:r>
    </w:p>
    <w:p w14:paraId="09F137D8" w14:textId="26F49592" w:rsidR="00373B00" w:rsidRPr="00373B00"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714 </w:t>
      </w:r>
    </w:p>
    <w:p w14:paraId="05F800E3" w14:textId="59A595CC" w:rsidR="00373B00" w:rsidRPr="00373B00"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253 </w:t>
      </w:r>
    </w:p>
    <w:p w14:paraId="1646A669" w14:textId="52F63CEB" w:rsidR="00373B00" w:rsidRPr="00373B00"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4285AEFB" w14:textId="6F49386C" w:rsidR="00373B00" w:rsidRPr="00E90A57" w:rsidRDefault="00373B00" w:rsidP="00E90A57">
      <w:pPr>
        <w:numPr>
          <w:ilvl w:val="0"/>
          <w:numId w:val="15"/>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03645A6C" w14:textId="571F33F5"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Question 3)</w:t>
      </w:r>
    </w:p>
    <w:p w14:paraId="16313703" w14:textId="391700C7"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 xml:space="preserve">Bud is to flower as child is </w:t>
      </w:r>
      <w:proofErr w:type="gramStart"/>
      <w:r w:rsidRPr="00E90A57">
        <w:rPr>
          <w:rFonts w:ascii="Calibri" w:eastAsia="Times New Roman" w:hAnsi="Calibri" w:cs="Calibri"/>
          <w:sz w:val="22"/>
          <w:szCs w:val="22"/>
        </w:rPr>
        <w:t>to?</w:t>
      </w:r>
      <w:proofErr w:type="gramEnd"/>
      <w:r w:rsidRPr="00E90A57">
        <w:rPr>
          <w:rFonts w:ascii="Calibri" w:eastAsia="Times New Roman" w:hAnsi="Calibri" w:cs="Calibri"/>
          <w:sz w:val="22"/>
          <w:szCs w:val="22"/>
        </w:rPr>
        <w:t xml:space="preserve"> </w:t>
      </w:r>
    </w:p>
    <w:p w14:paraId="2E9A1BAF"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6924CBDC" w14:textId="069E0FF9" w:rsidR="00373B00" w:rsidRPr="00373B00"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Grow </w:t>
      </w:r>
    </w:p>
    <w:p w14:paraId="43AD951B" w14:textId="117AFD70" w:rsidR="00373B00" w:rsidRPr="00373B00"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Develop </w:t>
      </w:r>
    </w:p>
    <w:p w14:paraId="753E1302" w14:textId="5974553B" w:rsidR="00373B00" w:rsidRPr="00373B00"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Improve </w:t>
      </w:r>
    </w:p>
    <w:p w14:paraId="696C2AA3" w14:textId="573DE8AD" w:rsidR="00373B00" w:rsidRPr="00373B00"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Adult </w:t>
      </w:r>
    </w:p>
    <w:p w14:paraId="75AC933E" w14:textId="599AB82B" w:rsidR="00373B00" w:rsidRPr="00373B00"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lastRenderedPageBreak/>
        <w:t xml:space="preserve">Old </w:t>
      </w:r>
    </w:p>
    <w:p w14:paraId="78999E2B" w14:textId="54BC8CF3" w:rsidR="00373B00" w:rsidRPr="00373B00"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4CB93444" w14:textId="17F3341E" w:rsidR="00373B00" w:rsidRPr="00E90A57" w:rsidRDefault="00373B00" w:rsidP="00E90A57">
      <w:pPr>
        <w:numPr>
          <w:ilvl w:val="0"/>
          <w:numId w:val="16"/>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66D741F6" w14:textId="240A3EF7"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Questio</w:t>
      </w:r>
      <w:r w:rsidRPr="00E90A57">
        <w:rPr>
          <w:rFonts w:ascii="Calibri" w:eastAsia="Times New Roman" w:hAnsi="Calibri" w:cs="Calibri"/>
          <w:sz w:val="22"/>
          <w:szCs w:val="22"/>
        </w:rPr>
        <w:t>n</w:t>
      </w:r>
      <w:r w:rsidRPr="00E90A57">
        <w:rPr>
          <w:rFonts w:ascii="Calibri" w:eastAsia="Times New Roman" w:hAnsi="Calibri" w:cs="Calibri"/>
          <w:sz w:val="22"/>
          <w:szCs w:val="22"/>
        </w:rPr>
        <w:t xml:space="preserve"> </w:t>
      </w:r>
      <w:r w:rsidRPr="00E90A57">
        <w:rPr>
          <w:rFonts w:ascii="Calibri" w:eastAsia="Times New Roman" w:hAnsi="Calibri" w:cs="Calibri"/>
          <w:sz w:val="22"/>
          <w:szCs w:val="22"/>
        </w:rPr>
        <w:t>4</w:t>
      </w:r>
      <w:r w:rsidRPr="00E90A57">
        <w:rPr>
          <w:rFonts w:ascii="Calibri" w:eastAsia="Times New Roman" w:hAnsi="Calibri" w:cs="Calibri"/>
          <w:sz w:val="22"/>
          <w:szCs w:val="22"/>
        </w:rPr>
        <w:t>)</w:t>
      </w:r>
    </w:p>
    <w:p w14:paraId="021C9B73"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11 12 13 14 15 16 17 18 </w:t>
      </w:r>
    </w:p>
    <w:p w14:paraId="1E844440" w14:textId="1EA9B302"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Divide the sixth number to the right of twelve by three. Is the answer? </w:t>
      </w:r>
    </w:p>
    <w:p w14:paraId="6F452758" w14:textId="796B50CD"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Select from:</w:t>
      </w:r>
    </w:p>
    <w:p w14:paraId="7FADDB01" w14:textId="77777777" w:rsidR="002F3EA2" w:rsidRPr="00E90A57" w:rsidRDefault="002F3EA2" w:rsidP="00E90A57">
      <w:pPr>
        <w:numPr>
          <w:ilvl w:val="0"/>
          <w:numId w:val="17"/>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5</w:t>
      </w:r>
    </w:p>
    <w:p w14:paraId="02AAE800" w14:textId="77777777" w:rsidR="002F3EA2" w:rsidRPr="00E90A57" w:rsidRDefault="002F3EA2" w:rsidP="00E90A57">
      <w:pPr>
        <w:numPr>
          <w:ilvl w:val="0"/>
          <w:numId w:val="17"/>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6</w:t>
      </w:r>
    </w:p>
    <w:p w14:paraId="2F6A574D" w14:textId="77777777" w:rsidR="002F3EA2" w:rsidRPr="00E90A57" w:rsidRDefault="002F3EA2" w:rsidP="00E90A57">
      <w:pPr>
        <w:numPr>
          <w:ilvl w:val="0"/>
          <w:numId w:val="17"/>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7</w:t>
      </w:r>
    </w:p>
    <w:p w14:paraId="59E12D04" w14:textId="77777777" w:rsidR="002F3EA2" w:rsidRPr="00E90A57" w:rsidRDefault="002F3EA2" w:rsidP="00E90A57">
      <w:pPr>
        <w:numPr>
          <w:ilvl w:val="0"/>
          <w:numId w:val="17"/>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8</w:t>
      </w:r>
    </w:p>
    <w:p w14:paraId="213B1F16" w14:textId="37C69F7C" w:rsidR="002F3EA2" w:rsidRPr="00373B00" w:rsidRDefault="002F3EA2" w:rsidP="00E90A57">
      <w:pPr>
        <w:numPr>
          <w:ilvl w:val="0"/>
          <w:numId w:val="17"/>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74DB671F" w14:textId="52CF7840" w:rsidR="002F3EA2" w:rsidRPr="00E90A57" w:rsidRDefault="002F3EA2" w:rsidP="00E90A57">
      <w:pPr>
        <w:numPr>
          <w:ilvl w:val="0"/>
          <w:numId w:val="17"/>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7CD99802" w14:textId="111E34B5"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 xml:space="preserve">Question </w:t>
      </w:r>
      <w:r w:rsidRPr="00E90A57">
        <w:rPr>
          <w:rFonts w:ascii="Calibri" w:eastAsia="Times New Roman" w:hAnsi="Calibri" w:cs="Calibri"/>
          <w:sz w:val="22"/>
          <w:szCs w:val="22"/>
        </w:rPr>
        <w:t>5</w:t>
      </w:r>
      <w:r w:rsidRPr="00E90A57">
        <w:rPr>
          <w:rFonts w:ascii="Calibri" w:eastAsia="Times New Roman" w:hAnsi="Calibri" w:cs="Calibri"/>
          <w:sz w:val="22"/>
          <w:szCs w:val="22"/>
        </w:rPr>
        <w:t>)</w:t>
      </w:r>
    </w:p>
    <w:p w14:paraId="0267413C" w14:textId="77777777" w:rsidR="002F3EA2"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If </w:t>
      </w:r>
      <w:proofErr w:type="spellStart"/>
      <w:r w:rsidRPr="00373B00">
        <w:rPr>
          <w:rFonts w:ascii="Calibri" w:eastAsia="Times New Roman" w:hAnsi="Calibri" w:cs="Calibri"/>
          <w:sz w:val="22"/>
          <w:szCs w:val="22"/>
        </w:rPr>
        <w:t>Truda’s</w:t>
      </w:r>
      <w:proofErr w:type="spellEnd"/>
      <w:r w:rsidRPr="00373B00">
        <w:rPr>
          <w:rFonts w:ascii="Calibri" w:eastAsia="Times New Roman" w:hAnsi="Calibri" w:cs="Calibri"/>
          <w:sz w:val="22"/>
          <w:szCs w:val="22"/>
        </w:rPr>
        <w:t xml:space="preserve"> mother’s brother is Tim’s sister’s father, what relation is </w:t>
      </w:r>
      <w:proofErr w:type="spellStart"/>
      <w:r w:rsidRPr="00373B00">
        <w:rPr>
          <w:rFonts w:ascii="Calibri" w:eastAsia="Times New Roman" w:hAnsi="Calibri" w:cs="Calibri"/>
          <w:sz w:val="22"/>
          <w:szCs w:val="22"/>
        </w:rPr>
        <w:t>Truda</w:t>
      </w:r>
      <w:proofErr w:type="spellEnd"/>
      <w:r w:rsidRPr="00373B00">
        <w:rPr>
          <w:rFonts w:ascii="Calibri" w:eastAsia="Times New Roman" w:hAnsi="Calibri" w:cs="Calibri"/>
          <w:sz w:val="22"/>
          <w:szCs w:val="22"/>
        </w:rPr>
        <w:t xml:space="preserve"> to Tim? </w:t>
      </w:r>
    </w:p>
    <w:p w14:paraId="6B1A8829" w14:textId="00922A23"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73E6836E" w14:textId="2CFF6DBC" w:rsidR="002F3EA2" w:rsidRPr="00373B00"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Aunt </w:t>
      </w:r>
    </w:p>
    <w:p w14:paraId="6D4CFA96" w14:textId="1AB7F4A9" w:rsidR="002F3EA2" w:rsidRPr="00373B00"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Sister </w:t>
      </w:r>
    </w:p>
    <w:p w14:paraId="3D362E6D" w14:textId="0EA6AB7F" w:rsidR="002F3EA2" w:rsidRPr="00373B00"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Niece </w:t>
      </w:r>
    </w:p>
    <w:p w14:paraId="629FCEA8" w14:textId="02261677" w:rsidR="002F3EA2" w:rsidRPr="00373B00"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Cousin </w:t>
      </w:r>
    </w:p>
    <w:p w14:paraId="27C7F2AD" w14:textId="27C70C7F" w:rsidR="002F3EA2" w:rsidRPr="00373B00"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No relation </w:t>
      </w:r>
    </w:p>
    <w:p w14:paraId="3CB5A30D" w14:textId="71C64B2B" w:rsidR="002F3EA2" w:rsidRPr="00373B00"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223A1460" w14:textId="0C806A96" w:rsidR="002F3EA2" w:rsidRPr="00E90A57" w:rsidRDefault="002F3EA2" w:rsidP="00E90A57">
      <w:pPr>
        <w:numPr>
          <w:ilvl w:val="0"/>
          <w:numId w:val="18"/>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4D41A9C3" w14:textId="292C6CEF"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 xml:space="preserve">Question </w:t>
      </w:r>
      <w:r w:rsidRPr="00E90A57">
        <w:rPr>
          <w:rFonts w:ascii="Calibri" w:eastAsia="Times New Roman" w:hAnsi="Calibri" w:cs="Calibri"/>
          <w:sz w:val="22"/>
          <w:szCs w:val="22"/>
        </w:rPr>
        <w:t>6</w:t>
      </w:r>
      <w:r w:rsidRPr="00E90A57">
        <w:rPr>
          <w:rFonts w:ascii="Calibri" w:eastAsia="Times New Roman" w:hAnsi="Calibri" w:cs="Calibri"/>
          <w:sz w:val="22"/>
          <w:szCs w:val="22"/>
        </w:rPr>
        <w:t>)</w:t>
      </w:r>
    </w:p>
    <w:p w14:paraId="7FBD1D45" w14:textId="77777777" w:rsidR="002F3EA2"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If sixty is more than half of seventy-five, multiply twenty- three by three. If not subtract 15 from eighty-five. Is the answer? </w:t>
      </w:r>
    </w:p>
    <w:p w14:paraId="2185E9F1" w14:textId="23AB5A8A"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296C8DDB" w14:textId="2F3BC7AD" w:rsidR="002F3EA2" w:rsidRPr="00373B00"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68 </w:t>
      </w:r>
    </w:p>
    <w:p w14:paraId="448AD317" w14:textId="2DE7318F" w:rsidR="002F3EA2" w:rsidRPr="00373B00"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69 </w:t>
      </w:r>
    </w:p>
    <w:p w14:paraId="1CD0EC9A" w14:textId="0767C3EA" w:rsidR="002F3EA2" w:rsidRPr="00373B00"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70 </w:t>
      </w:r>
    </w:p>
    <w:p w14:paraId="1611A238" w14:textId="3D8AC476" w:rsidR="002F3EA2" w:rsidRPr="00373B00"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71 </w:t>
      </w:r>
    </w:p>
    <w:p w14:paraId="3D8902C1" w14:textId="25E608EB" w:rsidR="002F3EA2" w:rsidRPr="00373B00"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72 </w:t>
      </w:r>
    </w:p>
    <w:p w14:paraId="4C3B79BC" w14:textId="4E0B67CB" w:rsidR="002F3EA2" w:rsidRPr="00373B00"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7985EA99" w14:textId="0C954088" w:rsidR="002F3EA2" w:rsidRPr="00E90A57" w:rsidRDefault="002F3EA2" w:rsidP="00E90A57">
      <w:pPr>
        <w:numPr>
          <w:ilvl w:val="0"/>
          <w:numId w:val="19"/>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6D76B624" w14:textId="06259D43"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lastRenderedPageBreak/>
        <w:t xml:space="preserve">Question </w:t>
      </w:r>
      <w:r w:rsidRPr="00E90A57">
        <w:rPr>
          <w:rFonts w:ascii="Calibri" w:eastAsia="Times New Roman" w:hAnsi="Calibri" w:cs="Calibri"/>
          <w:sz w:val="22"/>
          <w:szCs w:val="22"/>
        </w:rPr>
        <w:t>7</w:t>
      </w:r>
      <w:r w:rsidRPr="00E90A57">
        <w:rPr>
          <w:rFonts w:ascii="Calibri" w:eastAsia="Times New Roman" w:hAnsi="Calibri" w:cs="Calibri"/>
          <w:sz w:val="22"/>
          <w:szCs w:val="22"/>
        </w:rPr>
        <w:t>)</w:t>
      </w:r>
    </w:p>
    <w:p w14:paraId="2643C364"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Stop means the same as? </w:t>
      </w:r>
    </w:p>
    <w:p w14:paraId="212869F2"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3D94B001" w14:textId="3772FA77"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Pause </w:t>
      </w:r>
    </w:p>
    <w:p w14:paraId="0C30F347" w14:textId="27375EDB"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Close </w:t>
      </w:r>
    </w:p>
    <w:p w14:paraId="4CF1A742" w14:textId="0FF0BD05"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Cease </w:t>
      </w:r>
    </w:p>
    <w:p w14:paraId="6DAA7F37" w14:textId="7E4DF307"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Break </w:t>
      </w:r>
    </w:p>
    <w:p w14:paraId="40DF64EE" w14:textId="36175CFC"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Rest </w:t>
      </w:r>
    </w:p>
    <w:p w14:paraId="552FD35B" w14:textId="0B8B92F9"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7F61ED8B" w14:textId="21F4447C" w:rsidR="00373B00" w:rsidRPr="00373B00" w:rsidRDefault="00373B00" w:rsidP="00E90A57">
      <w:pPr>
        <w:numPr>
          <w:ilvl w:val="0"/>
          <w:numId w:val="20"/>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3A74E139" w14:textId="102CF7BC"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Question </w:t>
      </w:r>
      <w:r w:rsidR="002F3EA2" w:rsidRPr="00E90A57">
        <w:rPr>
          <w:rFonts w:ascii="Calibri" w:eastAsia="Times New Roman" w:hAnsi="Calibri" w:cs="Calibri"/>
          <w:sz w:val="22"/>
          <w:szCs w:val="22"/>
        </w:rPr>
        <w:t>8)</w:t>
      </w:r>
    </w:p>
    <w:p w14:paraId="30F12418" w14:textId="795A8E61"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If David is twenty-one and Owen is nineteen and Daniel is nine years younger than David, what is half their combined age? </w:t>
      </w:r>
    </w:p>
    <w:p w14:paraId="1FEB34B9" w14:textId="77777777"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1D5272A1" w14:textId="3B16F5CC" w:rsidR="002F3EA2" w:rsidRPr="00373B00"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25 </w:t>
      </w:r>
    </w:p>
    <w:p w14:paraId="7F0440A8" w14:textId="3E6FB57F" w:rsidR="002F3EA2" w:rsidRPr="00373B00"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26 </w:t>
      </w:r>
    </w:p>
    <w:p w14:paraId="613179BF" w14:textId="518AD9C7" w:rsidR="002F3EA2" w:rsidRPr="00373B00"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27 </w:t>
      </w:r>
    </w:p>
    <w:p w14:paraId="42187305" w14:textId="523BFC93" w:rsidR="002F3EA2" w:rsidRPr="00373B00"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28 </w:t>
      </w:r>
    </w:p>
    <w:p w14:paraId="3F017077" w14:textId="1B63CB91" w:rsidR="002F3EA2" w:rsidRPr="00373B00"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29 </w:t>
      </w:r>
    </w:p>
    <w:p w14:paraId="3544636B" w14:textId="65086393" w:rsidR="002F3EA2" w:rsidRPr="00373B00"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221522F7" w14:textId="29E2A3AF" w:rsidR="002F3EA2" w:rsidRPr="00E90A57" w:rsidRDefault="002F3EA2" w:rsidP="00E90A57">
      <w:pPr>
        <w:numPr>
          <w:ilvl w:val="0"/>
          <w:numId w:val="21"/>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4A5666FF" w14:textId="058720F3"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Question </w:t>
      </w:r>
      <w:r w:rsidRPr="00E90A57">
        <w:rPr>
          <w:rFonts w:ascii="Calibri" w:eastAsia="Times New Roman" w:hAnsi="Calibri" w:cs="Calibri"/>
          <w:sz w:val="22"/>
          <w:szCs w:val="22"/>
        </w:rPr>
        <w:t>9</w:t>
      </w:r>
      <w:r w:rsidRPr="00E90A57">
        <w:rPr>
          <w:rFonts w:ascii="Calibri" w:eastAsia="Times New Roman" w:hAnsi="Calibri" w:cs="Calibri"/>
          <w:sz w:val="22"/>
          <w:szCs w:val="22"/>
        </w:rPr>
        <w:t>)</w:t>
      </w:r>
    </w:p>
    <w:p w14:paraId="2E028523"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Age is to years as height is to? </w:t>
      </w:r>
    </w:p>
    <w:p w14:paraId="44C50743"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55B47A31" w14:textId="7B4942F6" w:rsidR="00373B00" w:rsidRPr="00373B00"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Long </w:t>
      </w:r>
    </w:p>
    <w:p w14:paraId="07C09660" w14:textId="1EF53A46" w:rsidR="00373B00" w:rsidRPr="00373B00"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Deep </w:t>
      </w:r>
    </w:p>
    <w:p w14:paraId="02559BEC" w14:textId="1D56A91C" w:rsidR="00373B00" w:rsidRPr="00373B00"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Top </w:t>
      </w:r>
    </w:p>
    <w:p w14:paraId="294B654F" w14:textId="0A3011E2" w:rsidR="00373B00" w:rsidRPr="00373B00"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proofErr w:type="spellStart"/>
      <w:r w:rsidRPr="00373B00">
        <w:rPr>
          <w:rFonts w:ascii="Calibri" w:eastAsia="Times New Roman" w:hAnsi="Calibri" w:cs="Calibri"/>
          <w:sz w:val="22"/>
          <w:szCs w:val="22"/>
        </w:rPr>
        <w:t>Metres</w:t>
      </w:r>
      <w:proofErr w:type="spellEnd"/>
      <w:r w:rsidRPr="00373B00">
        <w:rPr>
          <w:rFonts w:ascii="Calibri" w:eastAsia="Times New Roman" w:hAnsi="Calibri" w:cs="Calibri"/>
          <w:sz w:val="22"/>
          <w:szCs w:val="22"/>
        </w:rPr>
        <w:t xml:space="preserve"> </w:t>
      </w:r>
    </w:p>
    <w:p w14:paraId="4C7A407F" w14:textId="0C3FC366" w:rsidR="00373B00" w:rsidRPr="00373B00"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Tall </w:t>
      </w:r>
    </w:p>
    <w:p w14:paraId="09092CD8" w14:textId="6D45669A" w:rsidR="00373B00" w:rsidRPr="00373B00"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456FE5A8" w14:textId="37B299CA" w:rsidR="002F3EA2" w:rsidRPr="00E90A57" w:rsidRDefault="00373B00"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33E48592" w14:textId="77777777"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Question 10)</w:t>
      </w:r>
    </w:p>
    <w:p w14:paraId="6E1BB177" w14:textId="79726047"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 xml:space="preserve">150...137...125...114...104... What comes next? </w:t>
      </w:r>
    </w:p>
    <w:p w14:paraId="5D7DC64F" w14:textId="152A2DE4"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lastRenderedPageBreak/>
        <w:t xml:space="preserve">Select from: </w:t>
      </w:r>
    </w:p>
    <w:p w14:paraId="7AC1ED1D" w14:textId="77777777"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96</w:t>
      </w:r>
    </w:p>
    <w:p w14:paraId="25105F60" w14:textId="77777777"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95</w:t>
      </w:r>
    </w:p>
    <w:p w14:paraId="7A3A5994" w14:textId="77777777"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94</w:t>
      </w:r>
    </w:p>
    <w:p w14:paraId="4BC8203A" w14:textId="77777777"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93</w:t>
      </w:r>
    </w:p>
    <w:p w14:paraId="165712E9" w14:textId="77777777"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92</w:t>
      </w:r>
    </w:p>
    <w:p w14:paraId="0A9D9EF8" w14:textId="77777777"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Do not know</w:t>
      </w:r>
    </w:p>
    <w:p w14:paraId="00E1702F" w14:textId="3CC13B1A" w:rsidR="002F3EA2" w:rsidRPr="00E90A57" w:rsidRDefault="002F3EA2" w:rsidP="00E90A57">
      <w:pPr>
        <w:numPr>
          <w:ilvl w:val="0"/>
          <w:numId w:val="22"/>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Prefer not to answer</w:t>
      </w:r>
      <w:r w:rsidRPr="00373B00">
        <w:rPr>
          <w:rFonts w:ascii="Calibri" w:eastAsia="Times New Roman" w:hAnsi="Calibri" w:cs="Calibri"/>
          <w:sz w:val="22"/>
          <w:szCs w:val="22"/>
        </w:rPr>
        <w:t xml:space="preserve"> </w:t>
      </w:r>
    </w:p>
    <w:p w14:paraId="751F5D55" w14:textId="77777777"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Question 11)</w:t>
      </w:r>
    </w:p>
    <w:p w14:paraId="33572A05" w14:textId="64D25BF9" w:rsidR="002F3EA2" w:rsidRPr="00E90A57"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 xml:space="preserve">Relaxed means the opposite of? </w:t>
      </w:r>
    </w:p>
    <w:p w14:paraId="1ACE9E4E"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039BE6E3" w14:textId="00964B7D"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Calm </w:t>
      </w:r>
    </w:p>
    <w:p w14:paraId="0EF5500F" w14:textId="17874DD6"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Anxious </w:t>
      </w:r>
    </w:p>
    <w:p w14:paraId="740D0EC3" w14:textId="2C65DBC4"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Cool </w:t>
      </w:r>
    </w:p>
    <w:p w14:paraId="33FC3B56" w14:textId="7AE15F71"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Worried </w:t>
      </w:r>
    </w:p>
    <w:p w14:paraId="6E7D2CAE" w14:textId="2CC1188C"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Tense </w:t>
      </w:r>
    </w:p>
    <w:p w14:paraId="5327F244" w14:textId="1A071790"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3E85F9A3" w14:textId="53E51A36" w:rsidR="00373B00"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65D0974A" w14:textId="7124B8F1" w:rsidR="002F3EA2" w:rsidRPr="00E90A57" w:rsidRDefault="00E90A57"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w:t>
      </w:r>
      <w:r w:rsidR="002F3EA2" w:rsidRPr="00E90A57">
        <w:rPr>
          <w:rFonts w:ascii="Calibri" w:eastAsia="Times New Roman" w:hAnsi="Calibri" w:cs="Calibri"/>
          <w:sz w:val="22"/>
          <w:szCs w:val="22"/>
        </w:rPr>
        <w:t>uestion 12)</w:t>
      </w:r>
    </w:p>
    <w:p w14:paraId="189EE219" w14:textId="49AC961A" w:rsidR="00373B00"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100...99...95...86...70... What comes next? </w:t>
      </w:r>
    </w:p>
    <w:p w14:paraId="18769A53" w14:textId="77777777"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61AC6CA0"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50</w:t>
      </w:r>
    </w:p>
    <w:p w14:paraId="3CA9768B"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49</w:t>
      </w:r>
    </w:p>
    <w:p w14:paraId="7C444C0F"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48</w:t>
      </w:r>
    </w:p>
    <w:p w14:paraId="2EFB989C"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47</w:t>
      </w:r>
    </w:p>
    <w:p w14:paraId="16A78808"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46</w:t>
      </w:r>
    </w:p>
    <w:p w14:paraId="1D9F93A0"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45</w:t>
      </w:r>
    </w:p>
    <w:p w14:paraId="0C6559AD" w14:textId="26308A0F" w:rsidR="002F3EA2" w:rsidRPr="00373B00"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Do not know </w:t>
      </w:r>
    </w:p>
    <w:p w14:paraId="190B2B0F" w14:textId="0492F5D3" w:rsidR="002F3EA2" w:rsidRPr="00373B00"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7D073484" w14:textId="1652242F" w:rsidR="002F3EA2" w:rsidRPr="00373B00" w:rsidRDefault="002F3EA2" w:rsidP="00E90A57">
      <w:p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Question 1</w:t>
      </w:r>
      <w:r w:rsidRPr="00E90A57">
        <w:rPr>
          <w:rFonts w:ascii="Calibri" w:eastAsia="Times New Roman" w:hAnsi="Calibri" w:cs="Calibri"/>
          <w:sz w:val="22"/>
          <w:szCs w:val="22"/>
        </w:rPr>
        <w:t>3</w:t>
      </w:r>
      <w:r w:rsidRPr="00E90A57">
        <w:rPr>
          <w:rFonts w:ascii="Calibri" w:eastAsia="Times New Roman" w:hAnsi="Calibri" w:cs="Calibri"/>
          <w:sz w:val="22"/>
          <w:szCs w:val="22"/>
        </w:rPr>
        <w:t>)</w:t>
      </w:r>
    </w:p>
    <w:p w14:paraId="225494E0" w14:textId="77777777" w:rsidR="00373B00" w:rsidRPr="00373B00"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If some </w:t>
      </w:r>
      <w:proofErr w:type="spellStart"/>
      <w:r w:rsidRPr="00373B00">
        <w:rPr>
          <w:rFonts w:ascii="Calibri" w:eastAsia="Times New Roman" w:hAnsi="Calibri" w:cs="Calibri"/>
          <w:sz w:val="22"/>
          <w:szCs w:val="22"/>
        </w:rPr>
        <w:t>flinks</w:t>
      </w:r>
      <w:proofErr w:type="spellEnd"/>
      <w:r w:rsidRPr="00373B00">
        <w:rPr>
          <w:rFonts w:ascii="Calibri" w:eastAsia="Times New Roman" w:hAnsi="Calibri" w:cs="Calibri"/>
          <w:sz w:val="22"/>
          <w:szCs w:val="22"/>
        </w:rPr>
        <w:t xml:space="preserve"> are plinks and some plinks are </w:t>
      </w:r>
      <w:proofErr w:type="gramStart"/>
      <w:r w:rsidRPr="00373B00">
        <w:rPr>
          <w:rFonts w:ascii="Calibri" w:eastAsia="Times New Roman" w:hAnsi="Calibri" w:cs="Calibri"/>
          <w:sz w:val="22"/>
          <w:szCs w:val="22"/>
        </w:rPr>
        <w:t>stinks</w:t>
      </w:r>
      <w:proofErr w:type="gramEnd"/>
      <w:r w:rsidRPr="00373B00">
        <w:rPr>
          <w:rFonts w:ascii="Calibri" w:eastAsia="Times New Roman" w:hAnsi="Calibri" w:cs="Calibri"/>
          <w:sz w:val="22"/>
          <w:szCs w:val="22"/>
        </w:rPr>
        <w:t xml:space="preserve"> then some </w:t>
      </w:r>
      <w:proofErr w:type="spellStart"/>
      <w:r w:rsidRPr="00373B00">
        <w:rPr>
          <w:rFonts w:ascii="Calibri" w:eastAsia="Times New Roman" w:hAnsi="Calibri" w:cs="Calibri"/>
          <w:sz w:val="22"/>
          <w:szCs w:val="22"/>
        </w:rPr>
        <w:t>flinks</w:t>
      </w:r>
      <w:proofErr w:type="spellEnd"/>
      <w:r w:rsidRPr="00373B00">
        <w:rPr>
          <w:rFonts w:ascii="Calibri" w:eastAsia="Times New Roman" w:hAnsi="Calibri" w:cs="Calibri"/>
          <w:sz w:val="22"/>
          <w:szCs w:val="22"/>
        </w:rPr>
        <w:t xml:space="preserve"> are definitely stinks? </w:t>
      </w:r>
    </w:p>
    <w:p w14:paraId="6AC46CA7" w14:textId="77777777" w:rsidR="002F3EA2" w:rsidRPr="00E90A57" w:rsidRDefault="00373B00" w:rsidP="00E90A57">
      <w:p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Select from: </w:t>
      </w:r>
    </w:p>
    <w:p w14:paraId="75E03C20" w14:textId="77777777" w:rsidR="002F3EA2" w:rsidRPr="00E90A57" w:rsidRDefault="002F3EA2"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E90A57">
        <w:rPr>
          <w:rFonts w:ascii="Calibri" w:eastAsia="Times New Roman" w:hAnsi="Calibri" w:cs="Calibri"/>
          <w:sz w:val="22"/>
          <w:szCs w:val="22"/>
        </w:rPr>
        <w:t>False</w:t>
      </w:r>
    </w:p>
    <w:p w14:paraId="6FF88A97" w14:textId="77777777" w:rsidR="002F3EA2" w:rsidRPr="00E90A57"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True</w:t>
      </w:r>
    </w:p>
    <w:p w14:paraId="478D41E4" w14:textId="77777777" w:rsidR="002F3EA2" w:rsidRPr="00E90A57"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lastRenderedPageBreak/>
        <w:t>Neither true nor false</w:t>
      </w:r>
    </w:p>
    <w:p w14:paraId="1EF1EFFE" w14:textId="77777777" w:rsidR="002F3EA2" w:rsidRPr="00E90A57"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Not sur</w:t>
      </w:r>
      <w:r w:rsidR="002F3EA2" w:rsidRPr="00E90A57">
        <w:rPr>
          <w:rFonts w:ascii="Calibri" w:eastAsia="Times New Roman" w:hAnsi="Calibri" w:cs="Calibri"/>
          <w:sz w:val="22"/>
          <w:szCs w:val="22"/>
        </w:rPr>
        <w:t>e</w:t>
      </w:r>
    </w:p>
    <w:p w14:paraId="2717F9B1" w14:textId="4349CF03" w:rsidR="002F3EA2" w:rsidRPr="00373B00" w:rsidRDefault="00373B00" w:rsidP="00E90A57">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Do not know</w:t>
      </w:r>
    </w:p>
    <w:p w14:paraId="2D6122DE" w14:textId="5A990CE4" w:rsidR="00530414" w:rsidRPr="00E90A57" w:rsidRDefault="002F3EA2" w:rsidP="00530414">
      <w:pPr>
        <w:numPr>
          <w:ilvl w:val="0"/>
          <w:numId w:val="23"/>
        </w:numPr>
        <w:shd w:val="clear" w:color="auto" w:fill="FFFFFF"/>
        <w:spacing w:before="100" w:beforeAutospacing="1" w:after="100" w:afterAutospacing="1"/>
        <w:rPr>
          <w:rFonts w:ascii="Calibri" w:eastAsia="Times New Roman" w:hAnsi="Calibri" w:cs="Calibri"/>
          <w:sz w:val="22"/>
          <w:szCs w:val="22"/>
        </w:rPr>
      </w:pPr>
      <w:r w:rsidRPr="00373B00">
        <w:rPr>
          <w:rFonts w:ascii="Calibri" w:eastAsia="Times New Roman" w:hAnsi="Calibri" w:cs="Calibri"/>
          <w:sz w:val="22"/>
          <w:szCs w:val="22"/>
        </w:rPr>
        <w:t xml:space="preserve">Prefer not to answer </w:t>
      </w:r>
    </w:p>
    <w:p w14:paraId="22665CC0" w14:textId="3562D38C" w:rsidR="00CD57C8" w:rsidRPr="00E90A57" w:rsidRDefault="00530414" w:rsidP="00530414">
      <w:pPr>
        <w:shd w:val="clear" w:color="auto" w:fill="FFFFFF"/>
        <w:spacing w:before="100" w:beforeAutospacing="1" w:after="100" w:afterAutospacing="1"/>
        <w:rPr>
          <w:rFonts w:ascii="Calibri" w:eastAsia="Times New Roman" w:hAnsi="Calibri" w:cs="Calibri"/>
          <w:b/>
          <w:bCs/>
          <w:sz w:val="22"/>
          <w:szCs w:val="22"/>
        </w:rPr>
      </w:pPr>
      <w:r w:rsidRPr="00E90A57">
        <w:rPr>
          <w:rFonts w:ascii="Calibri" w:eastAsia="Times New Roman" w:hAnsi="Calibri" w:cs="Calibri"/>
          <w:b/>
          <w:bCs/>
          <w:sz w:val="22"/>
          <w:szCs w:val="22"/>
        </w:rPr>
        <w:t>References:</w:t>
      </w:r>
    </w:p>
    <w:p w14:paraId="4C01073E" w14:textId="77777777" w:rsidR="00CD57C8" w:rsidRPr="00E90A57" w:rsidRDefault="00CD57C8" w:rsidP="00CD57C8">
      <w:pPr>
        <w:pStyle w:val="ListParagraph"/>
        <w:numPr>
          <w:ilvl w:val="0"/>
          <w:numId w:val="24"/>
        </w:numPr>
        <w:rPr>
          <w:sz w:val="22"/>
          <w:szCs w:val="22"/>
        </w:rPr>
      </w:pPr>
      <w:r w:rsidRPr="00E90A57">
        <w:rPr>
          <w:sz w:val="22"/>
          <w:szCs w:val="22"/>
        </w:rPr>
        <w:t xml:space="preserve">Ahmed ME, </w:t>
      </w:r>
      <w:proofErr w:type="spellStart"/>
      <w:r w:rsidRPr="00E90A57">
        <w:rPr>
          <w:sz w:val="22"/>
          <w:szCs w:val="22"/>
        </w:rPr>
        <w:t>Selvakumar</w:t>
      </w:r>
      <w:proofErr w:type="spellEnd"/>
      <w:r w:rsidRPr="00E90A57">
        <w:rPr>
          <w:sz w:val="22"/>
          <w:szCs w:val="22"/>
        </w:rPr>
        <w:t xml:space="preserve"> GP, </w:t>
      </w:r>
      <w:proofErr w:type="spellStart"/>
      <w:r w:rsidRPr="00E90A57">
        <w:rPr>
          <w:sz w:val="22"/>
          <w:szCs w:val="22"/>
        </w:rPr>
        <w:t>Thangavel</w:t>
      </w:r>
      <w:proofErr w:type="spellEnd"/>
      <w:r w:rsidRPr="00E90A57">
        <w:rPr>
          <w:sz w:val="22"/>
          <w:szCs w:val="22"/>
        </w:rPr>
        <w:t xml:space="preserve"> R, et al. Immune Suppression of Glia Maturation Factor Reverses Behavioral Impairment, Attenuates Amyloid Plaque Pathology and Neuroinflammation in an Alzheimer's Disease Mouse Model [published online ahead of print, 2020 Jun 5]. </w:t>
      </w:r>
      <w:r w:rsidRPr="00E90A57">
        <w:rPr>
          <w:i/>
          <w:iCs/>
          <w:sz w:val="22"/>
          <w:szCs w:val="22"/>
        </w:rPr>
        <w:t xml:space="preserve">J Neuroimmune </w:t>
      </w:r>
      <w:proofErr w:type="spellStart"/>
      <w:r w:rsidRPr="00E90A57">
        <w:rPr>
          <w:i/>
          <w:iCs/>
          <w:sz w:val="22"/>
          <w:szCs w:val="22"/>
        </w:rPr>
        <w:t>Pharmacol</w:t>
      </w:r>
      <w:proofErr w:type="spellEnd"/>
      <w:r w:rsidRPr="00E90A57">
        <w:rPr>
          <w:sz w:val="22"/>
          <w:szCs w:val="22"/>
        </w:rPr>
        <w:t>. 2020;10.1007/s11481-020-09929-4. doi:10.1007/s11481-020-09929-4</w:t>
      </w:r>
    </w:p>
    <w:p w14:paraId="5E7FB907" w14:textId="77777777" w:rsidR="00CD57C8" w:rsidRPr="00E90A57" w:rsidRDefault="00CD57C8" w:rsidP="00CD57C8">
      <w:pPr>
        <w:rPr>
          <w:sz w:val="22"/>
          <w:szCs w:val="22"/>
        </w:rPr>
      </w:pPr>
    </w:p>
    <w:p w14:paraId="64EA23C6"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Baulch</w:t>
      </w:r>
      <w:proofErr w:type="spellEnd"/>
      <w:r w:rsidRPr="00E90A57">
        <w:rPr>
          <w:sz w:val="22"/>
          <w:szCs w:val="22"/>
        </w:rPr>
        <w:t xml:space="preserve"> JE, Acharya MM, Agrawal S, Apodaca LA, Monteiro C, Agrawal A. </w:t>
      </w:r>
      <w:proofErr w:type="gramStart"/>
      <w:r w:rsidRPr="00E90A57">
        <w:rPr>
          <w:sz w:val="22"/>
          <w:szCs w:val="22"/>
        </w:rPr>
        <w:t>Immune</w:t>
      </w:r>
      <w:proofErr w:type="gramEnd"/>
      <w:r w:rsidRPr="00E90A57">
        <w:rPr>
          <w:sz w:val="22"/>
          <w:szCs w:val="22"/>
        </w:rPr>
        <w:t xml:space="preserve"> and Inflammatory Determinants Underlying Alzheimer's Disease Pathology [published online ahead of print, 2020 Feb 24]. </w:t>
      </w:r>
      <w:r w:rsidRPr="00E90A57">
        <w:rPr>
          <w:i/>
          <w:iCs/>
          <w:sz w:val="22"/>
          <w:szCs w:val="22"/>
        </w:rPr>
        <w:t xml:space="preserve">J Neuroimmune </w:t>
      </w:r>
      <w:proofErr w:type="spellStart"/>
      <w:r w:rsidRPr="00E90A57">
        <w:rPr>
          <w:i/>
          <w:iCs/>
          <w:sz w:val="22"/>
          <w:szCs w:val="22"/>
        </w:rPr>
        <w:t>Pharmacol</w:t>
      </w:r>
      <w:proofErr w:type="spellEnd"/>
      <w:r w:rsidRPr="00E90A57">
        <w:rPr>
          <w:sz w:val="22"/>
          <w:szCs w:val="22"/>
        </w:rPr>
        <w:t>. 2020;10.1007/s11481-020-09908-9. doi:10.1007/s11481-020-09908-9</w:t>
      </w:r>
    </w:p>
    <w:p w14:paraId="056B41CB" w14:textId="77777777" w:rsidR="00CD57C8" w:rsidRPr="00E90A57" w:rsidRDefault="00CD57C8" w:rsidP="00CD57C8">
      <w:pPr>
        <w:rPr>
          <w:sz w:val="22"/>
          <w:szCs w:val="22"/>
        </w:rPr>
      </w:pPr>
    </w:p>
    <w:p w14:paraId="7EC7BA92" w14:textId="77777777" w:rsidR="00CD57C8" w:rsidRPr="00E90A57" w:rsidRDefault="00CD57C8" w:rsidP="00CD57C8">
      <w:pPr>
        <w:pStyle w:val="ListParagraph"/>
        <w:numPr>
          <w:ilvl w:val="0"/>
          <w:numId w:val="24"/>
        </w:numPr>
        <w:rPr>
          <w:sz w:val="22"/>
          <w:szCs w:val="22"/>
        </w:rPr>
      </w:pPr>
      <w:r w:rsidRPr="00E90A57">
        <w:rPr>
          <w:sz w:val="22"/>
          <w:szCs w:val="22"/>
        </w:rPr>
        <w:t xml:space="preserve">Bonham LW, </w:t>
      </w:r>
      <w:proofErr w:type="spellStart"/>
      <w:r w:rsidRPr="00E90A57">
        <w:rPr>
          <w:sz w:val="22"/>
          <w:szCs w:val="22"/>
        </w:rPr>
        <w:t>Karch</w:t>
      </w:r>
      <w:proofErr w:type="spellEnd"/>
      <w:r w:rsidRPr="00E90A57">
        <w:rPr>
          <w:sz w:val="22"/>
          <w:szCs w:val="22"/>
        </w:rPr>
        <w:t xml:space="preserve"> CM, Fan CC, et al. CXCR4 involvement in neurodegenerative diseases. </w:t>
      </w:r>
      <w:proofErr w:type="spellStart"/>
      <w:r w:rsidRPr="00E90A57">
        <w:rPr>
          <w:i/>
          <w:iCs/>
          <w:sz w:val="22"/>
          <w:szCs w:val="22"/>
        </w:rPr>
        <w:t>Transl</w:t>
      </w:r>
      <w:proofErr w:type="spellEnd"/>
      <w:r w:rsidRPr="00E90A57">
        <w:rPr>
          <w:i/>
          <w:iCs/>
          <w:sz w:val="22"/>
          <w:szCs w:val="22"/>
        </w:rPr>
        <w:t xml:space="preserve"> Psychiatry</w:t>
      </w:r>
      <w:r w:rsidRPr="00E90A57">
        <w:rPr>
          <w:sz w:val="22"/>
          <w:szCs w:val="22"/>
        </w:rPr>
        <w:t>. 2018;8(1):73. Published 2018 Apr 11. doi:10.1038/s41398-017-0049-7</w:t>
      </w:r>
    </w:p>
    <w:p w14:paraId="4F4D6B39" w14:textId="77777777" w:rsidR="00CD57C8" w:rsidRPr="00E90A57" w:rsidRDefault="00CD57C8" w:rsidP="00CD57C8">
      <w:pPr>
        <w:rPr>
          <w:sz w:val="22"/>
          <w:szCs w:val="22"/>
        </w:rPr>
      </w:pPr>
    </w:p>
    <w:p w14:paraId="68175108" w14:textId="77777777" w:rsidR="00CD57C8" w:rsidRPr="00E90A57" w:rsidRDefault="00CD57C8" w:rsidP="00CD57C8">
      <w:pPr>
        <w:pStyle w:val="ListParagraph"/>
        <w:numPr>
          <w:ilvl w:val="0"/>
          <w:numId w:val="24"/>
        </w:numPr>
        <w:rPr>
          <w:sz w:val="22"/>
          <w:szCs w:val="22"/>
        </w:rPr>
      </w:pPr>
      <w:r w:rsidRPr="00E90A57">
        <w:rPr>
          <w:sz w:val="22"/>
          <w:szCs w:val="22"/>
        </w:rPr>
        <w:t xml:space="preserve">Broce I, </w:t>
      </w:r>
      <w:proofErr w:type="spellStart"/>
      <w:r w:rsidRPr="00E90A57">
        <w:rPr>
          <w:sz w:val="22"/>
          <w:szCs w:val="22"/>
        </w:rPr>
        <w:t>Karch</w:t>
      </w:r>
      <w:proofErr w:type="spellEnd"/>
      <w:r w:rsidRPr="00E90A57">
        <w:rPr>
          <w:sz w:val="22"/>
          <w:szCs w:val="22"/>
        </w:rPr>
        <w:t xml:space="preserve"> CM, Wen N, et al. Immune-related genetic enrichment in frontotemporal dementia: An analysis of genome-wide association studies [published correction appears in </w:t>
      </w:r>
      <w:proofErr w:type="spellStart"/>
      <w:r w:rsidRPr="00E90A57">
        <w:rPr>
          <w:sz w:val="22"/>
          <w:szCs w:val="22"/>
        </w:rPr>
        <w:t>PLoS</w:t>
      </w:r>
      <w:proofErr w:type="spellEnd"/>
      <w:r w:rsidRPr="00E90A57">
        <w:rPr>
          <w:sz w:val="22"/>
          <w:szCs w:val="22"/>
        </w:rPr>
        <w:t xml:space="preserve"> Med. 2018 Jan 29;15(1</w:t>
      </w:r>
      <w:proofErr w:type="gramStart"/>
      <w:r w:rsidRPr="00E90A57">
        <w:rPr>
          <w:sz w:val="22"/>
          <w:szCs w:val="22"/>
        </w:rPr>
        <w:t>):e</w:t>
      </w:r>
      <w:proofErr w:type="gramEnd"/>
      <w:r w:rsidRPr="00E90A57">
        <w:rPr>
          <w:sz w:val="22"/>
          <w:szCs w:val="22"/>
        </w:rPr>
        <w:t>1002504]. </w:t>
      </w:r>
      <w:proofErr w:type="spellStart"/>
      <w:r w:rsidRPr="00E90A57">
        <w:rPr>
          <w:i/>
          <w:iCs/>
          <w:sz w:val="22"/>
          <w:szCs w:val="22"/>
        </w:rPr>
        <w:t>PLoS</w:t>
      </w:r>
      <w:proofErr w:type="spellEnd"/>
      <w:r w:rsidRPr="00E90A57">
        <w:rPr>
          <w:i/>
          <w:iCs/>
          <w:sz w:val="22"/>
          <w:szCs w:val="22"/>
        </w:rPr>
        <w:t xml:space="preserve"> Med</w:t>
      </w:r>
      <w:r w:rsidRPr="00E90A57">
        <w:rPr>
          <w:sz w:val="22"/>
          <w:szCs w:val="22"/>
        </w:rPr>
        <w:t>. 2018;15(1</w:t>
      </w:r>
      <w:proofErr w:type="gramStart"/>
      <w:r w:rsidRPr="00E90A57">
        <w:rPr>
          <w:sz w:val="22"/>
          <w:szCs w:val="22"/>
        </w:rPr>
        <w:t>):e</w:t>
      </w:r>
      <w:proofErr w:type="gramEnd"/>
      <w:r w:rsidRPr="00E90A57">
        <w:rPr>
          <w:sz w:val="22"/>
          <w:szCs w:val="22"/>
        </w:rPr>
        <w:t xml:space="preserve">1002487. Published 2018 Jan 9. </w:t>
      </w:r>
      <w:proofErr w:type="gramStart"/>
      <w:r w:rsidRPr="00E90A57">
        <w:rPr>
          <w:sz w:val="22"/>
          <w:szCs w:val="22"/>
        </w:rPr>
        <w:t>doi:10.1371/journal.pmed</w:t>
      </w:r>
      <w:proofErr w:type="gramEnd"/>
      <w:r w:rsidRPr="00E90A57">
        <w:rPr>
          <w:sz w:val="22"/>
          <w:szCs w:val="22"/>
        </w:rPr>
        <w:t>.1002487</w:t>
      </w:r>
    </w:p>
    <w:p w14:paraId="618C8C40" w14:textId="77777777" w:rsidR="00CD57C8" w:rsidRPr="00E90A57" w:rsidRDefault="00CD57C8" w:rsidP="00CD57C8">
      <w:pPr>
        <w:rPr>
          <w:sz w:val="22"/>
          <w:szCs w:val="22"/>
        </w:rPr>
      </w:pPr>
    </w:p>
    <w:p w14:paraId="67ED661D" w14:textId="77777777" w:rsidR="00CD57C8" w:rsidRPr="00E90A57" w:rsidRDefault="00CD57C8" w:rsidP="00CD57C8">
      <w:pPr>
        <w:pStyle w:val="ListParagraph"/>
        <w:numPr>
          <w:ilvl w:val="0"/>
          <w:numId w:val="24"/>
        </w:numPr>
        <w:rPr>
          <w:sz w:val="22"/>
          <w:szCs w:val="22"/>
        </w:rPr>
      </w:pPr>
      <w:r w:rsidRPr="00E90A57">
        <w:rPr>
          <w:sz w:val="22"/>
          <w:szCs w:val="22"/>
        </w:rPr>
        <w:t>Broce IJ, Tan CH, Fan CC, et al. Dissecting the genetic relationship between cardiovascular risk factors and Alzheimer's disease. </w:t>
      </w:r>
      <w:r w:rsidRPr="00E90A57">
        <w:rPr>
          <w:i/>
          <w:iCs/>
          <w:sz w:val="22"/>
          <w:szCs w:val="22"/>
        </w:rPr>
        <w:t xml:space="preserve">Acta </w:t>
      </w:r>
      <w:proofErr w:type="spellStart"/>
      <w:r w:rsidRPr="00E90A57">
        <w:rPr>
          <w:i/>
          <w:iCs/>
          <w:sz w:val="22"/>
          <w:szCs w:val="22"/>
        </w:rPr>
        <w:t>Neuropathol</w:t>
      </w:r>
      <w:proofErr w:type="spellEnd"/>
      <w:r w:rsidRPr="00E90A57">
        <w:rPr>
          <w:sz w:val="22"/>
          <w:szCs w:val="22"/>
        </w:rPr>
        <w:t>. 2019;137(2):209-226. doi:10.1007/s00401-018-1928-6</w:t>
      </w:r>
    </w:p>
    <w:p w14:paraId="197351D6" w14:textId="77777777" w:rsidR="00CD57C8" w:rsidRPr="00E90A57" w:rsidRDefault="00CD57C8" w:rsidP="00CD57C8">
      <w:pPr>
        <w:rPr>
          <w:sz w:val="22"/>
          <w:szCs w:val="22"/>
        </w:rPr>
      </w:pPr>
    </w:p>
    <w:p w14:paraId="78173669"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Calsolaro</w:t>
      </w:r>
      <w:proofErr w:type="spellEnd"/>
      <w:r w:rsidRPr="00E90A57">
        <w:rPr>
          <w:sz w:val="22"/>
          <w:szCs w:val="22"/>
        </w:rPr>
        <w:t>, V., &amp; Edison, P. (2016). Neuroinflammation in Alzheimer's disease: Current evidence and future directions. </w:t>
      </w:r>
      <w:r w:rsidRPr="00E90A57">
        <w:rPr>
          <w:i/>
          <w:iCs/>
          <w:sz w:val="22"/>
          <w:szCs w:val="22"/>
        </w:rPr>
        <w:t>Alzheimer's &amp; Dementia</w:t>
      </w:r>
      <w:r w:rsidRPr="00E90A57">
        <w:rPr>
          <w:sz w:val="22"/>
          <w:szCs w:val="22"/>
        </w:rPr>
        <w:t>, </w:t>
      </w:r>
      <w:r w:rsidRPr="00E90A57">
        <w:rPr>
          <w:b/>
          <w:bCs/>
          <w:sz w:val="22"/>
          <w:szCs w:val="22"/>
        </w:rPr>
        <w:t>12</w:t>
      </w:r>
      <w:r w:rsidRPr="00E90A57">
        <w:rPr>
          <w:sz w:val="22"/>
          <w:szCs w:val="22"/>
        </w:rPr>
        <w:t>, 719– 732. https://doi-org.ucsf.idm.oclc.org/10.1016/j.jalz.2016.02.010</w:t>
      </w:r>
    </w:p>
    <w:p w14:paraId="2D8F58C6" w14:textId="77777777" w:rsidR="00CD57C8" w:rsidRPr="00E90A57" w:rsidRDefault="00CD57C8" w:rsidP="00CD57C8">
      <w:pPr>
        <w:rPr>
          <w:sz w:val="22"/>
          <w:szCs w:val="22"/>
        </w:rPr>
      </w:pPr>
    </w:p>
    <w:p w14:paraId="0ABC41CB" w14:textId="6DF84C4C" w:rsidR="00CD57C8" w:rsidRPr="00E90A57" w:rsidRDefault="00CD57C8" w:rsidP="00CD57C8">
      <w:pPr>
        <w:pStyle w:val="ListParagraph"/>
        <w:numPr>
          <w:ilvl w:val="0"/>
          <w:numId w:val="24"/>
        </w:numPr>
        <w:rPr>
          <w:sz w:val="22"/>
          <w:szCs w:val="22"/>
        </w:rPr>
      </w:pPr>
      <w:r w:rsidRPr="00E90A57">
        <w:rPr>
          <w:sz w:val="22"/>
          <w:szCs w:val="22"/>
        </w:rPr>
        <w:t xml:space="preserve">Colgan, N., </w:t>
      </w:r>
      <w:proofErr w:type="spellStart"/>
      <w:r w:rsidRPr="00E90A57">
        <w:rPr>
          <w:sz w:val="22"/>
          <w:szCs w:val="22"/>
        </w:rPr>
        <w:t>Siow</w:t>
      </w:r>
      <w:proofErr w:type="spellEnd"/>
      <w:r w:rsidRPr="00E90A57">
        <w:rPr>
          <w:sz w:val="22"/>
          <w:szCs w:val="22"/>
        </w:rPr>
        <w:t xml:space="preserve">, B., </w:t>
      </w:r>
      <w:proofErr w:type="spellStart"/>
      <w:r w:rsidRPr="00E90A57">
        <w:rPr>
          <w:sz w:val="22"/>
          <w:szCs w:val="22"/>
        </w:rPr>
        <w:t>O'callaghan</w:t>
      </w:r>
      <w:proofErr w:type="spellEnd"/>
      <w:r w:rsidRPr="00E90A57">
        <w:rPr>
          <w:sz w:val="22"/>
          <w:szCs w:val="22"/>
        </w:rPr>
        <w:t xml:space="preserve">, J. </w:t>
      </w:r>
      <w:r w:rsidRPr="00E90A57">
        <w:rPr>
          <w:i/>
          <w:sz w:val="22"/>
          <w:szCs w:val="22"/>
        </w:rPr>
        <w:t xml:space="preserve">et </w:t>
      </w:r>
      <w:r w:rsidRPr="00E90A57">
        <w:rPr>
          <w:sz w:val="22"/>
          <w:szCs w:val="22"/>
        </w:rPr>
        <w:t>al. Application of neurite orientation dispersion and density imaging (NODDI) to a tau pathology model of Alzheimer's disease.</w:t>
      </w:r>
      <w:r w:rsidRPr="00E90A57">
        <w:rPr>
          <w:sz w:val="22"/>
          <w:szCs w:val="22"/>
        </w:rPr>
        <w:t xml:space="preserve"> </w:t>
      </w:r>
      <w:r w:rsidRPr="00E90A57">
        <w:rPr>
          <w:i/>
          <w:sz w:val="22"/>
          <w:szCs w:val="22"/>
        </w:rPr>
        <w:t>Neuroimage</w:t>
      </w:r>
      <w:r w:rsidRPr="00E90A57">
        <w:rPr>
          <w:sz w:val="22"/>
          <w:szCs w:val="22"/>
        </w:rPr>
        <w:t>, 125 (2015), pp. 739-744</w:t>
      </w:r>
    </w:p>
    <w:p w14:paraId="7334C702" w14:textId="77777777" w:rsidR="00CD57C8" w:rsidRPr="00E90A57" w:rsidRDefault="00CD57C8" w:rsidP="00CD57C8">
      <w:pPr>
        <w:rPr>
          <w:sz w:val="22"/>
          <w:szCs w:val="22"/>
        </w:rPr>
      </w:pPr>
    </w:p>
    <w:p w14:paraId="4AC395C1" w14:textId="77777777" w:rsidR="00CD57C8" w:rsidRPr="00E90A57" w:rsidRDefault="00CD57C8" w:rsidP="00CD57C8">
      <w:pPr>
        <w:pStyle w:val="ListParagraph"/>
        <w:numPr>
          <w:ilvl w:val="0"/>
          <w:numId w:val="24"/>
        </w:numPr>
        <w:rPr>
          <w:sz w:val="22"/>
          <w:szCs w:val="22"/>
        </w:rPr>
      </w:pPr>
      <w:r w:rsidRPr="00E90A57">
        <w:rPr>
          <w:sz w:val="22"/>
          <w:szCs w:val="22"/>
        </w:rPr>
        <w:t xml:space="preserve">Edwards, L. J., Pine, K. J., </w:t>
      </w:r>
      <w:proofErr w:type="spellStart"/>
      <w:r w:rsidRPr="00E90A57">
        <w:rPr>
          <w:sz w:val="22"/>
          <w:szCs w:val="22"/>
        </w:rPr>
        <w:t>Ellerbrock</w:t>
      </w:r>
      <w:proofErr w:type="spellEnd"/>
      <w:r w:rsidRPr="00E90A57">
        <w:rPr>
          <w:sz w:val="22"/>
          <w:szCs w:val="22"/>
        </w:rPr>
        <w:t xml:space="preserve">, I., Weiskopf, N., &amp; </w:t>
      </w:r>
      <w:proofErr w:type="spellStart"/>
      <w:r w:rsidRPr="00E90A57">
        <w:rPr>
          <w:sz w:val="22"/>
          <w:szCs w:val="22"/>
        </w:rPr>
        <w:t>Mohammadi</w:t>
      </w:r>
      <w:proofErr w:type="spellEnd"/>
      <w:r w:rsidRPr="00E90A57">
        <w:rPr>
          <w:sz w:val="22"/>
          <w:szCs w:val="22"/>
        </w:rPr>
        <w:t>, S. (2017). NODDI-DTI: Estimating Neurite Orientation and Dispersion Parameters from a Diffusion Tensor in Healthy White Matter. </w:t>
      </w:r>
      <w:r w:rsidRPr="00E90A57">
        <w:rPr>
          <w:i/>
          <w:iCs/>
          <w:sz w:val="22"/>
          <w:szCs w:val="22"/>
        </w:rPr>
        <w:t>Frontiers in neuroscience</w:t>
      </w:r>
      <w:r w:rsidRPr="00E90A57">
        <w:rPr>
          <w:sz w:val="22"/>
          <w:szCs w:val="22"/>
        </w:rPr>
        <w:t>, </w:t>
      </w:r>
      <w:r w:rsidRPr="00E90A57">
        <w:rPr>
          <w:i/>
          <w:iCs/>
          <w:sz w:val="22"/>
          <w:szCs w:val="22"/>
        </w:rPr>
        <w:t>11</w:t>
      </w:r>
      <w:r w:rsidRPr="00E90A57">
        <w:rPr>
          <w:sz w:val="22"/>
          <w:szCs w:val="22"/>
        </w:rPr>
        <w:t>, 720. https://doi.org/10.3389/fnins.2017.00720</w:t>
      </w:r>
    </w:p>
    <w:p w14:paraId="4C54FB08" w14:textId="77777777" w:rsidR="00CD57C8" w:rsidRPr="00E90A57" w:rsidRDefault="00CD57C8" w:rsidP="00CD57C8">
      <w:pPr>
        <w:rPr>
          <w:sz w:val="22"/>
          <w:szCs w:val="22"/>
        </w:rPr>
      </w:pPr>
    </w:p>
    <w:p w14:paraId="732F4DA6" w14:textId="77777777" w:rsidR="00CD57C8" w:rsidRPr="00E90A57" w:rsidRDefault="00CD57C8" w:rsidP="00CD57C8">
      <w:pPr>
        <w:pStyle w:val="ListParagraph"/>
        <w:numPr>
          <w:ilvl w:val="0"/>
          <w:numId w:val="24"/>
        </w:numPr>
        <w:rPr>
          <w:sz w:val="22"/>
          <w:szCs w:val="22"/>
        </w:rPr>
      </w:pPr>
      <w:r w:rsidRPr="00E90A57">
        <w:rPr>
          <w:sz w:val="22"/>
          <w:szCs w:val="22"/>
        </w:rPr>
        <w:t xml:space="preserve">Epstein AL. </w:t>
      </w:r>
      <w:proofErr w:type="spellStart"/>
      <w:r w:rsidRPr="00E90A57">
        <w:rPr>
          <w:sz w:val="22"/>
          <w:szCs w:val="22"/>
        </w:rPr>
        <w:t>Maladie</w:t>
      </w:r>
      <w:proofErr w:type="spellEnd"/>
      <w:r w:rsidRPr="00E90A57">
        <w:rPr>
          <w:sz w:val="22"/>
          <w:szCs w:val="22"/>
        </w:rPr>
        <w:t xml:space="preserve"> </w:t>
      </w:r>
      <w:proofErr w:type="spellStart"/>
      <w:r w:rsidRPr="00E90A57">
        <w:rPr>
          <w:sz w:val="22"/>
          <w:szCs w:val="22"/>
        </w:rPr>
        <w:t>d’Alzheimer</w:t>
      </w:r>
      <w:proofErr w:type="spellEnd"/>
      <w:r w:rsidRPr="00E90A57">
        <w:rPr>
          <w:sz w:val="22"/>
          <w:szCs w:val="22"/>
        </w:rPr>
        <w:t xml:space="preserve">, neuro-inflammation et virus </w:t>
      </w:r>
      <w:proofErr w:type="spellStart"/>
      <w:r w:rsidRPr="00E90A57">
        <w:rPr>
          <w:sz w:val="22"/>
          <w:szCs w:val="22"/>
        </w:rPr>
        <w:t>herpétiques</w:t>
      </w:r>
      <w:proofErr w:type="spellEnd"/>
      <w:r w:rsidRPr="00E90A57">
        <w:rPr>
          <w:sz w:val="22"/>
          <w:szCs w:val="22"/>
        </w:rPr>
        <w:t xml:space="preserve"> - Une </w:t>
      </w:r>
      <w:proofErr w:type="spellStart"/>
      <w:r w:rsidRPr="00E90A57">
        <w:rPr>
          <w:sz w:val="22"/>
          <w:szCs w:val="22"/>
        </w:rPr>
        <w:t>piste</w:t>
      </w:r>
      <w:proofErr w:type="spellEnd"/>
      <w:r w:rsidRPr="00E90A57">
        <w:rPr>
          <w:sz w:val="22"/>
          <w:szCs w:val="22"/>
        </w:rPr>
        <w:t xml:space="preserve"> qui trace son chemin [Alzheimer's disease, neuro-inflammation, and herpes viruses, a path that traces its way]. </w:t>
      </w:r>
      <w:r w:rsidRPr="00E90A57">
        <w:rPr>
          <w:i/>
          <w:iCs/>
          <w:sz w:val="22"/>
          <w:szCs w:val="22"/>
        </w:rPr>
        <w:t>Med Sci (Paris)</w:t>
      </w:r>
      <w:r w:rsidRPr="00E90A57">
        <w:rPr>
          <w:sz w:val="22"/>
          <w:szCs w:val="22"/>
        </w:rPr>
        <w:t>. 2020;36(5):479-486. doi:10.1051/</w:t>
      </w:r>
      <w:proofErr w:type="spellStart"/>
      <w:r w:rsidRPr="00E90A57">
        <w:rPr>
          <w:sz w:val="22"/>
          <w:szCs w:val="22"/>
        </w:rPr>
        <w:t>medsci</w:t>
      </w:r>
      <w:proofErr w:type="spellEnd"/>
      <w:r w:rsidRPr="00E90A57">
        <w:rPr>
          <w:sz w:val="22"/>
          <w:szCs w:val="22"/>
        </w:rPr>
        <w:t>/2020090</w:t>
      </w:r>
    </w:p>
    <w:p w14:paraId="78C2E126" w14:textId="77777777" w:rsidR="00CD57C8" w:rsidRPr="00E90A57" w:rsidRDefault="00CD57C8" w:rsidP="00CD57C8">
      <w:pPr>
        <w:rPr>
          <w:sz w:val="22"/>
          <w:szCs w:val="22"/>
        </w:rPr>
      </w:pPr>
    </w:p>
    <w:p w14:paraId="674454C8" w14:textId="77777777" w:rsidR="00CD57C8" w:rsidRPr="00E90A57" w:rsidRDefault="00CD57C8" w:rsidP="00CD57C8">
      <w:pPr>
        <w:pStyle w:val="ListParagraph"/>
        <w:numPr>
          <w:ilvl w:val="0"/>
          <w:numId w:val="24"/>
        </w:numPr>
        <w:rPr>
          <w:sz w:val="22"/>
          <w:szCs w:val="22"/>
        </w:rPr>
      </w:pPr>
      <w:proofErr w:type="spellStart"/>
      <w:r w:rsidRPr="00E90A57">
        <w:rPr>
          <w:sz w:val="22"/>
          <w:szCs w:val="22"/>
        </w:rPr>
        <w:lastRenderedPageBreak/>
        <w:t>Fani</w:t>
      </w:r>
      <w:proofErr w:type="spellEnd"/>
      <w:r w:rsidRPr="00E90A57">
        <w:rPr>
          <w:sz w:val="22"/>
          <w:szCs w:val="22"/>
        </w:rPr>
        <w:t xml:space="preserve"> </w:t>
      </w:r>
      <w:proofErr w:type="spellStart"/>
      <w:r w:rsidRPr="00E90A57">
        <w:rPr>
          <w:sz w:val="22"/>
          <w:szCs w:val="22"/>
        </w:rPr>
        <w:t>Maleki</w:t>
      </w:r>
      <w:proofErr w:type="spellEnd"/>
      <w:r w:rsidRPr="00E90A57">
        <w:rPr>
          <w:sz w:val="22"/>
          <w:szCs w:val="22"/>
        </w:rPr>
        <w:t xml:space="preserve"> A, Rivest S. Innate Immune Cells: Monocytes, Monocyte-Derived Macrophages and Microglia as Therapeutic Targets for Alzheimer's Disease and Multiple Sclerosis. </w:t>
      </w:r>
      <w:r w:rsidRPr="00E90A57">
        <w:rPr>
          <w:i/>
          <w:iCs/>
          <w:sz w:val="22"/>
          <w:szCs w:val="22"/>
        </w:rPr>
        <w:t xml:space="preserve">Front Cell </w:t>
      </w:r>
      <w:proofErr w:type="spellStart"/>
      <w:r w:rsidRPr="00E90A57">
        <w:rPr>
          <w:i/>
          <w:iCs/>
          <w:sz w:val="22"/>
          <w:szCs w:val="22"/>
        </w:rPr>
        <w:t>Neurosci</w:t>
      </w:r>
      <w:proofErr w:type="spellEnd"/>
      <w:r w:rsidRPr="00E90A57">
        <w:rPr>
          <w:sz w:val="22"/>
          <w:szCs w:val="22"/>
        </w:rPr>
        <w:t xml:space="preserve">. </w:t>
      </w:r>
      <w:proofErr w:type="gramStart"/>
      <w:r w:rsidRPr="00E90A57">
        <w:rPr>
          <w:sz w:val="22"/>
          <w:szCs w:val="22"/>
        </w:rPr>
        <w:t>2019;13:355</w:t>
      </w:r>
      <w:proofErr w:type="gramEnd"/>
      <w:r w:rsidRPr="00E90A57">
        <w:rPr>
          <w:sz w:val="22"/>
          <w:szCs w:val="22"/>
        </w:rPr>
        <w:t>. Published 2019 Jul 31. doi:10.3389/fncel.2019.00355</w:t>
      </w:r>
    </w:p>
    <w:p w14:paraId="43755EBD" w14:textId="77777777" w:rsidR="00CD57C8" w:rsidRPr="00E90A57" w:rsidRDefault="00CD57C8" w:rsidP="00CD57C8">
      <w:pPr>
        <w:rPr>
          <w:sz w:val="22"/>
          <w:szCs w:val="22"/>
        </w:rPr>
      </w:pPr>
    </w:p>
    <w:p w14:paraId="08C04996"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Feis</w:t>
      </w:r>
      <w:proofErr w:type="spellEnd"/>
      <w:r w:rsidRPr="00E90A57">
        <w:rPr>
          <w:sz w:val="22"/>
          <w:szCs w:val="22"/>
        </w:rPr>
        <w:t xml:space="preserve"> RA, Bouts MJRJ, </w:t>
      </w:r>
      <w:proofErr w:type="spellStart"/>
      <w:r w:rsidRPr="00E90A57">
        <w:rPr>
          <w:sz w:val="22"/>
          <w:szCs w:val="22"/>
        </w:rPr>
        <w:t>Dopper</w:t>
      </w:r>
      <w:proofErr w:type="spellEnd"/>
      <w:r w:rsidRPr="00E90A57">
        <w:rPr>
          <w:sz w:val="22"/>
          <w:szCs w:val="22"/>
        </w:rPr>
        <w:t xml:space="preserve"> EGP, et al. Multimodal MRI of grey matter, white matter, and functional connectivity in cognitively healthy mutation carriers at risk for frontotemporal dementia and Alzheimer's disease. </w:t>
      </w:r>
      <w:r w:rsidRPr="00E90A57">
        <w:rPr>
          <w:i/>
          <w:iCs/>
          <w:sz w:val="22"/>
          <w:szCs w:val="22"/>
        </w:rPr>
        <w:t>BMC Neurol</w:t>
      </w:r>
      <w:r w:rsidRPr="00E90A57">
        <w:rPr>
          <w:sz w:val="22"/>
          <w:szCs w:val="22"/>
        </w:rPr>
        <w:t>. 2019;19(1):343. Published 2019 Dec 27. doi:10.1186/s12883-019-1567-0</w:t>
      </w:r>
    </w:p>
    <w:p w14:paraId="53D3B990" w14:textId="77777777" w:rsidR="00CD57C8" w:rsidRPr="00E90A57" w:rsidRDefault="00CD57C8" w:rsidP="00CD57C8">
      <w:pPr>
        <w:rPr>
          <w:sz w:val="22"/>
          <w:szCs w:val="22"/>
        </w:rPr>
      </w:pPr>
    </w:p>
    <w:p w14:paraId="7C829A62" w14:textId="77777777" w:rsidR="00CD57C8" w:rsidRPr="00E90A57" w:rsidRDefault="00CD57C8" w:rsidP="00CD57C8">
      <w:pPr>
        <w:pStyle w:val="ListParagraph"/>
        <w:numPr>
          <w:ilvl w:val="0"/>
          <w:numId w:val="24"/>
        </w:numPr>
        <w:rPr>
          <w:sz w:val="22"/>
          <w:szCs w:val="22"/>
        </w:rPr>
      </w:pPr>
      <w:r w:rsidRPr="00E90A57">
        <w:rPr>
          <w:sz w:val="22"/>
          <w:szCs w:val="22"/>
        </w:rPr>
        <w:t>Frost GR, Jonas LA, Li YM. Friend, Foe or Both? Immune Activity in Alzheimer's Disease. </w:t>
      </w:r>
      <w:r w:rsidRPr="00E90A57">
        <w:rPr>
          <w:i/>
          <w:iCs/>
          <w:sz w:val="22"/>
          <w:szCs w:val="22"/>
        </w:rPr>
        <w:t xml:space="preserve">Front Aging </w:t>
      </w:r>
      <w:proofErr w:type="spellStart"/>
      <w:r w:rsidRPr="00E90A57">
        <w:rPr>
          <w:i/>
          <w:iCs/>
          <w:sz w:val="22"/>
          <w:szCs w:val="22"/>
        </w:rPr>
        <w:t>Neurosci</w:t>
      </w:r>
      <w:proofErr w:type="spellEnd"/>
      <w:r w:rsidRPr="00E90A57">
        <w:rPr>
          <w:sz w:val="22"/>
          <w:szCs w:val="22"/>
        </w:rPr>
        <w:t xml:space="preserve">. </w:t>
      </w:r>
      <w:proofErr w:type="gramStart"/>
      <w:r w:rsidRPr="00E90A57">
        <w:rPr>
          <w:sz w:val="22"/>
          <w:szCs w:val="22"/>
        </w:rPr>
        <w:t>2019;11:337</w:t>
      </w:r>
      <w:proofErr w:type="gramEnd"/>
      <w:r w:rsidRPr="00E90A57">
        <w:rPr>
          <w:sz w:val="22"/>
          <w:szCs w:val="22"/>
        </w:rPr>
        <w:t>. Published 2019 Dec 10. doi:10.3389/fnagi.2019.00337</w:t>
      </w:r>
    </w:p>
    <w:p w14:paraId="39698FF9" w14:textId="77777777" w:rsidR="00CD57C8" w:rsidRPr="00E90A57" w:rsidRDefault="00CD57C8" w:rsidP="00CD57C8">
      <w:pPr>
        <w:rPr>
          <w:sz w:val="22"/>
          <w:szCs w:val="22"/>
        </w:rPr>
      </w:pPr>
    </w:p>
    <w:p w14:paraId="21C50C5D"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Fukutomi</w:t>
      </w:r>
      <w:proofErr w:type="spellEnd"/>
      <w:r w:rsidRPr="00E90A57">
        <w:rPr>
          <w:sz w:val="22"/>
          <w:szCs w:val="22"/>
        </w:rPr>
        <w:t>, H., Glasser, M.F., Murata, K. </w:t>
      </w:r>
      <w:r w:rsidRPr="00E90A57">
        <w:rPr>
          <w:i/>
          <w:iCs/>
          <w:sz w:val="22"/>
          <w:szCs w:val="22"/>
        </w:rPr>
        <w:t>et al.</w:t>
      </w:r>
      <w:r w:rsidRPr="00E90A57">
        <w:rPr>
          <w:sz w:val="22"/>
          <w:szCs w:val="22"/>
        </w:rPr>
        <w:t> Diffusion Tensor Model links to Neurite Orientation Dispersion and Density Imaging at high b-value in Cerebral Cortical Gray Matter. </w:t>
      </w:r>
      <w:r w:rsidRPr="00E90A57">
        <w:rPr>
          <w:i/>
          <w:iCs/>
          <w:sz w:val="22"/>
          <w:szCs w:val="22"/>
        </w:rPr>
        <w:t>Sci Rep</w:t>
      </w:r>
      <w:r w:rsidRPr="00E90A57">
        <w:rPr>
          <w:sz w:val="22"/>
          <w:szCs w:val="22"/>
        </w:rPr>
        <w:t> </w:t>
      </w:r>
      <w:r w:rsidRPr="00E90A57">
        <w:rPr>
          <w:b/>
          <w:bCs/>
          <w:sz w:val="22"/>
          <w:szCs w:val="22"/>
        </w:rPr>
        <w:t>9, </w:t>
      </w:r>
      <w:r w:rsidRPr="00E90A57">
        <w:rPr>
          <w:sz w:val="22"/>
          <w:szCs w:val="22"/>
        </w:rPr>
        <w:t>12246 (2019). https://doi.org/10.1038/s41598-019-48671-7</w:t>
      </w:r>
    </w:p>
    <w:p w14:paraId="1F781B83" w14:textId="77777777" w:rsidR="00CD57C8" w:rsidRPr="00E90A57" w:rsidRDefault="00CD57C8" w:rsidP="00CD57C8">
      <w:pPr>
        <w:rPr>
          <w:sz w:val="22"/>
          <w:szCs w:val="22"/>
        </w:rPr>
      </w:pPr>
    </w:p>
    <w:p w14:paraId="20397AD9" w14:textId="59D63D7F" w:rsidR="00CD57C8" w:rsidRDefault="00CD57C8" w:rsidP="00E90A57">
      <w:pPr>
        <w:pStyle w:val="ListParagraph"/>
        <w:numPr>
          <w:ilvl w:val="0"/>
          <w:numId w:val="24"/>
        </w:numPr>
        <w:rPr>
          <w:sz w:val="22"/>
          <w:szCs w:val="22"/>
        </w:rPr>
      </w:pPr>
      <w:r w:rsidRPr="00E90A57">
        <w:rPr>
          <w:sz w:val="22"/>
          <w:szCs w:val="22"/>
        </w:rPr>
        <w:t xml:space="preserve">Fu X, Shrestha S, Sun M, et al. Microstructural White Matter Alterations in Mild Cognitive Impairment and Alzheimer's </w:t>
      </w:r>
      <w:proofErr w:type="gramStart"/>
      <w:r w:rsidRPr="00E90A57">
        <w:rPr>
          <w:sz w:val="22"/>
          <w:szCs w:val="22"/>
        </w:rPr>
        <w:t>Disease :</w:t>
      </w:r>
      <w:proofErr w:type="gramEnd"/>
      <w:r w:rsidRPr="00E90A57">
        <w:rPr>
          <w:sz w:val="22"/>
          <w:szCs w:val="22"/>
        </w:rPr>
        <w:t xml:space="preserve"> Study Based on Neurite Orientation Dispersion and Density Imaging (NODDI) [published online ahead of print, 2019 Jun 7]. </w:t>
      </w:r>
      <w:r w:rsidRPr="00E90A57">
        <w:rPr>
          <w:i/>
          <w:iCs/>
          <w:sz w:val="22"/>
          <w:szCs w:val="22"/>
        </w:rPr>
        <w:t xml:space="preserve">Clin </w:t>
      </w:r>
      <w:proofErr w:type="spellStart"/>
      <w:r w:rsidRPr="00E90A57">
        <w:rPr>
          <w:i/>
          <w:iCs/>
          <w:sz w:val="22"/>
          <w:szCs w:val="22"/>
        </w:rPr>
        <w:t>Neuroradiol</w:t>
      </w:r>
      <w:proofErr w:type="spellEnd"/>
      <w:r w:rsidRPr="00E90A57">
        <w:rPr>
          <w:sz w:val="22"/>
          <w:szCs w:val="22"/>
        </w:rPr>
        <w:t>. 2019;10.1007/s00062-019-00805-0. doi:10.1007/s00062-019-00805-0</w:t>
      </w:r>
    </w:p>
    <w:p w14:paraId="0B02188B" w14:textId="77777777" w:rsidR="00E90A57" w:rsidRPr="00E90A57" w:rsidRDefault="00E90A57" w:rsidP="00E90A57">
      <w:pPr>
        <w:pStyle w:val="ListParagraph"/>
        <w:rPr>
          <w:sz w:val="22"/>
          <w:szCs w:val="22"/>
        </w:rPr>
      </w:pPr>
    </w:p>
    <w:p w14:paraId="4A2F6042" w14:textId="3F5065B0" w:rsidR="00CD57C8" w:rsidRPr="00E90A57" w:rsidRDefault="00CD57C8" w:rsidP="00CD57C8">
      <w:pPr>
        <w:pStyle w:val="ListParagraph"/>
        <w:numPr>
          <w:ilvl w:val="0"/>
          <w:numId w:val="24"/>
        </w:numPr>
        <w:shd w:val="clear" w:color="auto" w:fill="FFFFFF"/>
        <w:spacing w:before="100" w:beforeAutospacing="1" w:after="100" w:afterAutospacing="1"/>
        <w:rPr>
          <w:rFonts w:ascii="Calibri" w:eastAsia="Times New Roman" w:hAnsi="Calibri" w:cs="Calibri"/>
          <w:sz w:val="22"/>
          <w:szCs w:val="22"/>
        </w:rPr>
      </w:pPr>
      <w:proofErr w:type="spellStart"/>
      <w:r w:rsidRPr="00E90A57">
        <w:rPr>
          <w:rFonts w:ascii="Calibri" w:eastAsia="Times New Roman" w:hAnsi="Calibri" w:cs="Calibri"/>
          <w:sz w:val="22"/>
          <w:szCs w:val="22"/>
        </w:rPr>
        <w:t>Hagenaars</w:t>
      </w:r>
      <w:proofErr w:type="spellEnd"/>
      <w:r w:rsidRPr="00E90A57">
        <w:rPr>
          <w:rFonts w:ascii="Calibri" w:eastAsia="Times New Roman" w:hAnsi="Calibri" w:cs="Calibri"/>
          <w:sz w:val="22"/>
          <w:szCs w:val="22"/>
        </w:rPr>
        <w:t xml:space="preserve">, S P et al. “Shared genetic </w:t>
      </w:r>
      <w:proofErr w:type="spellStart"/>
      <w:r w:rsidRPr="00E90A57">
        <w:rPr>
          <w:rFonts w:ascii="Calibri" w:eastAsia="Times New Roman" w:hAnsi="Calibri" w:cs="Calibri"/>
          <w:sz w:val="22"/>
          <w:szCs w:val="22"/>
        </w:rPr>
        <w:t>aetiology</w:t>
      </w:r>
      <w:proofErr w:type="spellEnd"/>
      <w:r w:rsidRPr="00E90A57">
        <w:rPr>
          <w:rFonts w:ascii="Calibri" w:eastAsia="Times New Roman" w:hAnsi="Calibri" w:cs="Calibri"/>
          <w:sz w:val="22"/>
          <w:szCs w:val="22"/>
        </w:rPr>
        <w:t xml:space="preserve"> between cognitive functions and physical and mental health in UK Biobank (N=112 151) and 24 GWAS consortia.” </w:t>
      </w:r>
      <w:r w:rsidRPr="00E90A57">
        <w:rPr>
          <w:rFonts w:ascii="Calibri" w:eastAsia="Times New Roman" w:hAnsi="Calibri" w:cs="Calibri"/>
          <w:i/>
          <w:iCs/>
          <w:sz w:val="22"/>
          <w:szCs w:val="22"/>
        </w:rPr>
        <w:t>Molecular psychiatry</w:t>
      </w:r>
      <w:r w:rsidRPr="00E90A57">
        <w:rPr>
          <w:rFonts w:ascii="Calibri" w:eastAsia="Times New Roman" w:hAnsi="Calibri" w:cs="Calibri"/>
          <w:sz w:val="22"/>
          <w:szCs w:val="22"/>
        </w:rPr>
        <w:t> vol. 21,11 (2016): 1624-1632. doi:10.1038/mp.2015.225</w:t>
      </w:r>
    </w:p>
    <w:p w14:paraId="0A59E2EA" w14:textId="77777777" w:rsidR="00CD57C8" w:rsidRPr="00E90A57" w:rsidRDefault="00CD57C8" w:rsidP="00CD57C8">
      <w:pPr>
        <w:pStyle w:val="ListParagraph"/>
        <w:shd w:val="clear" w:color="auto" w:fill="FFFFFF"/>
        <w:spacing w:before="100" w:beforeAutospacing="1" w:after="100" w:afterAutospacing="1"/>
        <w:rPr>
          <w:rFonts w:ascii="Calibri" w:eastAsia="Times New Roman" w:hAnsi="Calibri" w:cs="Calibri"/>
          <w:sz w:val="22"/>
          <w:szCs w:val="22"/>
        </w:rPr>
      </w:pPr>
    </w:p>
    <w:p w14:paraId="168CAC5B"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Kamagata</w:t>
      </w:r>
      <w:proofErr w:type="spellEnd"/>
      <w:r w:rsidRPr="00E90A57">
        <w:rPr>
          <w:sz w:val="22"/>
          <w:szCs w:val="22"/>
        </w:rPr>
        <w:t xml:space="preserve"> K, </w:t>
      </w:r>
      <w:proofErr w:type="spellStart"/>
      <w:r w:rsidRPr="00E90A57">
        <w:rPr>
          <w:sz w:val="22"/>
          <w:szCs w:val="22"/>
        </w:rPr>
        <w:t>Andica</w:t>
      </w:r>
      <w:proofErr w:type="spellEnd"/>
      <w:r w:rsidRPr="00E90A57">
        <w:rPr>
          <w:sz w:val="22"/>
          <w:szCs w:val="22"/>
        </w:rPr>
        <w:t xml:space="preserve"> C, </w:t>
      </w:r>
      <w:proofErr w:type="spellStart"/>
      <w:r w:rsidRPr="00E90A57">
        <w:rPr>
          <w:sz w:val="22"/>
          <w:szCs w:val="22"/>
        </w:rPr>
        <w:t>Hatano</w:t>
      </w:r>
      <w:proofErr w:type="spellEnd"/>
      <w:r w:rsidRPr="00E90A57">
        <w:rPr>
          <w:sz w:val="22"/>
          <w:szCs w:val="22"/>
        </w:rPr>
        <w:t xml:space="preserve"> T, et al. Advanced diffusion magnetic resonance imaging in patients with Alzheimer's and Parkinson's diseases. </w:t>
      </w:r>
      <w:r w:rsidRPr="00E90A57">
        <w:rPr>
          <w:i/>
          <w:iCs/>
          <w:sz w:val="22"/>
          <w:szCs w:val="22"/>
        </w:rPr>
        <w:t>Neural Regen Res</w:t>
      </w:r>
      <w:r w:rsidRPr="00E90A57">
        <w:rPr>
          <w:sz w:val="22"/>
          <w:szCs w:val="22"/>
        </w:rPr>
        <w:t>. 2020;15(9):1590-1600. doi:10.4103/1673-5374.276326</w:t>
      </w:r>
    </w:p>
    <w:p w14:paraId="2DBCD383" w14:textId="77777777" w:rsidR="00CD57C8" w:rsidRPr="00E90A57" w:rsidRDefault="00CD57C8" w:rsidP="00CD57C8">
      <w:pPr>
        <w:rPr>
          <w:sz w:val="22"/>
          <w:szCs w:val="22"/>
        </w:rPr>
      </w:pPr>
    </w:p>
    <w:p w14:paraId="400B01C3" w14:textId="77777777" w:rsidR="00CD57C8" w:rsidRPr="00E90A57" w:rsidRDefault="00CD57C8" w:rsidP="00CD57C8">
      <w:pPr>
        <w:pStyle w:val="ListParagraph"/>
        <w:numPr>
          <w:ilvl w:val="0"/>
          <w:numId w:val="24"/>
        </w:numPr>
        <w:rPr>
          <w:sz w:val="22"/>
          <w:szCs w:val="22"/>
        </w:rPr>
      </w:pPr>
      <w:r w:rsidRPr="00E90A57">
        <w:rPr>
          <w:sz w:val="22"/>
          <w:szCs w:val="22"/>
        </w:rPr>
        <w:t>Lin, L., Zheng, L.J. &amp; Zhang, L.J. Neuroinflammation, Gut Microbiome, and Alzheimer’s Disease. </w:t>
      </w:r>
      <w:r w:rsidRPr="00E90A57">
        <w:rPr>
          <w:i/>
          <w:iCs/>
          <w:sz w:val="22"/>
          <w:szCs w:val="22"/>
        </w:rPr>
        <w:t xml:space="preserve">Mol </w:t>
      </w:r>
      <w:proofErr w:type="spellStart"/>
      <w:r w:rsidRPr="00E90A57">
        <w:rPr>
          <w:i/>
          <w:iCs/>
          <w:sz w:val="22"/>
          <w:szCs w:val="22"/>
        </w:rPr>
        <w:t>Neurobiol</w:t>
      </w:r>
      <w:proofErr w:type="spellEnd"/>
      <w:r w:rsidRPr="00E90A57">
        <w:rPr>
          <w:sz w:val="22"/>
          <w:szCs w:val="22"/>
        </w:rPr>
        <w:t> </w:t>
      </w:r>
      <w:r w:rsidRPr="00E90A57">
        <w:rPr>
          <w:b/>
          <w:bCs/>
          <w:sz w:val="22"/>
          <w:szCs w:val="22"/>
        </w:rPr>
        <w:t>55, </w:t>
      </w:r>
      <w:r w:rsidRPr="00E90A57">
        <w:rPr>
          <w:sz w:val="22"/>
          <w:szCs w:val="22"/>
        </w:rPr>
        <w:t>8243–8250 (2018). https://doi-org.ucsf.idm.oclc.org/10.1007/s12035-018-0983-2</w:t>
      </w:r>
    </w:p>
    <w:p w14:paraId="014F6006" w14:textId="77777777" w:rsidR="00CD57C8" w:rsidRPr="00E90A57" w:rsidRDefault="00CD57C8" w:rsidP="00CD57C8">
      <w:pPr>
        <w:rPr>
          <w:sz w:val="22"/>
          <w:szCs w:val="22"/>
        </w:rPr>
      </w:pPr>
    </w:p>
    <w:p w14:paraId="5D2372E9" w14:textId="77777777" w:rsidR="00CD57C8" w:rsidRPr="00E90A57" w:rsidRDefault="00CD57C8" w:rsidP="00CD57C8">
      <w:pPr>
        <w:pStyle w:val="ListParagraph"/>
        <w:numPr>
          <w:ilvl w:val="0"/>
          <w:numId w:val="24"/>
        </w:numPr>
        <w:rPr>
          <w:sz w:val="22"/>
          <w:szCs w:val="22"/>
        </w:rPr>
      </w:pPr>
      <w:r w:rsidRPr="00E90A57">
        <w:rPr>
          <w:sz w:val="22"/>
          <w:szCs w:val="22"/>
        </w:rPr>
        <w:t xml:space="preserve">Lo </w:t>
      </w:r>
      <w:proofErr w:type="spellStart"/>
      <w:r w:rsidRPr="00E90A57">
        <w:rPr>
          <w:sz w:val="22"/>
          <w:szCs w:val="22"/>
        </w:rPr>
        <w:t>Buono</w:t>
      </w:r>
      <w:proofErr w:type="spellEnd"/>
      <w:r w:rsidRPr="00E90A57">
        <w:rPr>
          <w:sz w:val="22"/>
          <w:szCs w:val="22"/>
        </w:rPr>
        <w:t xml:space="preserve"> V, </w:t>
      </w:r>
      <w:proofErr w:type="spellStart"/>
      <w:r w:rsidRPr="00E90A57">
        <w:rPr>
          <w:sz w:val="22"/>
          <w:szCs w:val="22"/>
        </w:rPr>
        <w:t>Palmeri</w:t>
      </w:r>
      <w:proofErr w:type="spellEnd"/>
      <w:r w:rsidRPr="00E90A57">
        <w:rPr>
          <w:sz w:val="22"/>
          <w:szCs w:val="22"/>
        </w:rPr>
        <w:t xml:space="preserve"> R, </w:t>
      </w:r>
      <w:proofErr w:type="spellStart"/>
      <w:r w:rsidRPr="00E90A57">
        <w:rPr>
          <w:sz w:val="22"/>
          <w:szCs w:val="22"/>
        </w:rPr>
        <w:t>Corallo</w:t>
      </w:r>
      <w:proofErr w:type="spellEnd"/>
      <w:r w:rsidRPr="00E90A57">
        <w:rPr>
          <w:sz w:val="22"/>
          <w:szCs w:val="22"/>
        </w:rPr>
        <w:t xml:space="preserve"> F, et al. Diffusion tensor imaging of white matter degeneration in early stage of Alzheimer's disease: a review. </w:t>
      </w:r>
      <w:r w:rsidRPr="00E90A57">
        <w:rPr>
          <w:i/>
          <w:iCs/>
          <w:sz w:val="22"/>
          <w:szCs w:val="22"/>
        </w:rPr>
        <w:t xml:space="preserve">Int J </w:t>
      </w:r>
      <w:proofErr w:type="spellStart"/>
      <w:r w:rsidRPr="00E90A57">
        <w:rPr>
          <w:i/>
          <w:iCs/>
          <w:sz w:val="22"/>
          <w:szCs w:val="22"/>
        </w:rPr>
        <w:t>Neurosci</w:t>
      </w:r>
      <w:proofErr w:type="spellEnd"/>
      <w:r w:rsidRPr="00E90A57">
        <w:rPr>
          <w:sz w:val="22"/>
          <w:szCs w:val="22"/>
        </w:rPr>
        <w:t>. 2020;130(3):243-250. doi:10.1080/00207454.2019.1667798</w:t>
      </w:r>
    </w:p>
    <w:p w14:paraId="33FC3F58" w14:textId="77777777" w:rsidR="00CD57C8" w:rsidRPr="00E90A57" w:rsidRDefault="00CD57C8" w:rsidP="00CD57C8">
      <w:pPr>
        <w:rPr>
          <w:sz w:val="22"/>
          <w:szCs w:val="22"/>
        </w:rPr>
      </w:pPr>
    </w:p>
    <w:p w14:paraId="6F16EB15"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Nasrabady</w:t>
      </w:r>
      <w:proofErr w:type="spellEnd"/>
      <w:r w:rsidRPr="00E90A57">
        <w:rPr>
          <w:sz w:val="22"/>
          <w:szCs w:val="22"/>
        </w:rPr>
        <w:t>, S. E., Rizvi, B., Goldman, J. E., &amp; Brickman, A. M. (2018). White matter changes in Alzheimer's disease: a focus on myelin and oligodendrocytes. </w:t>
      </w:r>
      <w:r w:rsidRPr="00E90A57">
        <w:rPr>
          <w:i/>
          <w:iCs/>
          <w:sz w:val="22"/>
          <w:szCs w:val="22"/>
        </w:rPr>
        <w:t xml:space="preserve">Acta </w:t>
      </w:r>
      <w:proofErr w:type="spellStart"/>
      <w:r w:rsidRPr="00E90A57">
        <w:rPr>
          <w:i/>
          <w:iCs/>
          <w:sz w:val="22"/>
          <w:szCs w:val="22"/>
        </w:rPr>
        <w:t>neuropathologica</w:t>
      </w:r>
      <w:proofErr w:type="spellEnd"/>
      <w:r w:rsidRPr="00E90A57">
        <w:rPr>
          <w:i/>
          <w:iCs/>
          <w:sz w:val="22"/>
          <w:szCs w:val="22"/>
        </w:rPr>
        <w:t xml:space="preserve"> communications</w:t>
      </w:r>
      <w:r w:rsidRPr="00E90A57">
        <w:rPr>
          <w:sz w:val="22"/>
          <w:szCs w:val="22"/>
        </w:rPr>
        <w:t>, </w:t>
      </w:r>
      <w:r w:rsidRPr="00E90A57">
        <w:rPr>
          <w:i/>
          <w:iCs/>
          <w:sz w:val="22"/>
          <w:szCs w:val="22"/>
        </w:rPr>
        <w:t>6</w:t>
      </w:r>
      <w:r w:rsidRPr="00E90A57">
        <w:rPr>
          <w:sz w:val="22"/>
          <w:szCs w:val="22"/>
        </w:rPr>
        <w:t>(1), 22. https://doi.org/10.1186/s40478-018-0515-3</w:t>
      </w:r>
    </w:p>
    <w:p w14:paraId="5D4575D8" w14:textId="77777777" w:rsidR="00CD57C8" w:rsidRPr="00E90A57" w:rsidRDefault="00CD57C8" w:rsidP="00CD57C8">
      <w:pPr>
        <w:rPr>
          <w:sz w:val="22"/>
          <w:szCs w:val="22"/>
        </w:rPr>
      </w:pPr>
    </w:p>
    <w:p w14:paraId="4CC6CAFE"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Nazeri</w:t>
      </w:r>
      <w:proofErr w:type="spellEnd"/>
      <w:r w:rsidRPr="00E90A57">
        <w:rPr>
          <w:sz w:val="22"/>
          <w:szCs w:val="22"/>
        </w:rPr>
        <w:t xml:space="preserve">, A., Chakravarty, M., Rotenberg, D. </w:t>
      </w:r>
      <w:r w:rsidRPr="00E90A57">
        <w:rPr>
          <w:i/>
          <w:sz w:val="22"/>
          <w:szCs w:val="22"/>
        </w:rPr>
        <w:t>et al</w:t>
      </w:r>
      <w:r w:rsidRPr="00E90A57">
        <w:rPr>
          <w:sz w:val="22"/>
          <w:szCs w:val="22"/>
        </w:rPr>
        <w:t xml:space="preserve">. Functional Consequences of Neurite Orientation Dispersion and Density in Humans across the Adult Lifespan. </w:t>
      </w:r>
      <w:r w:rsidRPr="00E90A57">
        <w:rPr>
          <w:i/>
          <w:sz w:val="22"/>
          <w:szCs w:val="22"/>
        </w:rPr>
        <w:t xml:space="preserve">Journal of Neuroscience </w:t>
      </w:r>
      <w:r w:rsidRPr="00E90A57">
        <w:rPr>
          <w:sz w:val="22"/>
          <w:szCs w:val="22"/>
        </w:rPr>
        <w:t>28 January 2015, 35 (4) 1753-1762; DOI: 10.1523/JNEUROSCI.3979-14.2015</w:t>
      </w:r>
    </w:p>
    <w:p w14:paraId="01663EDB" w14:textId="77777777" w:rsidR="00CD57C8" w:rsidRPr="00E90A57" w:rsidRDefault="00CD57C8" w:rsidP="00CD57C8">
      <w:pPr>
        <w:rPr>
          <w:sz w:val="22"/>
          <w:szCs w:val="22"/>
        </w:rPr>
      </w:pPr>
    </w:p>
    <w:p w14:paraId="4A85FD19" w14:textId="77777777" w:rsidR="00CD57C8" w:rsidRPr="00E90A57" w:rsidRDefault="00CD57C8" w:rsidP="00CD57C8">
      <w:pPr>
        <w:pStyle w:val="ListParagraph"/>
        <w:numPr>
          <w:ilvl w:val="0"/>
          <w:numId w:val="24"/>
        </w:numPr>
        <w:rPr>
          <w:sz w:val="22"/>
          <w:szCs w:val="22"/>
        </w:rPr>
      </w:pPr>
      <w:r w:rsidRPr="00E90A57">
        <w:rPr>
          <w:sz w:val="22"/>
          <w:szCs w:val="22"/>
        </w:rPr>
        <w:t xml:space="preserve">Ortner M, </w:t>
      </w:r>
      <w:proofErr w:type="spellStart"/>
      <w:r w:rsidRPr="00E90A57">
        <w:rPr>
          <w:sz w:val="22"/>
          <w:szCs w:val="22"/>
        </w:rPr>
        <w:t>Drost</w:t>
      </w:r>
      <w:proofErr w:type="spellEnd"/>
      <w:r w:rsidRPr="00E90A57">
        <w:rPr>
          <w:sz w:val="22"/>
          <w:szCs w:val="22"/>
        </w:rPr>
        <w:t xml:space="preserve"> R, </w:t>
      </w:r>
      <w:proofErr w:type="spellStart"/>
      <w:r w:rsidRPr="00E90A57">
        <w:rPr>
          <w:sz w:val="22"/>
          <w:szCs w:val="22"/>
        </w:rPr>
        <w:t>Hedderich</w:t>
      </w:r>
      <w:proofErr w:type="spellEnd"/>
      <w:r w:rsidRPr="00E90A57">
        <w:rPr>
          <w:sz w:val="22"/>
          <w:szCs w:val="22"/>
        </w:rPr>
        <w:t xml:space="preserve"> D, et al. Amyloid PET, FDG-PET or MRI? - the power of different imaging biomarkers to detect progression of early Alzheimer's disease [published correction </w:t>
      </w:r>
      <w:r w:rsidRPr="00E90A57">
        <w:rPr>
          <w:sz w:val="22"/>
          <w:szCs w:val="22"/>
        </w:rPr>
        <w:lastRenderedPageBreak/>
        <w:t>appears in BMC Neurol. 2020 Mar 5;20(1):80]. </w:t>
      </w:r>
      <w:r w:rsidRPr="00E90A57">
        <w:rPr>
          <w:i/>
          <w:iCs/>
          <w:sz w:val="22"/>
          <w:szCs w:val="22"/>
        </w:rPr>
        <w:t>BMC Neurol</w:t>
      </w:r>
      <w:r w:rsidRPr="00E90A57">
        <w:rPr>
          <w:sz w:val="22"/>
          <w:szCs w:val="22"/>
        </w:rPr>
        <w:t>. 2019;19(1):264. Published 2019 Oct 31. doi:10.1186/s12883-019-1498-9</w:t>
      </w:r>
    </w:p>
    <w:p w14:paraId="114B8200" w14:textId="77777777" w:rsidR="00CD57C8" w:rsidRPr="00E90A57" w:rsidRDefault="00CD57C8" w:rsidP="00CD57C8">
      <w:pPr>
        <w:rPr>
          <w:sz w:val="22"/>
          <w:szCs w:val="22"/>
        </w:rPr>
      </w:pPr>
    </w:p>
    <w:p w14:paraId="18C6F7BE" w14:textId="77777777" w:rsidR="00CD57C8" w:rsidRPr="00E90A57" w:rsidRDefault="00CD57C8" w:rsidP="00CD57C8">
      <w:pPr>
        <w:pStyle w:val="ListParagraph"/>
        <w:numPr>
          <w:ilvl w:val="0"/>
          <w:numId w:val="24"/>
        </w:numPr>
        <w:rPr>
          <w:sz w:val="22"/>
          <w:szCs w:val="22"/>
        </w:rPr>
      </w:pPr>
      <w:r w:rsidRPr="00E90A57">
        <w:rPr>
          <w:sz w:val="22"/>
          <w:szCs w:val="22"/>
        </w:rPr>
        <w:t xml:space="preserve">Parker, T. D., Slattery, C. F., Zhang, J., Nicholas, J. M., Paterson, R. W., Foulkes, A., Malone, I. B., Thomas, D. L., </w:t>
      </w:r>
      <w:proofErr w:type="spellStart"/>
      <w:r w:rsidRPr="00E90A57">
        <w:rPr>
          <w:sz w:val="22"/>
          <w:szCs w:val="22"/>
        </w:rPr>
        <w:t>Modat</w:t>
      </w:r>
      <w:proofErr w:type="spellEnd"/>
      <w:r w:rsidRPr="00E90A57">
        <w:rPr>
          <w:sz w:val="22"/>
          <w:szCs w:val="22"/>
        </w:rPr>
        <w:t xml:space="preserve">, M., Cash, D. M., Crutch, S. J., Alexander, D. C., </w:t>
      </w:r>
      <w:proofErr w:type="spellStart"/>
      <w:r w:rsidRPr="00E90A57">
        <w:rPr>
          <w:sz w:val="22"/>
          <w:szCs w:val="22"/>
        </w:rPr>
        <w:t>Ourselin</w:t>
      </w:r>
      <w:proofErr w:type="spellEnd"/>
      <w:r w:rsidRPr="00E90A57">
        <w:rPr>
          <w:sz w:val="22"/>
          <w:szCs w:val="22"/>
        </w:rPr>
        <w:t>, S., Fox, N. C., Zhang, H., &amp; Schott, J. M. (2018). Cortical microstructure in young onset Alzheimer's disease using neurite orientation dispersion and density imaging. </w:t>
      </w:r>
      <w:r w:rsidRPr="00E90A57">
        <w:rPr>
          <w:i/>
          <w:iCs/>
          <w:sz w:val="22"/>
          <w:szCs w:val="22"/>
        </w:rPr>
        <w:t>Human brain mapping</w:t>
      </w:r>
      <w:r w:rsidRPr="00E90A57">
        <w:rPr>
          <w:sz w:val="22"/>
          <w:szCs w:val="22"/>
        </w:rPr>
        <w:t>, </w:t>
      </w:r>
      <w:r w:rsidRPr="00E90A57">
        <w:rPr>
          <w:i/>
          <w:iCs/>
          <w:sz w:val="22"/>
          <w:szCs w:val="22"/>
        </w:rPr>
        <w:t>39</w:t>
      </w:r>
      <w:r w:rsidRPr="00E90A57">
        <w:rPr>
          <w:sz w:val="22"/>
          <w:szCs w:val="22"/>
        </w:rPr>
        <w:t>(7), 3005–3017. https://doi.org/10.1002/hbm.24056</w:t>
      </w:r>
    </w:p>
    <w:p w14:paraId="241B0147" w14:textId="77777777" w:rsidR="00CD57C8" w:rsidRPr="00E90A57" w:rsidRDefault="00CD57C8" w:rsidP="00CD57C8">
      <w:pPr>
        <w:rPr>
          <w:sz w:val="22"/>
          <w:szCs w:val="22"/>
        </w:rPr>
      </w:pPr>
    </w:p>
    <w:p w14:paraId="3B0CBEAF" w14:textId="77777777" w:rsidR="00CD57C8" w:rsidRPr="00E90A57" w:rsidRDefault="00CD57C8" w:rsidP="00CD57C8">
      <w:pPr>
        <w:pStyle w:val="ListParagraph"/>
        <w:numPr>
          <w:ilvl w:val="0"/>
          <w:numId w:val="24"/>
        </w:numPr>
        <w:rPr>
          <w:sz w:val="22"/>
          <w:szCs w:val="22"/>
        </w:rPr>
      </w:pPr>
      <w:r w:rsidRPr="00E90A57">
        <w:rPr>
          <w:sz w:val="22"/>
          <w:szCs w:val="22"/>
        </w:rPr>
        <w:t xml:space="preserve">Patel, KP., </w:t>
      </w:r>
      <w:proofErr w:type="spellStart"/>
      <w:r w:rsidRPr="00E90A57">
        <w:rPr>
          <w:sz w:val="22"/>
          <w:szCs w:val="22"/>
        </w:rPr>
        <w:t>Wymer</w:t>
      </w:r>
      <w:proofErr w:type="spellEnd"/>
      <w:r w:rsidRPr="00E90A57">
        <w:rPr>
          <w:sz w:val="22"/>
          <w:szCs w:val="22"/>
        </w:rPr>
        <w:t xml:space="preserve">, DT., Bhatia, VK., </w:t>
      </w:r>
      <w:proofErr w:type="spellStart"/>
      <w:r w:rsidRPr="00E90A57">
        <w:rPr>
          <w:sz w:val="22"/>
          <w:szCs w:val="22"/>
        </w:rPr>
        <w:t>Duara</w:t>
      </w:r>
      <w:proofErr w:type="spellEnd"/>
      <w:r w:rsidRPr="00E90A57">
        <w:rPr>
          <w:sz w:val="22"/>
          <w:szCs w:val="22"/>
        </w:rPr>
        <w:t xml:space="preserve">, R., </w:t>
      </w:r>
      <w:proofErr w:type="spellStart"/>
      <w:r w:rsidRPr="00E90A57">
        <w:rPr>
          <w:sz w:val="22"/>
          <w:szCs w:val="22"/>
        </w:rPr>
        <w:t>Rajadhyaksha</w:t>
      </w:r>
      <w:proofErr w:type="spellEnd"/>
      <w:r w:rsidRPr="00E90A57">
        <w:rPr>
          <w:sz w:val="22"/>
          <w:szCs w:val="22"/>
        </w:rPr>
        <w:t xml:space="preserve">, C. Multimodality Imaging of Dementia: Clinical Importance and Role of Integrated Anatomic and Molecular Imaging. </w:t>
      </w:r>
      <w:proofErr w:type="spellStart"/>
      <w:r w:rsidRPr="00E90A57">
        <w:rPr>
          <w:i/>
          <w:sz w:val="22"/>
          <w:szCs w:val="22"/>
        </w:rPr>
        <w:t>RadioGraphics</w:t>
      </w:r>
      <w:proofErr w:type="spellEnd"/>
      <w:r w:rsidRPr="00E90A57">
        <w:rPr>
          <w:i/>
          <w:sz w:val="22"/>
          <w:szCs w:val="22"/>
        </w:rPr>
        <w:t>,</w:t>
      </w:r>
      <w:r w:rsidRPr="00E90A57">
        <w:rPr>
          <w:sz w:val="22"/>
          <w:szCs w:val="22"/>
        </w:rPr>
        <w:t xml:space="preserve"> 2020 40:1, 200-222</w:t>
      </w:r>
    </w:p>
    <w:p w14:paraId="72FC1AC2" w14:textId="77777777" w:rsidR="00CD57C8" w:rsidRPr="00E90A57" w:rsidRDefault="00CD57C8" w:rsidP="00CD57C8">
      <w:pPr>
        <w:rPr>
          <w:sz w:val="22"/>
          <w:szCs w:val="22"/>
        </w:rPr>
      </w:pPr>
    </w:p>
    <w:p w14:paraId="4C9B86DA" w14:textId="77777777" w:rsidR="00CD57C8" w:rsidRPr="00E90A57" w:rsidRDefault="00CD57C8" w:rsidP="00CD57C8">
      <w:pPr>
        <w:pStyle w:val="ListParagraph"/>
        <w:numPr>
          <w:ilvl w:val="0"/>
          <w:numId w:val="24"/>
        </w:numPr>
        <w:rPr>
          <w:sz w:val="22"/>
          <w:szCs w:val="22"/>
        </w:rPr>
      </w:pPr>
      <w:r w:rsidRPr="00E90A57">
        <w:rPr>
          <w:sz w:val="22"/>
          <w:szCs w:val="22"/>
        </w:rPr>
        <w:t xml:space="preserve">Penney, J., </w:t>
      </w:r>
      <w:proofErr w:type="spellStart"/>
      <w:r w:rsidRPr="00E90A57">
        <w:rPr>
          <w:sz w:val="22"/>
          <w:szCs w:val="22"/>
        </w:rPr>
        <w:t>Ralvenius</w:t>
      </w:r>
      <w:proofErr w:type="spellEnd"/>
      <w:r w:rsidRPr="00E90A57">
        <w:rPr>
          <w:sz w:val="22"/>
          <w:szCs w:val="22"/>
        </w:rPr>
        <w:t>, W.T. &amp; Tsai, L. Modeling Alzheimer’s disease with iPSC-derived brain cells. </w:t>
      </w:r>
      <w:r w:rsidRPr="00E90A57">
        <w:rPr>
          <w:i/>
          <w:iCs/>
          <w:sz w:val="22"/>
          <w:szCs w:val="22"/>
        </w:rPr>
        <w:t>Mol Psychiatry</w:t>
      </w:r>
      <w:r w:rsidRPr="00E90A57">
        <w:rPr>
          <w:sz w:val="22"/>
          <w:szCs w:val="22"/>
        </w:rPr>
        <w:t> </w:t>
      </w:r>
      <w:r w:rsidRPr="00E90A57">
        <w:rPr>
          <w:b/>
          <w:bCs/>
          <w:sz w:val="22"/>
          <w:szCs w:val="22"/>
        </w:rPr>
        <w:t>25, </w:t>
      </w:r>
      <w:r w:rsidRPr="00E90A57">
        <w:rPr>
          <w:sz w:val="22"/>
          <w:szCs w:val="22"/>
        </w:rPr>
        <w:t>148–167 (2020). https://doi.org/10.1038/s41380-019-0468-3</w:t>
      </w:r>
    </w:p>
    <w:p w14:paraId="05913523" w14:textId="77777777" w:rsidR="00CD57C8" w:rsidRPr="00E90A57" w:rsidRDefault="00CD57C8" w:rsidP="00CD57C8">
      <w:pPr>
        <w:rPr>
          <w:sz w:val="22"/>
          <w:szCs w:val="22"/>
        </w:rPr>
      </w:pPr>
    </w:p>
    <w:p w14:paraId="2EB02E52" w14:textId="77777777" w:rsidR="00CD57C8" w:rsidRPr="00E90A57" w:rsidRDefault="00CD57C8" w:rsidP="00CD57C8">
      <w:pPr>
        <w:pStyle w:val="ListParagraph"/>
        <w:numPr>
          <w:ilvl w:val="0"/>
          <w:numId w:val="24"/>
        </w:numPr>
        <w:rPr>
          <w:sz w:val="22"/>
          <w:szCs w:val="22"/>
        </w:rPr>
      </w:pPr>
      <w:r w:rsidRPr="00E90A57">
        <w:rPr>
          <w:sz w:val="22"/>
          <w:szCs w:val="22"/>
        </w:rPr>
        <w:t xml:space="preserve">Petrella, JR., Coleman, E., </w:t>
      </w:r>
      <w:proofErr w:type="spellStart"/>
      <w:r w:rsidRPr="00E90A57">
        <w:rPr>
          <w:sz w:val="22"/>
          <w:szCs w:val="22"/>
        </w:rPr>
        <w:t>Doraiswamy</w:t>
      </w:r>
      <w:proofErr w:type="spellEnd"/>
      <w:r w:rsidRPr="00E90A57">
        <w:rPr>
          <w:sz w:val="22"/>
          <w:szCs w:val="22"/>
        </w:rPr>
        <w:t xml:space="preserve">, PM. Neuroimaging and Early Diagnosis of Alzheimer Disease: A Look to the Future. </w:t>
      </w:r>
      <w:r w:rsidRPr="00E90A57">
        <w:rPr>
          <w:i/>
          <w:sz w:val="22"/>
          <w:szCs w:val="22"/>
        </w:rPr>
        <w:t>Radiology, </w:t>
      </w:r>
      <w:r w:rsidRPr="00E90A57">
        <w:rPr>
          <w:sz w:val="22"/>
          <w:szCs w:val="22"/>
        </w:rPr>
        <w:t>2003 226:2, 315-336</w:t>
      </w:r>
    </w:p>
    <w:p w14:paraId="37EDD8E1" w14:textId="77777777" w:rsidR="00CD57C8" w:rsidRPr="00E90A57" w:rsidRDefault="00CD57C8" w:rsidP="00CD57C8">
      <w:pPr>
        <w:rPr>
          <w:sz w:val="22"/>
          <w:szCs w:val="22"/>
        </w:rPr>
      </w:pPr>
    </w:p>
    <w:p w14:paraId="3AA60874"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Reas</w:t>
      </w:r>
      <w:proofErr w:type="spellEnd"/>
      <w:r w:rsidRPr="00E90A57">
        <w:rPr>
          <w:sz w:val="22"/>
          <w:szCs w:val="22"/>
        </w:rPr>
        <w:t xml:space="preserve">, E. T., Hagler, D. J., Jr, White, N. S., </w:t>
      </w:r>
      <w:proofErr w:type="spellStart"/>
      <w:r w:rsidRPr="00E90A57">
        <w:rPr>
          <w:sz w:val="22"/>
          <w:szCs w:val="22"/>
        </w:rPr>
        <w:t>Kuperman</w:t>
      </w:r>
      <w:proofErr w:type="spellEnd"/>
      <w:r w:rsidRPr="00E90A57">
        <w:rPr>
          <w:sz w:val="22"/>
          <w:szCs w:val="22"/>
        </w:rPr>
        <w:t xml:space="preserve">, J. M., Bartsch, H., Cross, K., </w:t>
      </w:r>
      <w:proofErr w:type="spellStart"/>
      <w:r w:rsidRPr="00E90A57">
        <w:rPr>
          <w:sz w:val="22"/>
          <w:szCs w:val="22"/>
        </w:rPr>
        <w:t>Loi</w:t>
      </w:r>
      <w:proofErr w:type="spellEnd"/>
      <w:r w:rsidRPr="00E90A57">
        <w:rPr>
          <w:sz w:val="22"/>
          <w:szCs w:val="22"/>
        </w:rPr>
        <w:t xml:space="preserve">, R. Q., </w:t>
      </w:r>
      <w:proofErr w:type="spellStart"/>
      <w:r w:rsidRPr="00E90A57">
        <w:rPr>
          <w:sz w:val="22"/>
          <w:szCs w:val="22"/>
        </w:rPr>
        <w:t>Balachandra</w:t>
      </w:r>
      <w:proofErr w:type="spellEnd"/>
      <w:r w:rsidRPr="00E90A57">
        <w:rPr>
          <w:sz w:val="22"/>
          <w:szCs w:val="22"/>
        </w:rPr>
        <w:t xml:space="preserve">, A. R., </w:t>
      </w:r>
      <w:proofErr w:type="spellStart"/>
      <w:r w:rsidRPr="00E90A57">
        <w:rPr>
          <w:sz w:val="22"/>
          <w:szCs w:val="22"/>
        </w:rPr>
        <w:t>Meloy</w:t>
      </w:r>
      <w:proofErr w:type="spellEnd"/>
      <w:r w:rsidRPr="00E90A57">
        <w:rPr>
          <w:sz w:val="22"/>
          <w:szCs w:val="22"/>
        </w:rPr>
        <w:t xml:space="preserve">, M. J., </w:t>
      </w:r>
      <w:proofErr w:type="spellStart"/>
      <w:r w:rsidRPr="00E90A57">
        <w:rPr>
          <w:sz w:val="22"/>
          <w:szCs w:val="22"/>
        </w:rPr>
        <w:t>Wierenga</w:t>
      </w:r>
      <w:proofErr w:type="spellEnd"/>
      <w:r w:rsidRPr="00E90A57">
        <w:rPr>
          <w:sz w:val="22"/>
          <w:szCs w:val="22"/>
        </w:rPr>
        <w:t xml:space="preserve">, C. E., </w:t>
      </w:r>
      <w:proofErr w:type="spellStart"/>
      <w:r w:rsidRPr="00E90A57">
        <w:rPr>
          <w:sz w:val="22"/>
          <w:szCs w:val="22"/>
        </w:rPr>
        <w:t>Galasko</w:t>
      </w:r>
      <w:proofErr w:type="spellEnd"/>
      <w:r w:rsidRPr="00E90A57">
        <w:rPr>
          <w:sz w:val="22"/>
          <w:szCs w:val="22"/>
        </w:rPr>
        <w:t>, D., Brewer, J. B., Dale, A. M., &amp; McEvoy, L. K. (2017). Sensitivity of restriction spectrum imaging to memory and neuropathology in Alzheimer's disease. </w:t>
      </w:r>
      <w:r w:rsidRPr="00E90A57">
        <w:rPr>
          <w:i/>
          <w:iCs/>
          <w:sz w:val="22"/>
          <w:szCs w:val="22"/>
        </w:rPr>
        <w:t>Alzheimer's research &amp; therapy</w:t>
      </w:r>
      <w:r w:rsidRPr="00E90A57">
        <w:rPr>
          <w:sz w:val="22"/>
          <w:szCs w:val="22"/>
        </w:rPr>
        <w:t>, </w:t>
      </w:r>
      <w:r w:rsidRPr="00E90A57">
        <w:rPr>
          <w:i/>
          <w:iCs/>
          <w:sz w:val="22"/>
          <w:szCs w:val="22"/>
        </w:rPr>
        <w:t>9</w:t>
      </w:r>
      <w:r w:rsidRPr="00E90A57">
        <w:rPr>
          <w:sz w:val="22"/>
          <w:szCs w:val="22"/>
        </w:rPr>
        <w:t>(1), 55. https://doi.org/10.1186/s13195-017-0281-7</w:t>
      </w:r>
    </w:p>
    <w:p w14:paraId="0E9F2661" w14:textId="77777777" w:rsidR="00CD57C8" w:rsidRPr="00E90A57" w:rsidRDefault="00CD57C8" w:rsidP="00CD57C8">
      <w:pPr>
        <w:rPr>
          <w:sz w:val="22"/>
          <w:szCs w:val="22"/>
        </w:rPr>
      </w:pPr>
    </w:p>
    <w:p w14:paraId="0A9021B8" w14:textId="77777777" w:rsidR="00CD57C8" w:rsidRPr="00E90A57" w:rsidRDefault="00CD57C8" w:rsidP="00CD57C8">
      <w:pPr>
        <w:pStyle w:val="ListParagraph"/>
        <w:numPr>
          <w:ilvl w:val="0"/>
          <w:numId w:val="24"/>
        </w:numPr>
        <w:rPr>
          <w:sz w:val="22"/>
          <w:szCs w:val="22"/>
        </w:rPr>
      </w:pPr>
      <w:r w:rsidRPr="00E90A57">
        <w:rPr>
          <w:sz w:val="22"/>
          <w:szCs w:val="22"/>
        </w:rPr>
        <w:t xml:space="preserve">Rogers NK, Romero C, </w:t>
      </w:r>
      <w:proofErr w:type="spellStart"/>
      <w:r w:rsidRPr="00E90A57">
        <w:rPr>
          <w:sz w:val="22"/>
          <w:szCs w:val="22"/>
        </w:rPr>
        <w:t>SanMartín</w:t>
      </w:r>
      <w:proofErr w:type="spellEnd"/>
      <w:r w:rsidRPr="00E90A57">
        <w:rPr>
          <w:sz w:val="22"/>
          <w:szCs w:val="22"/>
        </w:rPr>
        <w:t xml:space="preserve"> CD, et al. Inverse Relationship Between Alzheimer's Disease and Cancer: How Immune Checkpoints Might Explain the Mechanisms Underlying Age-Related Diseases. </w:t>
      </w:r>
      <w:r w:rsidRPr="00E90A57">
        <w:rPr>
          <w:i/>
          <w:iCs/>
          <w:sz w:val="22"/>
          <w:szCs w:val="22"/>
        </w:rPr>
        <w:t xml:space="preserve">J </w:t>
      </w:r>
      <w:proofErr w:type="spellStart"/>
      <w:r w:rsidRPr="00E90A57">
        <w:rPr>
          <w:i/>
          <w:iCs/>
          <w:sz w:val="22"/>
          <w:szCs w:val="22"/>
        </w:rPr>
        <w:t>Alzheimers</w:t>
      </w:r>
      <w:proofErr w:type="spellEnd"/>
      <w:r w:rsidRPr="00E90A57">
        <w:rPr>
          <w:i/>
          <w:iCs/>
          <w:sz w:val="22"/>
          <w:szCs w:val="22"/>
        </w:rPr>
        <w:t xml:space="preserve"> Dis</w:t>
      </w:r>
      <w:r w:rsidRPr="00E90A57">
        <w:rPr>
          <w:sz w:val="22"/>
          <w:szCs w:val="22"/>
        </w:rPr>
        <w:t>. 2020;73(2):443-454. doi:10.3233/JAD-190839</w:t>
      </w:r>
    </w:p>
    <w:p w14:paraId="566A5873" w14:textId="77777777" w:rsidR="00CD57C8" w:rsidRPr="00E90A57" w:rsidRDefault="00CD57C8" w:rsidP="00CD57C8">
      <w:pPr>
        <w:rPr>
          <w:sz w:val="22"/>
          <w:szCs w:val="22"/>
        </w:rPr>
      </w:pPr>
    </w:p>
    <w:p w14:paraId="48D00DFE"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Sailasuta</w:t>
      </w:r>
      <w:proofErr w:type="spellEnd"/>
      <w:r w:rsidRPr="00E90A57">
        <w:rPr>
          <w:sz w:val="22"/>
          <w:szCs w:val="22"/>
        </w:rPr>
        <w:t xml:space="preserve"> N, Harris K, Tran T, Ross B. Minimally invasive biomarker confirms glial activation present in Alzheimer’s disease: a preliminary study. </w:t>
      </w:r>
      <w:proofErr w:type="spellStart"/>
      <w:r w:rsidRPr="00E90A57">
        <w:rPr>
          <w:sz w:val="22"/>
          <w:szCs w:val="22"/>
        </w:rPr>
        <w:t>Neuropsychiatr</w:t>
      </w:r>
      <w:proofErr w:type="spellEnd"/>
      <w:r w:rsidRPr="00E90A57">
        <w:rPr>
          <w:sz w:val="22"/>
          <w:szCs w:val="22"/>
        </w:rPr>
        <w:t xml:space="preserve"> Dis Treat. </w:t>
      </w:r>
      <w:proofErr w:type="gramStart"/>
      <w:r w:rsidRPr="00E90A57">
        <w:rPr>
          <w:sz w:val="22"/>
          <w:szCs w:val="22"/>
        </w:rPr>
        <w:t>2011;7:495</w:t>
      </w:r>
      <w:proofErr w:type="gramEnd"/>
      <w:r w:rsidRPr="00E90A57">
        <w:rPr>
          <w:sz w:val="22"/>
          <w:szCs w:val="22"/>
        </w:rPr>
        <w:t>–499.</w:t>
      </w:r>
    </w:p>
    <w:p w14:paraId="70B5976C" w14:textId="77777777" w:rsidR="00CD57C8" w:rsidRPr="00E90A57" w:rsidRDefault="00CD57C8" w:rsidP="00CD57C8">
      <w:pPr>
        <w:rPr>
          <w:sz w:val="22"/>
          <w:szCs w:val="22"/>
        </w:rPr>
      </w:pPr>
    </w:p>
    <w:p w14:paraId="017EF563" w14:textId="77777777" w:rsidR="00CD57C8" w:rsidRPr="00E90A57" w:rsidRDefault="00CD57C8" w:rsidP="00CD57C8">
      <w:pPr>
        <w:pStyle w:val="ListParagraph"/>
        <w:numPr>
          <w:ilvl w:val="0"/>
          <w:numId w:val="24"/>
        </w:numPr>
        <w:rPr>
          <w:sz w:val="22"/>
          <w:szCs w:val="22"/>
        </w:rPr>
      </w:pPr>
      <w:r w:rsidRPr="00E90A57">
        <w:rPr>
          <w:sz w:val="22"/>
          <w:szCs w:val="22"/>
        </w:rPr>
        <w:t>Song, G. P., Yao, T. T., Wang, D., &amp; Li, Y. H. (2019). Differentiating between Alzheimer's disease, amnestic mild cognitive impairment, and normal aging </w:t>
      </w:r>
      <w:r w:rsidRPr="00E90A57">
        <w:rPr>
          <w:i/>
          <w:iCs/>
          <w:sz w:val="22"/>
          <w:szCs w:val="22"/>
        </w:rPr>
        <w:t>via</w:t>
      </w:r>
      <w:r w:rsidRPr="00E90A57">
        <w:rPr>
          <w:sz w:val="22"/>
          <w:szCs w:val="22"/>
        </w:rPr>
        <w:t> diffusion kurtosis imaging. </w:t>
      </w:r>
      <w:r w:rsidRPr="00E90A57">
        <w:rPr>
          <w:i/>
          <w:iCs/>
          <w:sz w:val="22"/>
          <w:szCs w:val="22"/>
        </w:rPr>
        <w:t>Neural regeneration research</w:t>
      </w:r>
      <w:r w:rsidRPr="00E90A57">
        <w:rPr>
          <w:sz w:val="22"/>
          <w:szCs w:val="22"/>
        </w:rPr>
        <w:t>, </w:t>
      </w:r>
      <w:r w:rsidRPr="00E90A57">
        <w:rPr>
          <w:i/>
          <w:iCs/>
          <w:sz w:val="22"/>
          <w:szCs w:val="22"/>
        </w:rPr>
        <w:t>14</w:t>
      </w:r>
      <w:r w:rsidRPr="00E90A57">
        <w:rPr>
          <w:sz w:val="22"/>
          <w:szCs w:val="22"/>
        </w:rPr>
        <w:t>(12), 2141–2146. https://doi.org/10.4103/1673-5374.262594</w:t>
      </w:r>
    </w:p>
    <w:p w14:paraId="7E9880D9" w14:textId="77777777" w:rsidR="00CD57C8" w:rsidRPr="00E90A57" w:rsidRDefault="00CD57C8" w:rsidP="00CD57C8">
      <w:pPr>
        <w:rPr>
          <w:sz w:val="22"/>
          <w:szCs w:val="22"/>
        </w:rPr>
      </w:pPr>
    </w:p>
    <w:p w14:paraId="3B93F347" w14:textId="77777777" w:rsidR="00CD57C8" w:rsidRPr="00E90A57" w:rsidRDefault="00CD57C8" w:rsidP="00CD57C8">
      <w:pPr>
        <w:pStyle w:val="ListParagraph"/>
        <w:numPr>
          <w:ilvl w:val="0"/>
          <w:numId w:val="24"/>
        </w:numPr>
        <w:rPr>
          <w:sz w:val="22"/>
          <w:szCs w:val="22"/>
        </w:rPr>
      </w:pPr>
      <w:r w:rsidRPr="00E90A57">
        <w:rPr>
          <w:sz w:val="22"/>
          <w:szCs w:val="22"/>
        </w:rPr>
        <w:t xml:space="preserve">Strain JF, </w:t>
      </w:r>
      <w:proofErr w:type="spellStart"/>
      <w:r w:rsidRPr="00E90A57">
        <w:rPr>
          <w:sz w:val="22"/>
          <w:szCs w:val="22"/>
        </w:rPr>
        <w:t>Burdo</w:t>
      </w:r>
      <w:proofErr w:type="spellEnd"/>
      <w:r w:rsidRPr="00E90A57">
        <w:rPr>
          <w:sz w:val="22"/>
          <w:szCs w:val="22"/>
        </w:rPr>
        <w:t xml:space="preserve"> TH, Song SK, et al. Diffusion Basis Spectral Imaging Detects Ongoing Brain Inflammation in Virologically Well-Controlled HIV+ Patients. </w:t>
      </w:r>
      <w:r w:rsidRPr="00E90A57">
        <w:rPr>
          <w:i/>
          <w:iCs/>
          <w:sz w:val="22"/>
          <w:szCs w:val="22"/>
        </w:rPr>
        <w:t xml:space="preserve">J </w:t>
      </w:r>
      <w:proofErr w:type="spellStart"/>
      <w:r w:rsidRPr="00E90A57">
        <w:rPr>
          <w:i/>
          <w:iCs/>
          <w:sz w:val="22"/>
          <w:szCs w:val="22"/>
        </w:rPr>
        <w:t>Acquir</w:t>
      </w:r>
      <w:proofErr w:type="spellEnd"/>
      <w:r w:rsidRPr="00E90A57">
        <w:rPr>
          <w:i/>
          <w:iCs/>
          <w:sz w:val="22"/>
          <w:szCs w:val="22"/>
        </w:rPr>
        <w:t xml:space="preserve"> Immune </w:t>
      </w:r>
      <w:proofErr w:type="spellStart"/>
      <w:r w:rsidRPr="00E90A57">
        <w:rPr>
          <w:i/>
          <w:iCs/>
          <w:sz w:val="22"/>
          <w:szCs w:val="22"/>
        </w:rPr>
        <w:t>Defic</w:t>
      </w:r>
      <w:proofErr w:type="spellEnd"/>
      <w:r w:rsidRPr="00E90A57">
        <w:rPr>
          <w:i/>
          <w:iCs/>
          <w:sz w:val="22"/>
          <w:szCs w:val="22"/>
        </w:rPr>
        <w:t xml:space="preserve"> </w:t>
      </w:r>
      <w:proofErr w:type="spellStart"/>
      <w:r w:rsidRPr="00E90A57">
        <w:rPr>
          <w:i/>
          <w:iCs/>
          <w:sz w:val="22"/>
          <w:szCs w:val="22"/>
        </w:rPr>
        <w:t>Syndr</w:t>
      </w:r>
      <w:proofErr w:type="spellEnd"/>
      <w:r w:rsidRPr="00E90A57">
        <w:rPr>
          <w:sz w:val="22"/>
          <w:szCs w:val="22"/>
        </w:rPr>
        <w:t>. 2017;76(4):423-430. doi:10.1097/QAI.0000000000001513</w:t>
      </w:r>
    </w:p>
    <w:p w14:paraId="35E8C622" w14:textId="77777777" w:rsidR="00CD57C8" w:rsidRPr="00E90A57" w:rsidRDefault="00CD57C8" w:rsidP="00CD57C8">
      <w:pPr>
        <w:rPr>
          <w:sz w:val="22"/>
          <w:szCs w:val="22"/>
        </w:rPr>
      </w:pPr>
    </w:p>
    <w:p w14:paraId="3E05C9F0" w14:textId="77777777" w:rsidR="00CD57C8" w:rsidRPr="00E90A57" w:rsidRDefault="00CD57C8" w:rsidP="00CD57C8">
      <w:pPr>
        <w:pStyle w:val="ListParagraph"/>
        <w:numPr>
          <w:ilvl w:val="0"/>
          <w:numId w:val="24"/>
        </w:numPr>
        <w:rPr>
          <w:sz w:val="22"/>
          <w:szCs w:val="22"/>
        </w:rPr>
      </w:pPr>
      <w:r w:rsidRPr="00E90A57">
        <w:rPr>
          <w:sz w:val="22"/>
          <w:szCs w:val="22"/>
        </w:rPr>
        <w:t xml:space="preserve">Sugrue LP, </w:t>
      </w:r>
      <w:proofErr w:type="spellStart"/>
      <w:r w:rsidRPr="00E90A57">
        <w:rPr>
          <w:sz w:val="22"/>
          <w:szCs w:val="22"/>
        </w:rPr>
        <w:t>Desikan</w:t>
      </w:r>
      <w:proofErr w:type="spellEnd"/>
      <w:r w:rsidRPr="00E90A57">
        <w:rPr>
          <w:sz w:val="22"/>
          <w:szCs w:val="22"/>
        </w:rPr>
        <w:t xml:space="preserve"> RS. What Are Polygenic Scores and Why Are They Important? </w:t>
      </w:r>
      <w:r w:rsidRPr="00E90A57">
        <w:rPr>
          <w:i/>
          <w:iCs/>
          <w:sz w:val="22"/>
          <w:szCs w:val="22"/>
        </w:rPr>
        <w:t>JAMA.</w:t>
      </w:r>
      <w:r w:rsidRPr="00E90A57">
        <w:rPr>
          <w:sz w:val="22"/>
          <w:szCs w:val="22"/>
        </w:rPr>
        <w:t> 2019;321(18):1820–1821. doi:10.1001/jama.2019.3893</w:t>
      </w:r>
    </w:p>
    <w:p w14:paraId="7F20CFE1" w14:textId="77777777" w:rsidR="00CD57C8" w:rsidRPr="00E90A57" w:rsidRDefault="00CD57C8" w:rsidP="00CD57C8">
      <w:pPr>
        <w:rPr>
          <w:sz w:val="22"/>
          <w:szCs w:val="22"/>
        </w:rPr>
      </w:pPr>
    </w:p>
    <w:p w14:paraId="28D3E6D2" w14:textId="77777777" w:rsidR="00CD57C8" w:rsidRPr="00E90A57" w:rsidRDefault="00CD57C8" w:rsidP="00CD57C8">
      <w:pPr>
        <w:pStyle w:val="ListParagraph"/>
        <w:numPr>
          <w:ilvl w:val="0"/>
          <w:numId w:val="24"/>
        </w:numPr>
        <w:rPr>
          <w:sz w:val="22"/>
          <w:szCs w:val="22"/>
        </w:rPr>
      </w:pPr>
      <w:r w:rsidRPr="00E90A57">
        <w:rPr>
          <w:sz w:val="22"/>
          <w:szCs w:val="22"/>
        </w:rPr>
        <w:t xml:space="preserve">Tan CH, Bonham LW, Fan CC, et al. Polygenic hazard score, amyloid </w:t>
      </w:r>
      <w:proofErr w:type="gramStart"/>
      <w:r w:rsidRPr="00E90A57">
        <w:rPr>
          <w:sz w:val="22"/>
          <w:szCs w:val="22"/>
        </w:rPr>
        <w:t>deposition</w:t>
      </w:r>
      <w:proofErr w:type="gramEnd"/>
      <w:r w:rsidRPr="00E90A57">
        <w:rPr>
          <w:sz w:val="22"/>
          <w:szCs w:val="22"/>
        </w:rPr>
        <w:t xml:space="preserve"> and Alzheimer's neurodegeneration. </w:t>
      </w:r>
      <w:r w:rsidRPr="00E90A57">
        <w:rPr>
          <w:i/>
          <w:iCs/>
          <w:sz w:val="22"/>
          <w:szCs w:val="22"/>
        </w:rPr>
        <w:t>Brain</w:t>
      </w:r>
      <w:r w:rsidRPr="00E90A57">
        <w:rPr>
          <w:sz w:val="22"/>
          <w:szCs w:val="22"/>
        </w:rPr>
        <w:t>. 2019;142(2):460-470. doi:10.1093/brain/awy327</w:t>
      </w:r>
    </w:p>
    <w:p w14:paraId="644AD855" w14:textId="77777777" w:rsidR="00CD57C8" w:rsidRPr="00E90A57" w:rsidRDefault="00CD57C8" w:rsidP="00CD57C8">
      <w:pPr>
        <w:rPr>
          <w:sz w:val="22"/>
          <w:szCs w:val="22"/>
        </w:rPr>
      </w:pPr>
    </w:p>
    <w:p w14:paraId="265A311D" w14:textId="77777777" w:rsidR="00CD57C8" w:rsidRPr="00E90A57" w:rsidRDefault="00CD57C8" w:rsidP="00CD57C8">
      <w:pPr>
        <w:pStyle w:val="ListParagraph"/>
        <w:numPr>
          <w:ilvl w:val="0"/>
          <w:numId w:val="24"/>
        </w:numPr>
        <w:rPr>
          <w:sz w:val="22"/>
          <w:szCs w:val="22"/>
        </w:rPr>
      </w:pPr>
      <w:proofErr w:type="spellStart"/>
      <w:r w:rsidRPr="00E90A57">
        <w:rPr>
          <w:sz w:val="22"/>
          <w:szCs w:val="22"/>
        </w:rPr>
        <w:lastRenderedPageBreak/>
        <w:t>Toniolo</w:t>
      </w:r>
      <w:proofErr w:type="spellEnd"/>
      <w:r w:rsidRPr="00E90A57">
        <w:rPr>
          <w:sz w:val="22"/>
          <w:szCs w:val="22"/>
        </w:rPr>
        <w:t xml:space="preserve"> S, Serra L, </w:t>
      </w:r>
      <w:proofErr w:type="spellStart"/>
      <w:r w:rsidRPr="00E90A57">
        <w:rPr>
          <w:sz w:val="22"/>
          <w:szCs w:val="22"/>
        </w:rPr>
        <w:t>Olivito</w:t>
      </w:r>
      <w:proofErr w:type="spellEnd"/>
      <w:r w:rsidRPr="00E90A57">
        <w:rPr>
          <w:sz w:val="22"/>
          <w:szCs w:val="22"/>
        </w:rPr>
        <w:t xml:space="preserve"> G, et al. Cerebellar White Matter Disruption in Alzheimer's Disease Patients: A Diffusion Tensor Imaging Study. </w:t>
      </w:r>
      <w:r w:rsidRPr="00E90A57">
        <w:rPr>
          <w:i/>
          <w:iCs/>
          <w:sz w:val="22"/>
          <w:szCs w:val="22"/>
        </w:rPr>
        <w:t xml:space="preserve">J </w:t>
      </w:r>
      <w:proofErr w:type="spellStart"/>
      <w:r w:rsidRPr="00E90A57">
        <w:rPr>
          <w:i/>
          <w:iCs/>
          <w:sz w:val="22"/>
          <w:szCs w:val="22"/>
        </w:rPr>
        <w:t>Alzheimers</w:t>
      </w:r>
      <w:proofErr w:type="spellEnd"/>
      <w:r w:rsidRPr="00E90A57">
        <w:rPr>
          <w:i/>
          <w:iCs/>
          <w:sz w:val="22"/>
          <w:szCs w:val="22"/>
        </w:rPr>
        <w:t xml:space="preserve"> Dis</w:t>
      </w:r>
      <w:r w:rsidRPr="00E90A57">
        <w:rPr>
          <w:sz w:val="22"/>
          <w:szCs w:val="22"/>
        </w:rPr>
        <w:t>. 2020;74(2):615-624. doi:10.3233/JAD-191125</w:t>
      </w:r>
    </w:p>
    <w:p w14:paraId="6D1ADF27" w14:textId="77777777" w:rsidR="00CD57C8" w:rsidRPr="00E90A57" w:rsidRDefault="00CD57C8" w:rsidP="00CD57C8">
      <w:pPr>
        <w:rPr>
          <w:sz w:val="22"/>
          <w:szCs w:val="22"/>
        </w:rPr>
      </w:pPr>
    </w:p>
    <w:p w14:paraId="3AEFCF28" w14:textId="77777777" w:rsidR="00CD57C8" w:rsidRPr="00E90A57" w:rsidRDefault="00CD57C8" w:rsidP="00CD57C8">
      <w:pPr>
        <w:pStyle w:val="ListParagraph"/>
        <w:numPr>
          <w:ilvl w:val="0"/>
          <w:numId w:val="24"/>
        </w:numPr>
        <w:rPr>
          <w:sz w:val="22"/>
          <w:szCs w:val="22"/>
        </w:rPr>
      </w:pPr>
      <w:r w:rsidRPr="00E90A57">
        <w:rPr>
          <w:sz w:val="22"/>
          <w:szCs w:val="22"/>
        </w:rPr>
        <w:t>Varley J, Brooks DJ, Edison P. Imaging neuroinflammation in Alzheimer's disease and other dementias: Recent advances and future directions. </w:t>
      </w:r>
      <w:proofErr w:type="spellStart"/>
      <w:r w:rsidRPr="00E90A57">
        <w:rPr>
          <w:i/>
          <w:iCs/>
          <w:sz w:val="22"/>
          <w:szCs w:val="22"/>
        </w:rPr>
        <w:t>Alzheimers</w:t>
      </w:r>
      <w:proofErr w:type="spellEnd"/>
      <w:r w:rsidRPr="00E90A57">
        <w:rPr>
          <w:i/>
          <w:iCs/>
          <w:sz w:val="22"/>
          <w:szCs w:val="22"/>
        </w:rPr>
        <w:t xml:space="preserve"> Dement</w:t>
      </w:r>
      <w:r w:rsidRPr="00E90A57">
        <w:rPr>
          <w:sz w:val="22"/>
          <w:szCs w:val="22"/>
        </w:rPr>
        <w:t xml:space="preserve">. 2015;11(9):1110-1120. </w:t>
      </w:r>
      <w:proofErr w:type="gramStart"/>
      <w:r w:rsidRPr="00E90A57">
        <w:rPr>
          <w:sz w:val="22"/>
          <w:szCs w:val="22"/>
        </w:rPr>
        <w:t>doi:10.1016/j.jalz</w:t>
      </w:r>
      <w:proofErr w:type="gramEnd"/>
      <w:r w:rsidRPr="00E90A57">
        <w:rPr>
          <w:sz w:val="22"/>
          <w:szCs w:val="22"/>
        </w:rPr>
        <w:t>.2014.08.105</w:t>
      </w:r>
    </w:p>
    <w:p w14:paraId="1CEB1244" w14:textId="77777777" w:rsidR="00CD57C8" w:rsidRPr="00E90A57" w:rsidRDefault="00CD57C8" w:rsidP="00CD57C8">
      <w:pPr>
        <w:rPr>
          <w:sz w:val="22"/>
          <w:szCs w:val="22"/>
        </w:rPr>
      </w:pPr>
    </w:p>
    <w:p w14:paraId="0128814A" w14:textId="77777777" w:rsidR="00CD57C8" w:rsidRPr="00E90A57" w:rsidRDefault="00CD57C8" w:rsidP="00CD57C8">
      <w:pPr>
        <w:pStyle w:val="ListParagraph"/>
        <w:numPr>
          <w:ilvl w:val="0"/>
          <w:numId w:val="24"/>
        </w:numPr>
        <w:rPr>
          <w:sz w:val="22"/>
          <w:szCs w:val="22"/>
        </w:rPr>
      </w:pPr>
      <w:proofErr w:type="spellStart"/>
      <w:r w:rsidRPr="00E90A57">
        <w:rPr>
          <w:sz w:val="22"/>
          <w:szCs w:val="22"/>
        </w:rPr>
        <w:t>Zandifar</w:t>
      </w:r>
      <w:proofErr w:type="spellEnd"/>
      <w:r w:rsidRPr="00E90A57">
        <w:rPr>
          <w:sz w:val="22"/>
          <w:szCs w:val="22"/>
        </w:rPr>
        <w:t xml:space="preserve"> A, </w:t>
      </w:r>
      <w:proofErr w:type="spellStart"/>
      <w:r w:rsidRPr="00E90A57">
        <w:rPr>
          <w:sz w:val="22"/>
          <w:szCs w:val="22"/>
        </w:rPr>
        <w:t>Fonov</w:t>
      </w:r>
      <w:proofErr w:type="spellEnd"/>
      <w:r w:rsidRPr="00E90A57">
        <w:rPr>
          <w:sz w:val="22"/>
          <w:szCs w:val="22"/>
        </w:rPr>
        <w:t xml:space="preserve"> VS, Ducharme S, Belleville S, Collins DL; Alzheimer’s Disease Neuroimaging Initiative. MRI and cognitive scores complement each other to accurately predict Alzheimer's dementia 2 to 7 years before clinical onset. </w:t>
      </w:r>
      <w:r w:rsidRPr="00E90A57">
        <w:rPr>
          <w:i/>
          <w:iCs/>
          <w:sz w:val="22"/>
          <w:szCs w:val="22"/>
        </w:rPr>
        <w:t>Neuroimage Clin</w:t>
      </w:r>
      <w:r w:rsidRPr="00E90A57">
        <w:rPr>
          <w:sz w:val="22"/>
          <w:szCs w:val="22"/>
        </w:rPr>
        <w:t xml:space="preserve">. </w:t>
      </w:r>
      <w:proofErr w:type="gramStart"/>
      <w:r w:rsidRPr="00E90A57">
        <w:rPr>
          <w:sz w:val="22"/>
          <w:szCs w:val="22"/>
        </w:rPr>
        <w:t>2020;25:102121</w:t>
      </w:r>
      <w:proofErr w:type="gramEnd"/>
      <w:r w:rsidRPr="00E90A57">
        <w:rPr>
          <w:sz w:val="22"/>
          <w:szCs w:val="22"/>
        </w:rPr>
        <w:t xml:space="preserve">. </w:t>
      </w:r>
      <w:proofErr w:type="gramStart"/>
      <w:r w:rsidRPr="00E90A57">
        <w:rPr>
          <w:sz w:val="22"/>
          <w:szCs w:val="22"/>
        </w:rPr>
        <w:t>doi:10.1016/j.nicl</w:t>
      </w:r>
      <w:proofErr w:type="gramEnd"/>
      <w:r w:rsidRPr="00E90A57">
        <w:rPr>
          <w:sz w:val="22"/>
          <w:szCs w:val="22"/>
        </w:rPr>
        <w:t>.2019.102121</w:t>
      </w:r>
    </w:p>
    <w:p w14:paraId="09F4AB69" w14:textId="77777777" w:rsidR="00CD57C8" w:rsidRPr="00E90A57" w:rsidRDefault="00CD57C8" w:rsidP="00CD57C8">
      <w:pPr>
        <w:rPr>
          <w:sz w:val="22"/>
          <w:szCs w:val="22"/>
        </w:rPr>
      </w:pPr>
    </w:p>
    <w:p w14:paraId="0A607F1D" w14:textId="77777777" w:rsidR="00CD57C8" w:rsidRPr="00E90A57" w:rsidRDefault="00CD57C8" w:rsidP="00CD57C8">
      <w:pPr>
        <w:pStyle w:val="ListParagraph"/>
        <w:numPr>
          <w:ilvl w:val="0"/>
          <w:numId w:val="24"/>
        </w:numPr>
        <w:rPr>
          <w:sz w:val="22"/>
          <w:szCs w:val="22"/>
        </w:rPr>
      </w:pPr>
      <w:r w:rsidRPr="00E90A57">
        <w:rPr>
          <w:sz w:val="22"/>
          <w:szCs w:val="22"/>
        </w:rPr>
        <w:t>Zhang B, Wang HE, Bai Y</w:t>
      </w:r>
      <w:r w:rsidRPr="00E90A57">
        <w:rPr>
          <w:i/>
          <w:iCs/>
          <w:sz w:val="22"/>
          <w:szCs w:val="22"/>
        </w:rPr>
        <w:t xml:space="preserve">, et al. </w:t>
      </w:r>
      <w:r w:rsidRPr="00E90A57">
        <w:rPr>
          <w:sz w:val="22"/>
          <w:szCs w:val="22"/>
        </w:rPr>
        <w:t xml:space="preserve">Inflammatory bowel disease is associated with higher dementia risk: a nationwide longitudinal study. </w:t>
      </w:r>
      <w:r w:rsidRPr="00E90A57">
        <w:rPr>
          <w:i/>
          <w:iCs/>
          <w:sz w:val="22"/>
          <w:szCs w:val="22"/>
        </w:rPr>
        <w:t>Gut </w:t>
      </w:r>
      <w:r w:rsidRPr="00E90A57">
        <w:rPr>
          <w:sz w:val="22"/>
          <w:szCs w:val="22"/>
        </w:rPr>
        <w:t>Published Online First: 23 June 2020. </w:t>
      </w:r>
      <w:proofErr w:type="spellStart"/>
      <w:r w:rsidRPr="00E90A57">
        <w:rPr>
          <w:sz w:val="22"/>
          <w:szCs w:val="22"/>
        </w:rPr>
        <w:t>doi</w:t>
      </w:r>
      <w:proofErr w:type="spellEnd"/>
      <w:r w:rsidRPr="00E90A57">
        <w:rPr>
          <w:sz w:val="22"/>
          <w:szCs w:val="22"/>
        </w:rPr>
        <w:t>: 10.1136/gutjnl-2020-320789</w:t>
      </w:r>
    </w:p>
    <w:p w14:paraId="7B025880" w14:textId="77777777" w:rsidR="00530414" w:rsidRPr="00E90A57" w:rsidRDefault="00530414" w:rsidP="00530414">
      <w:pPr>
        <w:shd w:val="clear" w:color="auto" w:fill="FFFFFF"/>
        <w:spacing w:before="100" w:beforeAutospacing="1" w:after="100" w:afterAutospacing="1"/>
        <w:rPr>
          <w:rFonts w:ascii="Calibri" w:eastAsia="Times New Roman" w:hAnsi="Calibri" w:cs="Calibri"/>
          <w:sz w:val="22"/>
          <w:szCs w:val="22"/>
        </w:rPr>
      </w:pPr>
    </w:p>
    <w:sectPr w:rsidR="00530414" w:rsidRPr="00E90A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C2B5" w14:textId="77777777" w:rsidR="0088597E" w:rsidRDefault="0088597E" w:rsidP="00CA4B7C">
      <w:r>
        <w:separator/>
      </w:r>
    </w:p>
  </w:endnote>
  <w:endnote w:type="continuationSeparator" w:id="0">
    <w:p w14:paraId="5EAB5AB7" w14:textId="77777777" w:rsidR="0088597E" w:rsidRDefault="0088597E" w:rsidP="00C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5CDD" w14:textId="77777777" w:rsidR="0088597E" w:rsidRDefault="0088597E" w:rsidP="00CA4B7C">
      <w:r>
        <w:separator/>
      </w:r>
    </w:p>
  </w:footnote>
  <w:footnote w:type="continuationSeparator" w:id="0">
    <w:p w14:paraId="00940314" w14:textId="77777777" w:rsidR="0088597E" w:rsidRDefault="0088597E" w:rsidP="00CA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C440" w14:textId="049AC616" w:rsidR="00CA4B7C" w:rsidRDefault="00CA4B7C" w:rsidP="00CA4B7C">
    <w:pPr>
      <w:pStyle w:val="Header"/>
      <w:jc w:val="right"/>
    </w:pPr>
    <w:r>
      <w:t>Jeannette Mathieu</w:t>
    </w:r>
  </w:p>
  <w:p w14:paraId="40ADE9CC" w14:textId="1F0EA4EB" w:rsidR="00CA4B7C" w:rsidRDefault="00CA4B7C" w:rsidP="00CA4B7C">
    <w:pPr>
      <w:pStyle w:val="Header"/>
      <w:jc w:val="right"/>
    </w:pPr>
    <w:r>
      <w:t>Section Leader: Christopher Berger</w:t>
    </w:r>
  </w:p>
  <w:p w14:paraId="0FD99BB3" w14:textId="33E6BDA0" w:rsidR="00CA4B7C" w:rsidRDefault="00CA4B7C" w:rsidP="00CA4B7C">
    <w:pPr>
      <w:pStyle w:val="Header"/>
      <w:jc w:val="right"/>
    </w:pPr>
    <w:r>
      <w:t>Participate in Protocol Critique?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75"/>
    <w:multiLevelType w:val="multilevel"/>
    <w:tmpl w:val="A25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1669"/>
    <w:multiLevelType w:val="multilevel"/>
    <w:tmpl w:val="DBD8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77EB0"/>
    <w:multiLevelType w:val="multilevel"/>
    <w:tmpl w:val="D79E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05BEC"/>
    <w:multiLevelType w:val="hybridMultilevel"/>
    <w:tmpl w:val="6344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7187B"/>
    <w:multiLevelType w:val="hybridMultilevel"/>
    <w:tmpl w:val="9598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D7F79"/>
    <w:multiLevelType w:val="multilevel"/>
    <w:tmpl w:val="505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07D0B"/>
    <w:multiLevelType w:val="multilevel"/>
    <w:tmpl w:val="CFF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7337B"/>
    <w:multiLevelType w:val="multilevel"/>
    <w:tmpl w:val="656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E4F71"/>
    <w:multiLevelType w:val="multilevel"/>
    <w:tmpl w:val="AA6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A7878"/>
    <w:multiLevelType w:val="multilevel"/>
    <w:tmpl w:val="C26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E486E"/>
    <w:multiLevelType w:val="multilevel"/>
    <w:tmpl w:val="E310A0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268AC"/>
    <w:multiLevelType w:val="multilevel"/>
    <w:tmpl w:val="DB5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33663"/>
    <w:multiLevelType w:val="multilevel"/>
    <w:tmpl w:val="6B4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A6386"/>
    <w:multiLevelType w:val="multilevel"/>
    <w:tmpl w:val="D0F007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B442D"/>
    <w:multiLevelType w:val="multilevel"/>
    <w:tmpl w:val="8FE6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0758B"/>
    <w:multiLevelType w:val="hybridMultilevel"/>
    <w:tmpl w:val="5E08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6343D"/>
    <w:multiLevelType w:val="hybridMultilevel"/>
    <w:tmpl w:val="ACD6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D58BD"/>
    <w:multiLevelType w:val="multilevel"/>
    <w:tmpl w:val="122E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556B4"/>
    <w:multiLevelType w:val="multilevel"/>
    <w:tmpl w:val="FF3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4240D"/>
    <w:multiLevelType w:val="multilevel"/>
    <w:tmpl w:val="8598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3241B"/>
    <w:multiLevelType w:val="hybridMultilevel"/>
    <w:tmpl w:val="74869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0304B"/>
    <w:multiLevelType w:val="multilevel"/>
    <w:tmpl w:val="EB8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172F2"/>
    <w:multiLevelType w:val="multilevel"/>
    <w:tmpl w:val="02C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F5D5D"/>
    <w:multiLevelType w:val="hybridMultilevel"/>
    <w:tmpl w:val="F748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5440CE"/>
    <w:multiLevelType w:val="multilevel"/>
    <w:tmpl w:val="9B82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22"/>
  </w:num>
  <w:num w:numId="4">
    <w:abstractNumId w:val="24"/>
  </w:num>
  <w:num w:numId="5">
    <w:abstractNumId w:val="13"/>
  </w:num>
  <w:num w:numId="6">
    <w:abstractNumId w:val="19"/>
  </w:num>
  <w:num w:numId="7">
    <w:abstractNumId w:val="10"/>
  </w:num>
  <w:num w:numId="8">
    <w:abstractNumId w:val="0"/>
  </w:num>
  <w:num w:numId="9">
    <w:abstractNumId w:val="1"/>
  </w:num>
  <w:num w:numId="10">
    <w:abstractNumId w:val="16"/>
  </w:num>
  <w:num w:numId="11">
    <w:abstractNumId w:val="15"/>
  </w:num>
  <w:num w:numId="12">
    <w:abstractNumId w:val="4"/>
  </w:num>
  <w:num w:numId="13">
    <w:abstractNumId w:val="3"/>
  </w:num>
  <w:num w:numId="14">
    <w:abstractNumId w:val="12"/>
  </w:num>
  <w:num w:numId="15">
    <w:abstractNumId w:val="5"/>
  </w:num>
  <w:num w:numId="16">
    <w:abstractNumId w:val="2"/>
  </w:num>
  <w:num w:numId="17">
    <w:abstractNumId w:val="7"/>
  </w:num>
  <w:num w:numId="18">
    <w:abstractNumId w:val="18"/>
  </w:num>
  <w:num w:numId="19">
    <w:abstractNumId w:val="8"/>
  </w:num>
  <w:num w:numId="20">
    <w:abstractNumId w:val="6"/>
  </w:num>
  <w:num w:numId="21">
    <w:abstractNumId w:val="11"/>
  </w:num>
  <w:num w:numId="22">
    <w:abstractNumId w:val="14"/>
  </w:num>
  <w:num w:numId="23">
    <w:abstractNumId w:val="21"/>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2C"/>
    <w:rsid w:val="00017726"/>
    <w:rsid w:val="00052BE8"/>
    <w:rsid w:val="000716BF"/>
    <w:rsid w:val="000E54D6"/>
    <w:rsid w:val="000F7FF2"/>
    <w:rsid w:val="001B302A"/>
    <w:rsid w:val="001C29ED"/>
    <w:rsid w:val="002271C7"/>
    <w:rsid w:val="002F3EA2"/>
    <w:rsid w:val="00304D16"/>
    <w:rsid w:val="00373B00"/>
    <w:rsid w:val="00373B5B"/>
    <w:rsid w:val="0045471F"/>
    <w:rsid w:val="00474A4C"/>
    <w:rsid w:val="004D3FBB"/>
    <w:rsid w:val="004D72A7"/>
    <w:rsid w:val="004E4022"/>
    <w:rsid w:val="005065F0"/>
    <w:rsid w:val="00530414"/>
    <w:rsid w:val="005777EA"/>
    <w:rsid w:val="005D274D"/>
    <w:rsid w:val="00702D43"/>
    <w:rsid w:val="00711A62"/>
    <w:rsid w:val="007A2B9F"/>
    <w:rsid w:val="007C0532"/>
    <w:rsid w:val="007D3D2B"/>
    <w:rsid w:val="007E37B4"/>
    <w:rsid w:val="008103BF"/>
    <w:rsid w:val="008358C8"/>
    <w:rsid w:val="00875695"/>
    <w:rsid w:val="00883FD8"/>
    <w:rsid w:val="0088597E"/>
    <w:rsid w:val="00A04CE5"/>
    <w:rsid w:val="00A54E4B"/>
    <w:rsid w:val="00B32043"/>
    <w:rsid w:val="00C341C3"/>
    <w:rsid w:val="00C92770"/>
    <w:rsid w:val="00CA4B7C"/>
    <w:rsid w:val="00CD57C8"/>
    <w:rsid w:val="00D71913"/>
    <w:rsid w:val="00E158DA"/>
    <w:rsid w:val="00E24972"/>
    <w:rsid w:val="00E35F68"/>
    <w:rsid w:val="00E90A57"/>
    <w:rsid w:val="00F86554"/>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DAEBB"/>
  <w15:chartTrackingRefBased/>
  <w15:docId w15:val="{6B1722C4-8AF1-6648-885A-39C0C519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2C"/>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12C"/>
    <w:pPr>
      <w:ind w:left="720"/>
      <w:contextualSpacing/>
    </w:pPr>
  </w:style>
  <w:style w:type="character" w:styleId="Hyperlink">
    <w:name w:val="Hyperlink"/>
    <w:basedOn w:val="DefaultParagraphFont"/>
    <w:uiPriority w:val="99"/>
    <w:unhideWhenUsed/>
    <w:rsid w:val="00702D43"/>
    <w:rPr>
      <w:color w:val="0563C1" w:themeColor="hyperlink"/>
      <w:u w:val="single"/>
    </w:rPr>
  </w:style>
  <w:style w:type="character" w:styleId="UnresolvedMention">
    <w:name w:val="Unresolved Mention"/>
    <w:basedOn w:val="DefaultParagraphFont"/>
    <w:uiPriority w:val="99"/>
    <w:semiHidden/>
    <w:unhideWhenUsed/>
    <w:rsid w:val="00702D43"/>
    <w:rPr>
      <w:color w:val="605E5C"/>
      <w:shd w:val="clear" w:color="auto" w:fill="E1DFDD"/>
    </w:rPr>
  </w:style>
  <w:style w:type="character" w:styleId="FollowedHyperlink">
    <w:name w:val="FollowedHyperlink"/>
    <w:basedOn w:val="DefaultParagraphFont"/>
    <w:uiPriority w:val="99"/>
    <w:semiHidden/>
    <w:unhideWhenUsed/>
    <w:rsid w:val="004D72A7"/>
    <w:rPr>
      <w:color w:val="954F72" w:themeColor="followedHyperlink"/>
      <w:u w:val="single"/>
    </w:rPr>
  </w:style>
  <w:style w:type="paragraph" w:styleId="Header">
    <w:name w:val="header"/>
    <w:basedOn w:val="Normal"/>
    <w:link w:val="HeaderChar"/>
    <w:uiPriority w:val="99"/>
    <w:unhideWhenUsed/>
    <w:rsid w:val="00CA4B7C"/>
    <w:pPr>
      <w:tabs>
        <w:tab w:val="center" w:pos="4680"/>
        <w:tab w:val="right" w:pos="9360"/>
      </w:tabs>
    </w:pPr>
  </w:style>
  <w:style w:type="character" w:customStyle="1" w:styleId="HeaderChar">
    <w:name w:val="Header Char"/>
    <w:basedOn w:val="DefaultParagraphFont"/>
    <w:link w:val="Header"/>
    <w:uiPriority w:val="99"/>
    <w:rsid w:val="00CA4B7C"/>
    <w:rPr>
      <w:rFonts w:eastAsiaTheme="minorEastAsia"/>
    </w:rPr>
  </w:style>
  <w:style w:type="paragraph" w:styleId="Footer">
    <w:name w:val="footer"/>
    <w:basedOn w:val="Normal"/>
    <w:link w:val="FooterChar"/>
    <w:uiPriority w:val="99"/>
    <w:unhideWhenUsed/>
    <w:rsid w:val="00CA4B7C"/>
    <w:pPr>
      <w:tabs>
        <w:tab w:val="center" w:pos="4680"/>
        <w:tab w:val="right" w:pos="9360"/>
      </w:tabs>
    </w:pPr>
  </w:style>
  <w:style w:type="character" w:customStyle="1" w:styleId="FooterChar">
    <w:name w:val="Footer Char"/>
    <w:basedOn w:val="DefaultParagraphFont"/>
    <w:link w:val="Footer"/>
    <w:uiPriority w:val="99"/>
    <w:rsid w:val="00CA4B7C"/>
    <w:rPr>
      <w:rFonts w:eastAsiaTheme="minorEastAsia"/>
    </w:rPr>
  </w:style>
  <w:style w:type="character" w:styleId="CommentReference">
    <w:name w:val="annotation reference"/>
    <w:basedOn w:val="DefaultParagraphFont"/>
    <w:uiPriority w:val="99"/>
    <w:semiHidden/>
    <w:unhideWhenUsed/>
    <w:rsid w:val="000716BF"/>
    <w:rPr>
      <w:sz w:val="16"/>
      <w:szCs w:val="16"/>
    </w:rPr>
  </w:style>
  <w:style w:type="paragraph" w:styleId="NormalWeb">
    <w:name w:val="Normal (Web)"/>
    <w:basedOn w:val="Normal"/>
    <w:uiPriority w:val="99"/>
    <w:semiHidden/>
    <w:unhideWhenUsed/>
    <w:rsid w:val="00373B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614">
      <w:bodyDiv w:val="1"/>
      <w:marLeft w:val="0"/>
      <w:marRight w:val="0"/>
      <w:marTop w:val="0"/>
      <w:marBottom w:val="0"/>
      <w:divBdr>
        <w:top w:val="none" w:sz="0" w:space="0" w:color="auto"/>
        <w:left w:val="none" w:sz="0" w:space="0" w:color="auto"/>
        <w:bottom w:val="none" w:sz="0" w:space="0" w:color="auto"/>
        <w:right w:val="none" w:sz="0" w:space="0" w:color="auto"/>
      </w:divBdr>
    </w:div>
    <w:div w:id="203061902">
      <w:bodyDiv w:val="1"/>
      <w:marLeft w:val="0"/>
      <w:marRight w:val="0"/>
      <w:marTop w:val="0"/>
      <w:marBottom w:val="0"/>
      <w:divBdr>
        <w:top w:val="none" w:sz="0" w:space="0" w:color="auto"/>
        <w:left w:val="none" w:sz="0" w:space="0" w:color="auto"/>
        <w:bottom w:val="none" w:sz="0" w:space="0" w:color="auto"/>
        <w:right w:val="none" w:sz="0" w:space="0" w:color="auto"/>
      </w:divBdr>
      <w:divsChild>
        <w:div w:id="1789204621">
          <w:marLeft w:val="0"/>
          <w:marRight w:val="0"/>
          <w:marTop w:val="0"/>
          <w:marBottom w:val="0"/>
          <w:divBdr>
            <w:top w:val="none" w:sz="0" w:space="0" w:color="auto"/>
            <w:left w:val="none" w:sz="0" w:space="0" w:color="auto"/>
            <w:bottom w:val="none" w:sz="0" w:space="0" w:color="auto"/>
            <w:right w:val="none" w:sz="0" w:space="0" w:color="auto"/>
          </w:divBdr>
          <w:divsChild>
            <w:div w:id="50077367">
              <w:marLeft w:val="0"/>
              <w:marRight w:val="0"/>
              <w:marTop w:val="0"/>
              <w:marBottom w:val="0"/>
              <w:divBdr>
                <w:top w:val="none" w:sz="0" w:space="0" w:color="auto"/>
                <w:left w:val="none" w:sz="0" w:space="0" w:color="auto"/>
                <w:bottom w:val="none" w:sz="0" w:space="0" w:color="auto"/>
                <w:right w:val="none" w:sz="0" w:space="0" w:color="auto"/>
              </w:divBdr>
              <w:divsChild>
                <w:div w:id="1861580603">
                  <w:marLeft w:val="0"/>
                  <w:marRight w:val="0"/>
                  <w:marTop w:val="0"/>
                  <w:marBottom w:val="0"/>
                  <w:divBdr>
                    <w:top w:val="none" w:sz="0" w:space="0" w:color="auto"/>
                    <w:left w:val="none" w:sz="0" w:space="0" w:color="auto"/>
                    <w:bottom w:val="none" w:sz="0" w:space="0" w:color="auto"/>
                    <w:right w:val="none" w:sz="0" w:space="0" w:color="auto"/>
                  </w:divBdr>
                  <w:divsChild>
                    <w:div w:id="888147500">
                      <w:marLeft w:val="0"/>
                      <w:marRight w:val="0"/>
                      <w:marTop w:val="0"/>
                      <w:marBottom w:val="0"/>
                      <w:divBdr>
                        <w:top w:val="none" w:sz="0" w:space="0" w:color="auto"/>
                        <w:left w:val="none" w:sz="0" w:space="0" w:color="auto"/>
                        <w:bottom w:val="none" w:sz="0" w:space="0" w:color="auto"/>
                        <w:right w:val="none" w:sz="0" w:space="0" w:color="auto"/>
                      </w:divBdr>
                    </w:div>
                    <w:div w:id="1950892440">
                      <w:marLeft w:val="0"/>
                      <w:marRight w:val="0"/>
                      <w:marTop w:val="0"/>
                      <w:marBottom w:val="0"/>
                      <w:divBdr>
                        <w:top w:val="none" w:sz="0" w:space="0" w:color="auto"/>
                        <w:left w:val="none" w:sz="0" w:space="0" w:color="auto"/>
                        <w:bottom w:val="none" w:sz="0" w:space="0" w:color="auto"/>
                        <w:right w:val="none" w:sz="0" w:space="0" w:color="auto"/>
                      </w:divBdr>
                    </w:div>
                  </w:divsChild>
                </w:div>
                <w:div w:id="662926327">
                  <w:marLeft w:val="0"/>
                  <w:marRight w:val="0"/>
                  <w:marTop w:val="0"/>
                  <w:marBottom w:val="0"/>
                  <w:divBdr>
                    <w:top w:val="none" w:sz="0" w:space="0" w:color="auto"/>
                    <w:left w:val="none" w:sz="0" w:space="0" w:color="auto"/>
                    <w:bottom w:val="none" w:sz="0" w:space="0" w:color="auto"/>
                    <w:right w:val="none" w:sz="0" w:space="0" w:color="auto"/>
                  </w:divBdr>
                  <w:divsChild>
                    <w:div w:id="1243678264">
                      <w:marLeft w:val="0"/>
                      <w:marRight w:val="0"/>
                      <w:marTop w:val="0"/>
                      <w:marBottom w:val="0"/>
                      <w:divBdr>
                        <w:top w:val="none" w:sz="0" w:space="0" w:color="auto"/>
                        <w:left w:val="none" w:sz="0" w:space="0" w:color="auto"/>
                        <w:bottom w:val="none" w:sz="0" w:space="0" w:color="auto"/>
                        <w:right w:val="none" w:sz="0" w:space="0" w:color="auto"/>
                      </w:divBdr>
                    </w:div>
                  </w:divsChild>
                </w:div>
                <w:div w:id="1294600056">
                  <w:marLeft w:val="0"/>
                  <w:marRight w:val="0"/>
                  <w:marTop w:val="0"/>
                  <w:marBottom w:val="0"/>
                  <w:divBdr>
                    <w:top w:val="none" w:sz="0" w:space="0" w:color="auto"/>
                    <w:left w:val="none" w:sz="0" w:space="0" w:color="auto"/>
                    <w:bottom w:val="none" w:sz="0" w:space="0" w:color="auto"/>
                    <w:right w:val="none" w:sz="0" w:space="0" w:color="auto"/>
                  </w:divBdr>
                  <w:divsChild>
                    <w:div w:id="2050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28079">
          <w:marLeft w:val="0"/>
          <w:marRight w:val="0"/>
          <w:marTop w:val="0"/>
          <w:marBottom w:val="0"/>
          <w:divBdr>
            <w:top w:val="none" w:sz="0" w:space="0" w:color="auto"/>
            <w:left w:val="none" w:sz="0" w:space="0" w:color="auto"/>
            <w:bottom w:val="none" w:sz="0" w:space="0" w:color="auto"/>
            <w:right w:val="none" w:sz="0" w:space="0" w:color="auto"/>
          </w:divBdr>
          <w:divsChild>
            <w:div w:id="1763184299">
              <w:marLeft w:val="0"/>
              <w:marRight w:val="0"/>
              <w:marTop w:val="0"/>
              <w:marBottom w:val="0"/>
              <w:divBdr>
                <w:top w:val="none" w:sz="0" w:space="0" w:color="auto"/>
                <w:left w:val="none" w:sz="0" w:space="0" w:color="auto"/>
                <w:bottom w:val="none" w:sz="0" w:space="0" w:color="auto"/>
                <w:right w:val="none" w:sz="0" w:space="0" w:color="auto"/>
              </w:divBdr>
              <w:divsChild>
                <w:div w:id="2057316301">
                  <w:marLeft w:val="0"/>
                  <w:marRight w:val="0"/>
                  <w:marTop w:val="0"/>
                  <w:marBottom w:val="0"/>
                  <w:divBdr>
                    <w:top w:val="none" w:sz="0" w:space="0" w:color="auto"/>
                    <w:left w:val="none" w:sz="0" w:space="0" w:color="auto"/>
                    <w:bottom w:val="none" w:sz="0" w:space="0" w:color="auto"/>
                    <w:right w:val="none" w:sz="0" w:space="0" w:color="auto"/>
                  </w:divBdr>
                  <w:divsChild>
                    <w:div w:id="1476944610">
                      <w:marLeft w:val="0"/>
                      <w:marRight w:val="0"/>
                      <w:marTop w:val="0"/>
                      <w:marBottom w:val="0"/>
                      <w:divBdr>
                        <w:top w:val="none" w:sz="0" w:space="0" w:color="auto"/>
                        <w:left w:val="none" w:sz="0" w:space="0" w:color="auto"/>
                        <w:bottom w:val="none" w:sz="0" w:space="0" w:color="auto"/>
                        <w:right w:val="none" w:sz="0" w:space="0" w:color="auto"/>
                      </w:divBdr>
                    </w:div>
                    <w:div w:id="406652448">
                      <w:marLeft w:val="0"/>
                      <w:marRight w:val="0"/>
                      <w:marTop w:val="0"/>
                      <w:marBottom w:val="0"/>
                      <w:divBdr>
                        <w:top w:val="none" w:sz="0" w:space="0" w:color="auto"/>
                        <w:left w:val="none" w:sz="0" w:space="0" w:color="auto"/>
                        <w:bottom w:val="none" w:sz="0" w:space="0" w:color="auto"/>
                        <w:right w:val="none" w:sz="0" w:space="0" w:color="auto"/>
                      </w:divBdr>
                    </w:div>
                  </w:divsChild>
                </w:div>
                <w:div w:id="100884268">
                  <w:marLeft w:val="0"/>
                  <w:marRight w:val="0"/>
                  <w:marTop w:val="0"/>
                  <w:marBottom w:val="0"/>
                  <w:divBdr>
                    <w:top w:val="none" w:sz="0" w:space="0" w:color="auto"/>
                    <w:left w:val="none" w:sz="0" w:space="0" w:color="auto"/>
                    <w:bottom w:val="none" w:sz="0" w:space="0" w:color="auto"/>
                    <w:right w:val="none" w:sz="0" w:space="0" w:color="auto"/>
                  </w:divBdr>
                  <w:divsChild>
                    <w:div w:id="1957329316">
                      <w:marLeft w:val="0"/>
                      <w:marRight w:val="0"/>
                      <w:marTop w:val="0"/>
                      <w:marBottom w:val="0"/>
                      <w:divBdr>
                        <w:top w:val="none" w:sz="0" w:space="0" w:color="auto"/>
                        <w:left w:val="none" w:sz="0" w:space="0" w:color="auto"/>
                        <w:bottom w:val="none" w:sz="0" w:space="0" w:color="auto"/>
                        <w:right w:val="none" w:sz="0" w:space="0" w:color="auto"/>
                      </w:divBdr>
                    </w:div>
                    <w:div w:id="1444570920">
                      <w:marLeft w:val="0"/>
                      <w:marRight w:val="0"/>
                      <w:marTop w:val="0"/>
                      <w:marBottom w:val="0"/>
                      <w:divBdr>
                        <w:top w:val="none" w:sz="0" w:space="0" w:color="auto"/>
                        <w:left w:val="none" w:sz="0" w:space="0" w:color="auto"/>
                        <w:bottom w:val="none" w:sz="0" w:space="0" w:color="auto"/>
                        <w:right w:val="none" w:sz="0" w:space="0" w:color="auto"/>
                      </w:divBdr>
                    </w:div>
                  </w:divsChild>
                </w:div>
                <w:div w:id="114523408">
                  <w:marLeft w:val="0"/>
                  <w:marRight w:val="0"/>
                  <w:marTop w:val="0"/>
                  <w:marBottom w:val="0"/>
                  <w:divBdr>
                    <w:top w:val="none" w:sz="0" w:space="0" w:color="auto"/>
                    <w:left w:val="none" w:sz="0" w:space="0" w:color="auto"/>
                    <w:bottom w:val="none" w:sz="0" w:space="0" w:color="auto"/>
                    <w:right w:val="none" w:sz="0" w:space="0" w:color="auto"/>
                  </w:divBdr>
                  <w:divsChild>
                    <w:div w:id="10336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4386">
          <w:marLeft w:val="0"/>
          <w:marRight w:val="0"/>
          <w:marTop w:val="0"/>
          <w:marBottom w:val="0"/>
          <w:divBdr>
            <w:top w:val="none" w:sz="0" w:space="0" w:color="auto"/>
            <w:left w:val="none" w:sz="0" w:space="0" w:color="auto"/>
            <w:bottom w:val="none" w:sz="0" w:space="0" w:color="auto"/>
            <w:right w:val="none" w:sz="0" w:space="0" w:color="auto"/>
          </w:divBdr>
          <w:divsChild>
            <w:div w:id="738789265">
              <w:marLeft w:val="0"/>
              <w:marRight w:val="0"/>
              <w:marTop w:val="0"/>
              <w:marBottom w:val="0"/>
              <w:divBdr>
                <w:top w:val="none" w:sz="0" w:space="0" w:color="auto"/>
                <w:left w:val="none" w:sz="0" w:space="0" w:color="auto"/>
                <w:bottom w:val="none" w:sz="0" w:space="0" w:color="auto"/>
                <w:right w:val="none" w:sz="0" w:space="0" w:color="auto"/>
              </w:divBdr>
              <w:divsChild>
                <w:div w:id="243877478">
                  <w:marLeft w:val="0"/>
                  <w:marRight w:val="0"/>
                  <w:marTop w:val="0"/>
                  <w:marBottom w:val="0"/>
                  <w:divBdr>
                    <w:top w:val="none" w:sz="0" w:space="0" w:color="auto"/>
                    <w:left w:val="none" w:sz="0" w:space="0" w:color="auto"/>
                    <w:bottom w:val="none" w:sz="0" w:space="0" w:color="auto"/>
                    <w:right w:val="none" w:sz="0" w:space="0" w:color="auto"/>
                  </w:divBdr>
                  <w:divsChild>
                    <w:div w:id="1059980400">
                      <w:marLeft w:val="0"/>
                      <w:marRight w:val="0"/>
                      <w:marTop w:val="0"/>
                      <w:marBottom w:val="0"/>
                      <w:divBdr>
                        <w:top w:val="none" w:sz="0" w:space="0" w:color="auto"/>
                        <w:left w:val="none" w:sz="0" w:space="0" w:color="auto"/>
                        <w:bottom w:val="none" w:sz="0" w:space="0" w:color="auto"/>
                        <w:right w:val="none" w:sz="0" w:space="0" w:color="auto"/>
                      </w:divBdr>
                    </w:div>
                    <w:div w:id="1260793182">
                      <w:marLeft w:val="0"/>
                      <w:marRight w:val="0"/>
                      <w:marTop w:val="0"/>
                      <w:marBottom w:val="0"/>
                      <w:divBdr>
                        <w:top w:val="none" w:sz="0" w:space="0" w:color="auto"/>
                        <w:left w:val="none" w:sz="0" w:space="0" w:color="auto"/>
                        <w:bottom w:val="none" w:sz="0" w:space="0" w:color="auto"/>
                        <w:right w:val="none" w:sz="0" w:space="0" w:color="auto"/>
                      </w:divBdr>
                    </w:div>
                  </w:divsChild>
                </w:div>
                <w:div w:id="861549512">
                  <w:marLeft w:val="0"/>
                  <w:marRight w:val="0"/>
                  <w:marTop w:val="0"/>
                  <w:marBottom w:val="0"/>
                  <w:divBdr>
                    <w:top w:val="none" w:sz="0" w:space="0" w:color="auto"/>
                    <w:left w:val="none" w:sz="0" w:space="0" w:color="auto"/>
                    <w:bottom w:val="none" w:sz="0" w:space="0" w:color="auto"/>
                    <w:right w:val="none" w:sz="0" w:space="0" w:color="auto"/>
                  </w:divBdr>
                  <w:divsChild>
                    <w:div w:id="1391729824">
                      <w:marLeft w:val="0"/>
                      <w:marRight w:val="0"/>
                      <w:marTop w:val="0"/>
                      <w:marBottom w:val="0"/>
                      <w:divBdr>
                        <w:top w:val="none" w:sz="0" w:space="0" w:color="auto"/>
                        <w:left w:val="none" w:sz="0" w:space="0" w:color="auto"/>
                        <w:bottom w:val="none" w:sz="0" w:space="0" w:color="auto"/>
                        <w:right w:val="none" w:sz="0" w:space="0" w:color="auto"/>
                      </w:divBdr>
                    </w:div>
                    <w:div w:id="126553177">
                      <w:marLeft w:val="0"/>
                      <w:marRight w:val="0"/>
                      <w:marTop w:val="0"/>
                      <w:marBottom w:val="0"/>
                      <w:divBdr>
                        <w:top w:val="none" w:sz="0" w:space="0" w:color="auto"/>
                        <w:left w:val="none" w:sz="0" w:space="0" w:color="auto"/>
                        <w:bottom w:val="none" w:sz="0" w:space="0" w:color="auto"/>
                        <w:right w:val="none" w:sz="0" w:space="0" w:color="auto"/>
                      </w:divBdr>
                    </w:div>
                  </w:divsChild>
                </w:div>
                <w:div w:id="608664826">
                  <w:marLeft w:val="0"/>
                  <w:marRight w:val="0"/>
                  <w:marTop w:val="0"/>
                  <w:marBottom w:val="0"/>
                  <w:divBdr>
                    <w:top w:val="none" w:sz="0" w:space="0" w:color="auto"/>
                    <w:left w:val="none" w:sz="0" w:space="0" w:color="auto"/>
                    <w:bottom w:val="none" w:sz="0" w:space="0" w:color="auto"/>
                    <w:right w:val="none" w:sz="0" w:space="0" w:color="auto"/>
                  </w:divBdr>
                  <w:divsChild>
                    <w:div w:id="415371102">
                      <w:marLeft w:val="0"/>
                      <w:marRight w:val="0"/>
                      <w:marTop w:val="0"/>
                      <w:marBottom w:val="0"/>
                      <w:divBdr>
                        <w:top w:val="none" w:sz="0" w:space="0" w:color="auto"/>
                        <w:left w:val="none" w:sz="0" w:space="0" w:color="auto"/>
                        <w:bottom w:val="none" w:sz="0" w:space="0" w:color="auto"/>
                        <w:right w:val="none" w:sz="0" w:space="0" w:color="auto"/>
                      </w:divBdr>
                    </w:div>
                  </w:divsChild>
                </w:div>
                <w:div w:id="128984091">
                  <w:marLeft w:val="0"/>
                  <w:marRight w:val="0"/>
                  <w:marTop w:val="0"/>
                  <w:marBottom w:val="0"/>
                  <w:divBdr>
                    <w:top w:val="none" w:sz="0" w:space="0" w:color="auto"/>
                    <w:left w:val="none" w:sz="0" w:space="0" w:color="auto"/>
                    <w:bottom w:val="none" w:sz="0" w:space="0" w:color="auto"/>
                    <w:right w:val="none" w:sz="0" w:space="0" w:color="auto"/>
                  </w:divBdr>
                  <w:divsChild>
                    <w:div w:id="11107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6452">
          <w:marLeft w:val="0"/>
          <w:marRight w:val="0"/>
          <w:marTop w:val="0"/>
          <w:marBottom w:val="0"/>
          <w:divBdr>
            <w:top w:val="none" w:sz="0" w:space="0" w:color="auto"/>
            <w:left w:val="none" w:sz="0" w:space="0" w:color="auto"/>
            <w:bottom w:val="none" w:sz="0" w:space="0" w:color="auto"/>
            <w:right w:val="none" w:sz="0" w:space="0" w:color="auto"/>
          </w:divBdr>
          <w:divsChild>
            <w:div w:id="1362508399">
              <w:marLeft w:val="0"/>
              <w:marRight w:val="0"/>
              <w:marTop w:val="0"/>
              <w:marBottom w:val="0"/>
              <w:divBdr>
                <w:top w:val="none" w:sz="0" w:space="0" w:color="auto"/>
                <w:left w:val="none" w:sz="0" w:space="0" w:color="auto"/>
                <w:bottom w:val="none" w:sz="0" w:space="0" w:color="auto"/>
                <w:right w:val="none" w:sz="0" w:space="0" w:color="auto"/>
              </w:divBdr>
              <w:divsChild>
                <w:div w:id="1694960524">
                  <w:marLeft w:val="0"/>
                  <w:marRight w:val="0"/>
                  <w:marTop w:val="0"/>
                  <w:marBottom w:val="0"/>
                  <w:divBdr>
                    <w:top w:val="none" w:sz="0" w:space="0" w:color="auto"/>
                    <w:left w:val="none" w:sz="0" w:space="0" w:color="auto"/>
                    <w:bottom w:val="none" w:sz="0" w:space="0" w:color="auto"/>
                    <w:right w:val="none" w:sz="0" w:space="0" w:color="auto"/>
                  </w:divBdr>
                  <w:divsChild>
                    <w:div w:id="1823109950">
                      <w:marLeft w:val="0"/>
                      <w:marRight w:val="0"/>
                      <w:marTop w:val="0"/>
                      <w:marBottom w:val="0"/>
                      <w:divBdr>
                        <w:top w:val="none" w:sz="0" w:space="0" w:color="auto"/>
                        <w:left w:val="none" w:sz="0" w:space="0" w:color="auto"/>
                        <w:bottom w:val="none" w:sz="0" w:space="0" w:color="auto"/>
                        <w:right w:val="none" w:sz="0" w:space="0" w:color="auto"/>
                      </w:divBdr>
                    </w:div>
                    <w:div w:id="999162659">
                      <w:marLeft w:val="0"/>
                      <w:marRight w:val="0"/>
                      <w:marTop w:val="0"/>
                      <w:marBottom w:val="0"/>
                      <w:divBdr>
                        <w:top w:val="none" w:sz="0" w:space="0" w:color="auto"/>
                        <w:left w:val="none" w:sz="0" w:space="0" w:color="auto"/>
                        <w:bottom w:val="none" w:sz="0" w:space="0" w:color="auto"/>
                        <w:right w:val="none" w:sz="0" w:space="0" w:color="auto"/>
                      </w:divBdr>
                    </w:div>
                  </w:divsChild>
                </w:div>
                <w:div w:id="307831807">
                  <w:marLeft w:val="0"/>
                  <w:marRight w:val="0"/>
                  <w:marTop w:val="0"/>
                  <w:marBottom w:val="0"/>
                  <w:divBdr>
                    <w:top w:val="none" w:sz="0" w:space="0" w:color="auto"/>
                    <w:left w:val="none" w:sz="0" w:space="0" w:color="auto"/>
                    <w:bottom w:val="none" w:sz="0" w:space="0" w:color="auto"/>
                    <w:right w:val="none" w:sz="0" w:space="0" w:color="auto"/>
                  </w:divBdr>
                  <w:divsChild>
                    <w:div w:id="68577172">
                      <w:marLeft w:val="0"/>
                      <w:marRight w:val="0"/>
                      <w:marTop w:val="0"/>
                      <w:marBottom w:val="0"/>
                      <w:divBdr>
                        <w:top w:val="none" w:sz="0" w:space="0" w:color="auto"/>
                        <w:left w:val="none" w:sz="0" w:space="0" w:color="auto"/>
                        <w:bottom w:val="none" w:sz="0" w:space="0" w:color="auto"/>
                        <w:right w:val="none" w:sz="0" w:space="0" w:color="auto"/>
                      </w:divBdr>
                    </w:div>
                    <w:div w:id="811868466">
                      <w:marLeft w:val="0"/>
                      <w:marRight w:val="0"/>
                      <w:marTop w:val="0"/>
                      <w:marBottom w:val="0"/>
                      <w:divBdr>
                        <w:top w:val="none" w:sz="0" w:space="0" w:color="auto"/>
                        <w:left w:val="none" w:sz="0" w:space="0" w:color="auto"/>
                        <w:bottom w:val="none" w:sz="0" w:space="0" w:color="auto"/>
                        <w:right w:val="none" w:sz="0" w:space="0" w:color="auto"/>
                      </w:divBdr>
                    </w:div>
                  </w:divsChild>
                </w:div>
                <w:div w:id="1519929268">
                  <w:marLeft w:val="0"/>
                  <w:marRight w:val="0"/>
                  <w:marTop w:val="0"/>
                  <w:marBottom w:val="0"/>
                  <w:divBdr>
                    <w:top w:val="none" w:sz="0" w:space="0" w:color="auto"/>
                    <w:left w:val="none" w:sz="0" w:space="0" w:color="auto"/>
                    <w:bottom w:val="none" w:sz="0" w:space="0" w:color="auto"/>
                    <w:right w:val="none" w:sz="0" w:space="0" w:color="auto"/>
                  </w:divBdr>
                  <w:divsChild>
                    <w:div w:id="1592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65804">
      <w:bodyDiv w:val="1"/>
      <w:marLeft w:val="0"/>
      <w:marRight w:val="0"/>
      <w:marTop w:val="0"/>
      <w:marBottom w:val="0"/>
      <w:divBdr>
        <w:top w:val="none" w:sz="0" w:space="0" w:color="auto"/>
        <w:left w:val="none" w:sz="0" w:space="0" w:color="auto"/>
        <w:bottom w:val="none" w:sz="0" w:space="0" w:color="auto"/>
        <w:right w:val="none" w:sz="0" w:space="0" w:color="auto"/>
      </w:divBdr>
    </w:div>
    <w:div w:id="446394723">
      <w:bodyDiv w:val="1"/>
      <w:marLeft w:val="0"/>
      <w:marRight w:val="0"/>
      <w:marTop w:val="0"/>
      <w:marBottom w:val="0"/>
      <w:divBdr>
        <w:top w:val="none" w:sz="0" w:space="0" w:color="auto"/>
        <w:left w:val="none" w:sz="0" w:space="0" w:color="auto"/>
        <w:bottom w:val="none" w:sz="0" w:space="0" w:color="auto"/>
        <w:right w:val="none" w:sz="0" w:space="0" w:color="auto"/>
      </w:divBdr>
    </w:div>
    <w:div w:id="511644639">
      <w:bodyDiv w:val="1"/>
      <w:marLeft w:val="0"/>
      <w:marRight w:val="0"/>
      <w:marTop w:val="0"/>
      <w:marBottom w:val="0"/>
      <w:divBdr>
        <w:top w:val="none" w:sz="0" w:space="0" w:color="auto"/>
        <w:left w:val="none" w:sz="0" w:space="0" w:color="auto"/>
        <w:bottom w:val="none" w:sz="0" w:space="0" w:color="auto"/>
        <w:right w:val="none" w:sz="0" w:space="0" w:color="auto"/>
      </w:divBdr>
    </w:div>
    <w:div w:id="512957820">
      <w:bodyDiv w:val="1"/>
      <w:marLeft w:val="0"/>
      <w:marRight w:val="0"/>
      <w:marTop w:val="0"/>
      <w:marBottom w:val="0"/>
      <w:divBdr>
        <w:top w:val="none" w:sz="0" w:space="0" w:color="auto"/>
        <w:left w:val="none" w:sz="0" w:space="0" w:color="auto"/>
        <w:bottom w:val="none" w:sz="0" w:space="0" w:color="auto"/>
        <w:right w:val="none" w:sz="0" w:space="0" w:color="auto"/>
      </w:divBdr>
    </w:div>
    <w:div w:id="943420415">
      <w:bodyDiv w:val="1"/>
      <w:marLeft w:val="0"/>
      <w:marRight w:val="0"/>
      <w:marTop w:val="0"/>
      <w:marBottom w:val="0"/>
      <w:divBdr>
        <w:top w:val="none" w:sz="0" w:space="0" w:color="auto"/>
        <w:left w:val="none" w:sz="0" w:space="0" w:color="auto"/>
        <w:bottom w:val="none" w:sz="0" w:space="0" w:color="auto"/>
        <w:right w:val="none" w:sz="0" w:space="0" w:color="auto"/>
      </w:divBdr>
    </w:div>
    <w:div w:id="964309907">
      <w:bodyDiv w:val="1"/>
      <w:marLeft w:val="0"/>
      <w:marRight w:val="0"/>
      <w:marTop w:val="0"/>
      <w:marBottom w:val="0"/>
      <w:divBdr>
        <w:top w:val="none" w:sz="0" w:space="0" w:color="auto"/>
        <w:left w:val="none" w:sz="0" w:space="0" w:color="auto"/>
        <w:bottom w:val="none" w:sz="0" w:space="0" w:color="auto"/>
        <w:right w:val="none" w:sz="0" w:space="0" w:color="auto"/>
      </w:divBdr>
    </w:div>
    <w:div w:id="1002388431">
      <w:bodyDiv w:val="1"/>
      <w:marLeft w:val="0"/>
      <w:marRight w:val="0"/>
      <w:marTop w:val="0"/>
      <w:marBottom w:val="0"/>
      <w:divBdr>
        <w:top w:val="none" w:sz="0" w:space="0" w:color="auto"/>
        <w:left w:val="none" w:sz="0" w:space="0" w:color="auto"/>
        <w:bottom w:val="none" w:sz="0" w:space="0" w:color="auto"/>
        <w:right w:val="none" w:sz="0" w:space="0" w:color="auto"/>
      </w:divBdr>
    </w:div>
    <w:div w:id="1193345780">
      <w:bodyDiv w:val="1"/>
      <w:marLeft w:val="0"/>
      <w:marRight w:val="0"/>
      <w:marTop w:val="0"/>
      <w:marBottom w:val="0"/>
      <w:divBdr>
        <w:top w:val="none" w:sz="0" w:space="0" w:color="auto"/>
        <w:left w:val="none" w:sz="0" w:space="0" w:color="auto"/>
        <w:bottom w:val="none" w:sz="0" w:space="0" w:color="auto"/>
        <w:right w:val="none" w:sz="0" w:space="0" w:color="auto"/>
      </w:divBdr>
    </w:div>
    <w:div w:id="1250967439">
      <w:bodyDiv w:val="1"/>
      <w:marLeft w:val="0"/>
      <w:marRight w:val="0"/>
      <w:marTop w:val="0"/>
      <w:marBottom w:val="0"/>
      <w:divBdr>
        <w:top w:val="none" w:sz="0" w:space="0" w:color="auto"/>
        <w:left w:val="none" w:sz="0" w:space="0" w:color="auto"/>
        <w:bottom w:val="none" w:sz="0" w:space="0" w:color="auto"/>
        <w:right w:val="none" w:sz="0" w:space="0" w:color="auto"/>
      </w:divBdr>
    </w:div>
    <w:div w:id="1277983455">
      <w:bodyDiv w:val="1"/>
      <w:marLeft w:val="0"/>
      <w:marRight w:val="0"/>
      <w:marTop w:val="0"/>
      <w:marBottom w:val="0"/>
      <w:divBdr>
        <w:top w:val="none" w:sz="0" w:space="0" w:color="auto"/>
        <w:left w:val="none" w:sz="0" w:space="0" w:color="auto"/>
        <w:bottom w:val="none" w:sz="0" w:space="0" w:color="auto"/>
        <w:right w:val="none" w:sz="0" w:space="0" w:color="auto"/>
      </w:divBdr>
    </w:div>
    <w:div w:id="1759519671">
      <w:bodyDiv w:val="1"/>
      <w:marLeft w:val="0"/>
      <w:marRight w:val="0"/>
      <w:marTop w:val="0"/>
      <w:marBottom w:val="0"/>
      <w:divBdr>
        <w:top w:val="none" w:sz="0" w:space="0" w:color="auto"/>
        <w:left w:val="none" w:sz="0" w:space="0" w:color="auto"/>
        <w:bottom w:val="none" w:sz="0" w:space="0" w:color="auto"/>
        <w:right w:val="none" w:sz="0" w:space="0" w:color="auto"/>
      </w:divBdr>
    </w:div>
    <w:div w:id="1826192536">
      <w:bodyDiv w:val="1"/>
      <w:marLeft w:val="0"/>
      <w:marRight w:val="0"/>
      <w:marTop w:val="0"/>
      <w:marBottom w:val="0"/>
      <w:divBdr>
        <w:top w:val="none" w:sz="0" w:space="0" w:color="auto"/>
        <w:left w:val="none" w:sz="0" w:space="0" w:color="auto"/>
        <w:bottom w:val="none" w:sz="0" w:space="0" w:color="auto"/>
        <w:right w:val="none" w:sz="0" w:space="0" w:color="auto"/>
      </w:divBdr>
    </w:div>
    <w:div w:id="183914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Jeannette</dc:creator>
  <cp:keywords/>
  <dc:description/>
  <cp:lastModifiedBy>Mathieu, Jeannette</cp:lastModifiedBy>
  <cp:revision>5</cp:revision>
  <dcterms:created xsi:type="dcterms:W3CDTF">2021-08-20T18:04:00Z</dcterms:created>
  <dcterms:modified xsi:type="dcterms:W3CDTF">2021-08-20T22:23:00Z</dcterms:modified>
</cp:coreProperties>
</file>