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4685C" w14:textId="77777777" w:rsidR="005820B2" w:rsidRDefault="005820B2" w:rsidP="00002491">
      <w:pPr>
        <w:jc w:val="right"/>
        <w:rPr>
          <w:rFonts w:ascii="Times" w:hAnsi="Times" w:cs="Arial"/>
        </w:rPr>
      </w:pPr>
      <w:r w:rsidRPr="009313ED">
        <w:rPr>
          <w:rFonts w:ascii="Times" w:hAnsi="Times" w:cs="Arial"/>
        </w:rPr>
        <w:t xml:space="preserve">Riana </w:t>
      </w:r>
      <w:proofErr w:type="spellStart"/>
      <w:r w:rsidRPr="009313ED">
        <w:rPr>
          <w:rFonts w:ascii="Times" w:hAnsi="Times" w:cs="Arial"/>
        </w:rPr>
        <w:t>Jumamil</w:t>
      </w:r>
      <w:proofErr w:type="spellEnd"/>
    </w:p>
    <w:p w14:paraId="6B7451B5" w14:textId="77777777" w:rsidR="005820B2" w:rsidRDefault="005820B2" w:rsidP="00002491">
      <w:pPr>
        <w:jc w:val="right"/>
        <w:rPr>
          <w:rFonts w:ascii="Times" w:hAnsi="Times" w:cs="Arial"/>
        </w:rPr>
      </w:pPr>
      <w:r>
        <w:rPr>
          <w:rFonts w:ascii="Times" w:hAnsi="Times" w:cs="Arial"/>
        </w:rPr>
        <w:t xml:space="preserve">Section Leader: </w:t>
      </w:r>
      <w:r w:rsidRPr="009313ED">
        <w:rPr>
          <w:rFonts w:ascii="Times" w:hAnsi="Times" w:cs="Arial"/>
        </w:rPr>
        <w:t>Scott Bauer, MD, MS</w:t>
      </w:r>
    </w:p>
    <w:p w14:paraId="686F871C" w14:textId="77777777" w:rsidR="005820B2" w:rsidRPr="009313ED" w:rsidRDefault="005820B2" w:rsidP="00002491">
      <w:pPr>
        <w:jc w:val="right"/>
        <w:rPr>
          <w:rFonts w:ascii="Times" w:hAnsi="Times" w:cs="Arial"/>
        </w:rPr>
      </w:pPr>
      <w:r>
        <w:rPr>
          <w:rFonts w:ascii="Times" w:hAnsi="Times" w:cs="Arial"/>
        </w:rPr>
        <w:t>Protocol Feedback? Yes</w:t>
      </w:r>
    </w:p>
    <w:p w14:paraId="199F2ED7" w14:textId="77777777" w:rsidR="005820B2" w:rsidRPr="009313ED" w:rsidRDefault="005820B2" w:rsidP="00045F7D">
      <w:pPr>
        <w:rPr>
          <w:rFonts w:ascii="Times" w:hAnsi="Times" w:cs="Arial"/>
          <w:b/>
          <w:bCs/>
          <w:u w:val="single"/>
        </w:rPr>
      </w:pPr>
    </w:p>
    <w:p w14:paraId="1D6F5E76" w14:textId="73218869" w:rsidR="005820B2" w:rsidRPr="005820B2" w:rsidRDefault="00185847" w:rsidP="00045F7D">
      <w:pPr>
        <w:rPr>
          <w:rFonts w:ascii="Times" w:hAnsi="Times" w:cs="Arial"/>
          <w:b/>
          <w:bCs/>
          <w:u w:val="single"/>
        </w:rPr>
      </w:pPr>
      <w:r>
        <w:rPr>
          <w:rFonts w:ascii="Times" w:hAnsi="Times" w:cs="Arial"/>
          <w:b/>
          <w:bCs/>
          <w:u w:val="single"/>
        </w:rPr>
        <w:t>Healthy c</w:t>
      </w:r>
      <w:r w:rsidR="004C4A1A">
        <w:rPr>
          <w:rFonts w:ascii="Times" w:hAnsi="Times" w:cs="Arial"/>
          <w:b/>
          <w:bCs/>
          <w:u w:val="single"/>
        </w:rPr>
        <w:t xml:space="preserve">ommunity conditions and </w:t>
      </w:r>
      <w:r w:rsidR="00756CC1">
        <w:rPr>
          <w:rFonts w:ascii="Times" w:hAnsi="Times" w:cs="Arial"/>
          <w:b/>
          <w:bCs/>
          <w:u w:val="single"/>
        </w:rPr>
        <w:t xml:space="preserve">vaccine uptake during the </w:t>
      </w:r>
      <w:r>
        <w:rPr>
          <w:rFonts w:ascii="Times" w:hAnsi="Times" w:cs="Arial"/>
          <w:b/>
          <w:bCs/>
          <w:u w:val="single"/>
        </w:rPr>
        <w:t xml:space="preserve">COVID-19 </w:t>
      </w:r>
      <w:r w:rsidR="00756CC1">
        <w:rPr>
          <w:rFonts w:ascii="Times" w:hAnsi="Times" w:cs="Arial"/>
          <w:b/>
          <w:bCs/>
          <w:u w:val="single"/>
        </w:rPr>
        <w:t>Delta surge</w:t>
      </w:r>
      <w:r w:rsidR="004C4A1A">
        <w:rPr>
          <w:rFonts w:ascii="Times" w:hAnsi="Times" w:cs="Arial"/>
          <w:b/>
          <w:bCs/>
          <w:u w:val="single"/>
        </w:rPr>
        <w:t>: an overview of</w:t>
      </w:r>
      <w:r w:rsidR="00756CC1">
        <w:rPr>
          <w:rFonts w:ascii="Times" w:hAnsi="Times" w:cs="Arial"/>
          <w:b/>
          <w:bCs/>
          <w:u w:val="single"/>
        </w:rPr>
        <w:t xml:space="preserve"> San Francisco Bay Area</w:t>
      </w:r>
    </w:p>
    <w:p w14:paraId="5487A723" w14:textId="27B098E4" w:rsidR="005820B2" w:rsidRDefault="005820B2" w:rsidP="00045F7D">
      <w:pPr>
        <w:rPr>
          <w:rFonts w:ascii="Times" w:hAnsi="Times" w:cs="Arial"/>
        </w:rPr>
      </w:pPr>
      <w:r>
        <w:rPr>
          <w:rFonts w:ascii="Times" w:hAnsi="Times" w:cs="Arial"/>
        </w:rPr>
        <w:t xml:space="preserve">Riana </w:t>
      </w:r>
      <w:proofErr w:type="spellStart"/>
      <w:r>
        <w:rPr>
          <w:rFonts w:ascii="Times" w:hAnsi="Times" w:cs="Arial"/>
        </w:rPr>
        <w:t>Jumamil</w:t>
      </w:r>
      <w:proofErr w:type="spellEnd"/>
      <w:r>
        <w:rPr>
          <w:rFonts w:ascii="Times" w:hAnsi="Times" w:cs="Arial"/>
        </w:rPr>
        <w:t xml:space="preserve">, MD; George Rutherford, MD </w:t>
      </w:r>
      <w:r w:rsidRPr="009313ED">
        <w:rPr>
          <w:rFonts w:ascii="Times" w:hAnsi="Times" w:cs="Arial"/>
        </w:rPr>
        <w:t xml:space="preserve"> </w:t>
      </w:r>
    </w:p>
    <w:p w14:paraId="66A14114" w14:textId="77777777" w:rsidR="005820B2" w:rsidRDefault="005820B2" w:rsidP="00045F7D">
      <w:pPr>
        <w:rPr>
          <w:rFonts w:ascii="Times" w:hAnsi="Times" w:cs="Arial"/>
        </w:rPr>
      </w:pPr>
    </w:p>
    <w:p w14:paraId="70223C1C" w14:textId="20336BE0" w:rsidR="005820B2" w:rsidRPr="005820B2" w:rsidRDefault="005820B2" w:rsidP="00045F7D">
      <w:pPr>
        <w:rPr>
          <w:rFonts w:ascii="Times" w:hAnsi="Times" w:cs="Arial"/>
        </w:rPr>
      </w:pPr>
      <w:r>
        <w:rPr>
          <w:rFonts w:ascii="Times" w:hAnsi="Times" w:cs="Arial"/>
          <w:b/>
          <w:bCs/>
          <w:u w:val="single"/>
        </w:rPr>
        <w:t>Abstract</w:t>
      </w:r>
    </w:p>
    <w:p w14:paraId="3A4A22BB" w14:textId="5FC0B3C3" w:rsidR="00A713AA" w:rsidRPr="00A713AA" w:rsidRDefault="00A713AA" w:rsidP="00045F7D">
      <w:r w:rsidRPr="00A713AA">
        <w:rPr>
          <w:color w:val="000000"/>
        </w:rPr>
        <w:t>During Summer 2021, the San Francisco</w:t>
      </w:r>
      <w:r>
        <w:rPr>
          <w:color w:val="000000"/>
        </w:rPr>
        <w:t xml:space="preserve"> (SF)</w:t>
      </w:r>
      <w:r w:rsidRPr="00A713AA">
        <w:rPr>
          <w:color w:val="000000"/>
        </w:rPr>
        <w:t xml:space="preserve"> Bay Area experienced a rise of hospitalizations and deaths from the Delta variant of SARS-CoV-2. Despite the availability of effective vaccines to help curb disease spread, large portions of the Bay Area remained unvaccinated. We propose a cross-sectional study on 248 Bay Area zip-code tabulation areas (ZCTAs) during the Delta surge to determine if healthy community conditions (defined by a low or high Vaccine Equity Metric [VEM]) are associated with an increased proportion of new vaccine doses among previously unvaccinated residents. VEM is an index score of community characteristics, including factors associated with life expectancy such as income, education, and having health insurance. Vaccination information is obtained from the California Immunization Registry</w:t>
      </w:r>
      <w:r w:rsidR="00CE57D3">
        <w:rPr>
          <w:color w:val="000000"/>
        </w:rPr>
        <w:t xml:space="preserve"> (CAIR)</w:t>
      </w:r>
      <w:r w:rsidRPr="00A713AA">
        <w:rPr>
          <w:color w:val="000000"/>
        </w:rPr>
        <w:t>. ZCTA population estimates and demographic characteristics are obtained from the 2019 5-year American Community Survey</w:t>
      </w:r>
      <w:r w:rsidR="00CE57D3">
        <w:rPr>
          <w:color w:val="000000"/>
        </w:rPr>
        <w:t xml:space="preserve"> (ACS)</w:t>
      </w:r>
      <w:r w:rsidRPr="00A713AA">
        <w:rPr>
          <w:color w:val="000000"/>
        </w:rPr>
        <w:t>. We will use a Wilcoxon test for primary analysis and a multivariate linear regression to control for possible cofounders</w:t>
      </w:r>
      <w:r w:rsidR="00386080">
        <w:rPr>
          <w:color w:val="000000"/>
        </w:rPr>
        <w:t>.</w:t>
      </w:r>
    </w:p>
    <w:p w14:paraId="676392FD" w14:textId="77777777" w:rsidR="00A713AA" w:rsidRDefault="00A713AA" w:rsidP="00045F7D">
      <w:pPr>
        <w:rPr>
          <w:rFonts w:ascii="Times" w:hAnsi="Times" w:cs="Arial"/>
          <w:b/>
          <w:bCs/>
          <w:u w:val="single"/>
        </w:rPr>
      </w:pPr>
    </w:p>
    <w:p w14:paraId="6289B714" w14:textId="4923398C" w:rsidR="005820B2" w:rsidRPr="005820B2" w:rsidRDefault="005820B2" w:rsidP="00045F7D">
      <w:pPr>
        <w:rPr>
          <w:rFonts w:ascii="Times" w:hAnsi="Times" w:cs="Arial"/>
          <w:b/>
          <w:bCs/>
          <w:u w:val="single"/>
        </w:rPr>
      </w:pPr>
      <w:r w:rsidRPr="005820B2">
        <w:rPr>
          <w:rFonts w:ascii="Times" w:hAnsi="Times" w:cs="Arial"/>
          <w:b/>
          <w:bCs/>
          <w:u w:val="single"/>
        </w:rPr>
        <w:t xml:space="preserve">Research Question: </w:t>
      </w:r>
    </w:p>
    <w:p w14:paraId="58415873" w14:textId="77777777" w:rsidR="005820B2" w:rsidRPr="005820B2" w:rsidRDefault="005820B2" w:rsidP="00045F7D">
      <w:pPr>
        <w:rPr>
          <w:rFonts w:ascii="Times" w:hAnsi="Times" w:cs="Arial"/>
        </w:rPr>
      </w:pPr>
      <w:r w:rsidRPr="005820B2">
        <w:rPr>
          <w:rFonts w:ascii="Times" w:hAnsi="Times" w:cs="Arial"/>
        </w:rPr>
        <w:t>Among San Francisco Bay Area zip codes, is a health equity index score associated with new COVID-19 vaccinations during the Delta variant surge?</w:t>
      </w:r>
    </w:p>
    <w:p w14:paraId="7323D47C" w14:textId="5F769046" w:rsidR="005820B2" w:rsidRPr="005820B2" w:rsidRDefault="005820B2" w:rsidP="00045F7D">
      <w:pPr>
        <w:rPr>
          <w:rFonts w:ascii="Times" w:hAnsi="Times" w:cs="Arial"/>
        </w:rPr>
      </w:pPr>
      <w:r w:rsidRPr="005820B2">
        <w:rPr>
          <w:rFonts w:ascii="Times" w:hAnsi="Times" w:cs="Arial"/>
        </w:rPr>
        <w:t xml:space="preserve"> </w:t>
      </w:r>
    </w:p>
    <w:p w14:paraId="2B6468A8" w14:textId="6CEAEE6F" w:rsidR="005820B2" w:rsidRPr="005820B2" w:rsidRDefault="005820B2" w:rsidP="00045F7D">
      <w:pPr>
        <w:rPr>
          <w:rFonts w:ascii="Times" w:hAnsi="Times" w:cs="Arial"/>
          <w:b/>
          <w:bCs/>
          <w:u w:val="single"/>
        </w:rPr>
      </w:pPr>
      <w:r w:rsidRPr="009313ED">
        <w:rPr>
          <w:rFonts w:ascii="Times" w:hAnsi="Times" w:cs="Arial"/>
          <w:b/>
          <w:bCs/>
          <w:u w:val="single"/>
        </w:rPr>
        <w:t>Significance</w:t>
      </w:r>
    </w:p>
    <w:p w14:paraId="47756682" w14:textId="07CF0816" w:rsidR="0023717A" w:rsidRDefault="00A713AA" w:rsidP="00045F7D">
      <w:pPr>
        <w:rPr>
          <w:rFonts w:ascii="Times" w:hAnsi="Times" w:cs="Arial"/>
        </w:rPr>
      </w:pPr>
      <w:r w:rsidRPr="00A713AA">
        <w:rPr>
          <w:color w:val="000000"/>
        </w:rPr>
        <w:t xml:space="preserve">Since Summer 2021, the Delta variant of SARS-CoV-2 has </w:t>
      </w:r>
      <w:r w:rsidR="001E664A">
        <w:rPr>
          <w:color w:val="000000"/>
        </w:rPr>
        <w:t>become</w:t>
      </w:r>
      <w:r w:rsidRPr="00A713AA">
        <w:rPr>
          <w:color w:val="000000"/>
        </w:rPr>
        <w:t xml:space="preserve"> the dominant strain in the</w:t>
      </w:r>
      <w:r>
        <w:rPr>
          <w:color w:val="000000"/>
        </w:rPr>
        <w:t xml:space="preserve"> </w:t>
      </w:r>
      <w:r w:rsidR="00DD52C5">
        <w:rPr>
          <w:color w:val="000000"/>
        </w:rPr>
        <w:t>United States (US)</w:t>
      </w:r>
      <w:r>
        <w:rPr>
          <w:color w:val="000000"/>
        </w:rPr>
        <w:t>.</w:t>
      </w:r>
      <w:sdt>
        <w:sdtPr>
          <w:rPr>
            <w:rFonts w:ascii="Times" w:hAnsi="Times" w:cs="Arial"/>
            <w:color w:val="000000"/>
            <w:vertAlign w:val="superscript"/>
          </w:rPr>
          <w:tag w:val="MENDELEY_CITATION_v3_eyJjaXRhdGlvbklEIjoiTUVOREVMRVlfQ0lUQVRJT05fYWZkZGEzYjctNjljZC00MGI0LWIxZTYtODExYWM0NzYwNzEyIiwiY2l0YXRpb25JdGVtcyI6W3siaWQiOiIxZDhlMWQ3My0wNmRkLTM3NmMtOWFlMy02NjFkZmVlODFkMGEiLCJpdGVtRGF0YSI6eyJ0eXBlIjoiYXJ0aWNsZS1qb3VybmFsIiwiaWQiOiIxZDhlMWQ3My0wNmRkLTM3NmMtOWFlMy02NjFkZmVlODFkMGEiLCJ0aXRsZSI6IlNBUlMtQ29WLTIgdmFyaWFudCBEZWx0YSByYXBpZGx5IGRpc3BsYWNlZCB2YXJpYW50IEFscGhhIGluIHRoZSBVbml0ZWQgU3RhdGVzIGFuZCBsZWQgdG8gaGlnaGVyIHZpcmFsIGxvYWRzIiwiYXV0aG9yIjpbeyJmYW1pbHkiOiJCb2x6ZSIsImdpdmVuIjoiQWxleGFuZHJlIiwicGFyc2UtbmFtZXMiOmZhbHNlLCJkcm9wcGluZy1wYXJ0aWNsZSI6IiIsIm5vbi1kcm9wcGluZy1wYXJ0aWNsZSI6IiJ9LHsiZmFtaWx5IjoiQ2lydWxsaSIsImdpdmVuIjoiRWxpemFiZXRoIFQuIiwicGFyc2UtbmFtZXMiOmZhbHNlLCJkcm9wcGluZy1wYXJ0aWNsZSI6IiIsIm5vbi1kcm9wcGluZy1wYXJ0aWNsZSI6IiJ9LHsiZmFtaWx5IjoiTHVvIiwiZ2l2ZW4iOiJTaGlzaGkiLCJwYXJzZS1uYW1lcyI6ZmFsc2UsImRyb3BwaW5nLXBhcnRpY2xlIjoiIiwibm9uLWRyb3BwaW5nLXBhcnRpY2xlIjoiIn0seyJmYW1pbHkiOiJXaGl0ZSIsImdpdmVuIjoiU2ltb24iLCJwYXJzZS1uYW1lcyI6ZmFsc2UsImRyb3BwaW5nLXBhcnRpY2xlIjoiIiwibm9uLWRyb3BwaW5nLXBhcnRpY2xlIjoiIn0seyJmYW1pbHkiOiJXeW1hbiIsImdpdmVuIjoiRGFuYSIsInBhcnNlLW5hbWVzIjpmYWxzZSwiZHJvcHBpbmctcGFydGljbGUiOiIiLCJub24tZHJvcHBpbmctcGFydGljbGUiOiIifSx7ImZhbWlseSI6IlJvc3NpIiwiZ2l2ZW4iOiJBbmRyZXcgRGVpIiwicGFyc2UtbmFtZXMiOmZhbHNlLCJkcm9wcGluZy1wYXJ0aWNsZSI6IiIsIm5vbi1kcm9wcGluZy1wYXJ0aWNsZSI6IiJ9LHsiZmFtaWx5IjoiTWFjaGFkbyIsImdpdmVuIjoiSGVucmlxdWUiLCJwYXJzZS1uYW1lcyI6ZmFsc2UsImRyb3BwaW5nLXBhcnRpY2xlIjoiIiwibm9uLWRyb3BwaW5nLXBhcnRpY2xlIjoiIn0seyJmYW1pbHkiOiJDYXNzZW5zIiwiZ2l2ZW4iOiJUeWxlciIsInBhcnNlLW5hbWVzIjpmYWxzZSwiZHJvcHBpbmctcGFydGljbGUiOiIiLCJub24tZHJvcHBpbmctcGFydGljbGUiOiIifSx7ImZhbWlseSI6IkphY29icyIsImdpdmVuIjoiU2hhcm9uaSIsInBhcnNlLW5hbWVzIjpmYWxzZSwiZHJvcHBpbmctcGFydGljbGUiOiIiLCJub24tZHJvcHBpbmctcGFydGljbGUiOiIifSx7ImZhbWlseSI6IkJhcnJldHQiLCJnaXZlbiI6IktlbGx5IE0uIFNjaGlhYm9yIiwicGFyc2UtbmFtZXMiOmZhbHNlLCJkcm9wcGluZy1wYXJ0aWNsZSI6IiIsIm5vbi1kcm9wcGluZy1wYXJ0aWNsZSI6IiJ9LHsiZmFtaWx5IjoiVHNhbiIsImdpdmVuIjoiS2V2aW4iLCJwYXJzZS1uYW1lcyI6ZmFsc2UsImRyb3BwaW5nLXBhcnRpY2xlIjoiIiwibm9uLWRyb3BwaW5nLXBhcnRpY2xlIjoiIn0seyJmYW1pbHkiOiJOZ3V5ZW4iLCJnaXZlbiI6Ikphc29uIiwicGFyc2UtbmFtZXMiOmZhbHNlLCJkcm9wcGluZy1wYXJ0aWNsZSI6IiIsIm5vbi1kcm9wcGluZy1wYXJ0aWNsZSI6IiJ9LHsiZmFtaWx5IjoiUmFtaXJleiIsImdpdmVuIjoiSmltbXkgTS4iLCJwYXJzZS1uYW1lcyI6ZmFsc2UsImRyb3BwaW5nLXBhcnRpY2xlIjoiIiwibm9uLWRyb3BwaW5nLXBhcnRpY2xlIjoiIn0seyJmYW1pbHkiOiJTYW5kb3ZhbCIsImdpdmVuIjoiRWZyZW4iLCJwYXJzZS1uYW1lcyI6ZmFsc2UsImRyb3BwaW5nLXBhcnRpY2xlIjoiIiwibm9uLWRyb3BwaW5nLXBhcnRpY2xlIjoiIn0seyJmYW1pbHkiOiJXYW5nIiwiZ2l2ZW4iOiJYdWVxaW5nIiwicGFyc2UtbmFtZXMiOmZhbHNlLCJkcm9wcGluZy1wYXJ0aWNsZSI6IiIsIm5vbi1kcm9wcGluZy1wYXJ0aWNsZSI6IiJ9LHsiZmFtaWx5IjoiV29uZyIsImdpdmVuIjoiRGF2aWQiLCJwYXJzZS1uYW1lcyI6ZmFsc2UsImRyb3BwaW5nLXBhcnRpY2xlIjoiIiwibm9uLWRyb3BwaW5nLXBhcnRpY2xlIjoiIn0seyJmYW1pbHkiOiJCZWNrZXIiLCJnaXZlbiI6IkRhdmlkIiwicGFyc2UtbmFtZXMiOmZhbHNlLCJkcm9wcGluZy1wYXJ0aWNsZSI6IiIsIm5vbi1kcm9wcGluZy1wYXJ0aWNsZSI6IiJ9LHsiZmFtaWx5IjoiTGF1cmVudCIsImdpdmVuIjoiTWFyYyIsInBhcnNlLW5hbWVzIjpmYWxzZSwiZHJvcHBpbmctcGFydGljbGUiOiIiLCJub24tZHJvcHBpbmctcGFydGljbGUiOiIifSx7ImZhbWlseSI6Ikx1IiwiZ2l2ZW4iOiJKYW1lcyBULiIsInBhcnNlLW5hbWVzIjpmYWxzZSwiZHJvcHBpbmctcGFydGljbGUiOiIiLCJub24tZHJvcHBpbmctcGFydGljbGUiOiIifSx7ImZhbWlseSI6IklzYWtzc29uIiwiZ2l2ZW4iOiJNYWdudXMiLCJwYXJzZS1uYW1lcyI6ZmFsc2UsImRyb3BwaW5nLXBhcnRpY2xlIjoiIiwibm9uLWRyb3BwaW5nLXBhcnRpY2xlIjoiIn0seyJmYW1pbHkiOiJXYXNoaW5ndG9uIiwiZ2l2ZW4iOiJOaWNvbGUgTC4iLCJwYXJzZS1uYW1lcyI6ZmFsc2UsImRyb3BwaW5nLXBhcnRpY2xlIjoiIiwibm9uLWRyb3BwaW5nLXBhcnRpY2xlIjoiIn0seyJmYW1pbHkiOiJMZWUiLCJnaXZlbiI6IldpbGxpYW0iLCJwYXJzZS1uYW1lcyI6ZmFsc2UsImRyb3BwaW5nLXBhcnRpY2xlIjoiIiwibm9uLWRyb3BwaW5nLXBhcnRpY2xlIjoiIn1dLCJjb250YWluZXItdGl0bGUiOiJtZWRSeGl2IiwiaXNzdWVkIjp7ImRhdGUtcGFydHMiOltbMjAyMV1dfSwiYWJzdHJhY3QiOiJUaGlzIHN0dWR5IHJlcG9ydHMgb24gdGhlIGRpc3BsYWNlbWVudCBvZiBBbHBoYSAoQi4xLjEuNykgYnkgRGVsdGEgKEIuMS42MTcuMiBhbmQgaXRzIHN1YnN0cmFpbnMgQVkuMSwgQVkuMiwgYW5kIEFZLjMpIGluIHRoZSBVbml0ZWQgU3RhdGVzLiBCeSBhbmFseXppbmcgUlQtcVBDUiB0ZXN0aW5nIHJlc3VsdHMgYW5kIHZpcmFsIHNlcXVlbmNpbmcgcmVzdWx0cyBvZiBzYW1wbGVzIGNvbGxlY3RlZCBhY3Jvc3MgdGhlIFVuaXRlZCBTdGF0ZXMsIHdlIHNob3cgdGhhdCB0aGUgcGVyY2VudGFnZSBvZiBTQVJTLUNvVi0yIHBvc2l0aXZlIGNhc2VzIGNhdXNlZCBieSBBbHBoYSBkcm9wcGVkIGZyb20gNjclIGluIE1heSAyMDIxIHRvIGxlc3MgdGhhbiAzLjAlIGluIGp1c3QgMTAgd2Vla3MuIFdlIGFsc28gc2hvdyB0aGF0IHRoZSBEZWx0YSB2YXJpYW50IGhhcyBvdXRjb21wZXRlZCB0aGUgSW90YSAoQi4xLjUyNikgdmFyaWFudCBvZiBpbnRlcmVzdCBhbmQgR2FtbWEgKFAuMSkgdmFyaWFudCBvZiBjb25jZXJuLiBBbiBhbmFseXNpcyBvZiB0aGUgbWVhbiBxdWFudGlmaWNhdGlvbiBjeWNsZXMgKENxKSB2YWx1ZXMgaW4gcG9zaXRpdmUgdGVzdHMgb3ZlciB0aW1lIGFsc28gcmV2ZWFsIHRoYXQgRGVsdGEgaW5mZWN0aW9ucyBsZWFkIHRvIGEgaGlnaGVyIHZpcmFsIGxvYWQgb24gYXZlcmFnZSBjb21wYXJlZCB0byBBbHBoYSBpbmZlY3Rpb25zLCBidXQgdGhpcyBpbmNyZWFzZSBpcyBvbmx5IDIgdG8gM3ggb24gYXZlcmFnZSBmb3Igb3VyIHN0dWR5IGRlc2lnbi4gT3VyIHJlc3VsdHMgYXJlIGNvbnNpc3RlbnQgd2l0aCB0aGUgaHlwb3RoZXNpcyB0aGF0IHRoZSBEZWx0YSB2YXJpYW50IGlzIG1vcmUgdHJhbnNtaXNzaWJsZSB0aGFuIHRoZSBBbHBoYSB2YXJpYW50LCBhbmQgdGhhdCB0aGlzIGNvdWxkIGJlIGR1ZSB0byB0aGUgRGVsdGEgdmFyaWFudOKAmXMgYWJpbGl0eSB0byBlc3RhYmxpc2ggYSBoaWdoZXIgdmlyYWwgbG9hZCBlYXJsaWVyIGluIHRoZSBpbmZlY3Rpb24gY29tcGFyZWQgdG8gdGhlIEFscGhhIHZhcmlhbnQuXG5cbiMjIyBDb21wZXRpbmcgSW50ZXJlc3QgU3RhdGVtZW50XG5cbkEuQi4sIEUuVC5DLiwgUy5MLiwgUy5XLiwgRC5XLiwgQS5ELlIuLCBILk0uLCBULkMuLCBTLkouLCBLLk0uUy5CLiwgSy5ULiwgSi5OLiwgSi5NLlIuLCBFLlMuLCBYLlcuLCBELlcuLCBELkIuLCBNLkwuLCBKLlQuTC4sIE0uSS4sIE4uTC5XLiBhbmQgVy5MLiBhcmUgZW1wbG95ZWVzIG9mIEhlbGl4LlxuXG4jIyMgRnVuZGluZyBTdGF0ZW1lbnRcblxuVGhpcyB3b3JrIGhhcyBiZWVuIGZ1bmRlZCBpbiBwYXJ0IGJ5IENEQyBCQUEgY29udHJhY3RzIDc1RDMwMTIxUDEwMjU4IChJbGx1bWluYSwgSGVsaXgpLiBUaGlzIHdvcmsgd2FzIGFsc28gZnVuZGVkIGluIHBhcnQgYnkgSGVsaXggaW50ZXJuYWwgZnVuZHMuXG5cbiMjIyBBdXRob3IgRGVjbGFyYXRpb25zXG5cbkkgY29uZmlybSBhbGwgcmVsZXZhbnQgZXRoaWNhbCBndWlkZWxpbmVzIGhhdmUgYmVlbiBmb2xsb3dlZCwgYW5kIGFueSBuZWNlc3NhcnkgSVJCIGFuZC9vciBldGhpY3MgY29tbWl0dGVlIGFwcHJvdmFscyBoYXZlIGJlZW4gb2J0YWluZWQuXG5cblllc1xuXG5UaGUgZGV0YWlscyBvZiB0aGUgSVJCL292ZXJzaWdodCBib2R5IHRoYXQgcHJvdmlkZWQgYXBwcm92YWwgb3IgZXhlbXB0aW9uIGZvciB0aGUgcmVzZWFyY2ggZGVzY3JpYmVkIGFyZSBnaXZlbiBiZWxvdzpcblxuSGVsaXggZGF0YSBhbmFseXplZCBhbmQgcHJlc2VudGVkIGhlcmUgd2VyZSBvYnRhaW5lZCB0aHJvdWdoIElSQiBwcm90b2NvbCBXSVJCIzIwMjAzNDM4LCB3aGljaCBncmFudHMgYSB3YWl2ZXIgb2YgY29uc2VudCBmb3IgYSBsaW1pdGVkIGRhdGFzZXQgZm9yIHRoZSBwdXJwb3NlcyBvZiBwdWJsaWMgaGVhbHRoIHVuZGVyIHNlY3Rpb24gMTY0LjUxMihiKSBvZiB0aGUgUHJpdmFjeSBSdWxlICg0NSBDRlIgMTY0LjUxMihiKSkuXG5cbkFsbCBuZWNlc3NhcnkgcGF0aWVudC9wYXJ0aWNpcGFudCBjb25zZW50IGhhcyBiZWVuIG9idGFpbmVkIGFuZCB0aGUgYXBwcm9wcmlhdGUgaW5zdGl0dXRpb25hbCBmb3JtcyBoYXZlIGJlZW4gYXJjaGl2ZWQuXG5cblllc1xuXG5JIHVuZGVyc3RhbmQgdGhhdCBhbGwgY2xpbmljYWwgdHJpYWxzIGFuZCBhbnkgb3RoZXIgcHJvc3BlY3RpdmUgaW50ZXJ2ZW50aW9uYWwgc3R1ZGllcyBtdXN0IGJlIHJlZ2lzdGVyZWQgd2l0aCBhbiBJQ01KRS1hcHByb3ZlZCByZWdpc3RyeSwgc3VjaCBhcyBDbGluaWNhbFRyaWFscy5nb3YuIEkgY29uZmlybSB0aGF0IGFueSBzdWNoIHN0dWR5IHJlcG9ydGVkIGluIHRoZSBtYW51c2NyaXB0IGhhcyBiZWVuIHJlZ2lzdGVyZWQgYW5kIHRoZSB0cmlhbCByZWdpc3RyYXRpb24gSUQgaXMgcHJvdmlkZWQgKG5vdGU6IGlmIHBvc3RpbmcgYSBwcm9zcGVjdGl2ZSBzdHVkeSByZWdpc3RlcmVkIHJldHJvc3BlY3RpdmVseSwgcGxlYXNlIHByb3ZpZGUgYSBzdGF0ZW1lbnQgaW4gdGhlIHRyaWFsIElEIGZpZWxkIGV4cGxhaW5pbmcgd2h5IHRoZSBzdHVkeSB3YXMgbm90IHJlZ2lzdGVyZWQgaW4gYWR2YW5jZSkuXG5cblllc1xuXG5JIGhhdmUgZm9sbG93ZWQgYWxsIGFwcHJvcHJpYXRlIHJlc2VhcmNoIHJlcG9ydGluZyBndWlkZWxpbmVzIGFuZCB1cGxvYWRlZCB0aGUgcmVsZXZhbnQgRVFVQVRPUiBOZXR3b3JrIHJlc2VhcmNoIHJlcG9ydGluZyBjaGVja2xpc3QocykgYW5kIG90aGVyIHBlcnRpbmVudCBtYXRlcmlhbCBhcyBzdXBwbGVtZW50YXJ5IGZpbGVzLCBpZiBhcHBsaWNhYmxlLlxuXG5ZZXNcblxuRGF0YSB1c2VkIGluIHRoaXMgbWFudXNjcmlwdCBhcmUgYXZhaWxhYmxlIGZyb20gdGhlIERhdGEgdGFibGVzIGluIHN1cHBsZW1lbnRhcnkgbWF0ZXJpYWwuIEl0IGNhbiBhbHNvIGJlIGFjY2Vzc2VkIG9uIEhlbGl4IEdpdGh1YiBDT1ZJRCBwYWdlOiA8aHR0cHM6Ly9naXRodWIuY29tL215aGVsaXgvaGVsaXgtY292aWQxOWRiPi4gU2VxdWVuY2VzIGFyZSBhbHNvIGF2YWlsYWJsZSBvbiBHSVNBSUQuXG5cbjxodHRwczovL2dpdGh1Yi5jb20vbXloZWxpeC9oZWxpeC1jb3ZpZDE5ZGI+In0sImlzVGVtcG9yYXJ5IjpmYWxzZX1dLCJwcm9wZXJ0aWVzIjp7Im5vdGVJbmRleCI6MH0sImlzRWRpdGVkIjpmYWxzZSwibWFudWFsT3ZlcnJpZGUiOnsiaXNNYW51YWxseU92ZXJyaWRkZW4iOmZhbHNlLCJjaXRlcHJvY1RleHQiOiI8c3VwPjE8L3N1cD4iLCJtYW51YWxPdmVycmlkZVRleHQiOiIifX0="/>
          <w:id w:val="1180783632"/>
          <w:placeholder>
            <w:docPart w:val="143ED3DF2110CE408DD44A02A6F6D703"/>
          </w:placeholder>
        </w:sdtPr>
        <w:sdtEndPr/>
        <w:sdtContent>
          <w:r w:rsidR="001E664A" w:rsidRPr="001E664A">
            <w:rPr>
              <w:rFonts w:ascii="Times" w:hAnsi="Times" w:cs="Arial"/>
              <w:color w:val="000000"/>
              <w:vertAlign w:val="superscript"/>
            </w:rPr>
            <w:t>1</w:t>
          </w:r>
          <w:r w:rsidR="001E664A">
            <w:rPr>
              <w:rFonts w:ascii="Times" w:hAnsi="Times" w:cs="Arial"/>
              <w:color w:val="000000"/>
              <w:vertAlign w:val="superscript"/>
            </w:rPr>
            <w:t>,</w:t>
          </w:r>
        </w:sdtContent>
      </w:sdt>
      <w:sdt>
        <w:sdtPr>
          <w:rPr>
            <w:rFonts w:ascii="Times" w:hAnsi="Times" w:cs="Arial"/>
            <w:color w:val="000000"/>
            <w:vertAlign w:val="superscript"/>
          </w:rPr>
          <w:tag w:val="MENDELEY_CITATION_v3_eyJjaXRhdGlvbklEIjoiTUVOREVMRVlfQ0lUQVRJT05fYmVjNThiNjItYjJmYy00YzE2LWE5NWMtYzdkMzVlZTY3Zjk4IiwiY2l0YXRpb25JdGVtcyI6W3siaWQiOiJhMDNlOWI2ZC05YTI4LTMyMDgtYThmYy01MDI2YjhhNWIwMTEiLCJpdGVtRGF0YSI6eyJ0eXBlIjoiYXJ0aWNsZS1qb3VybmFsIiwiaWQiOiJhMDNlOWI2ZC05YTI4LTMyMDgtYThmYy01MDI2YjhhNWIwMTEiLCJ0aXRsZSI6IlJlZHVjZWQgc2Vuc2l0aXZpdHkgb2YgU0FSUy1Db1YtMiB2YXJpYW50IERlbHRhIHRvIGFudGlib2R5IG5ldXRyYWxpemF0aW9uIiwiYXV0aG9yIjpbeyJmYW1pbHkiOiJQbGFuYXMiLCJnaXZlbiI6IkRlbHBoaW5lIiwicGFyc2UtbmFtZXMiOmZhbHNlLCJkcm9wcGluZy1wYXJ0aWNsZSI6IiIsIm5vbi1kcm9wcGluZy1wYXJ0aWNsZSI6IiJ9LHsiZmFtaWx5IjoiVmV5ZXIiLCJnaXZlbiI6IkRhdmlkIiwicGFyc2UtbmFtZXMiOmZhbHNlLCJkcm9wcGluZy1wYXJ0aWNsZSI6IiIsIm5vbi1kcm9wcGluZy1wYXJ0aWNsZSI6IiJ9LHsiZmFtaWx5IjoiQmFpZGFsaXVrIiwiZ2l2ZW4iOiJBcnRlbSIsInBhcnNlLW5hbWVzIjpmYWxzZSwiZHJvcHBpbmctcGFydGljbGUiOiIiLCJub24tZHJvcHBpbmctcGFydGljbGUiOiIifSx7ImZhbWlseSI6IlN0YXJvcG9saSIsImdpdmVuIjoiSXNhYmVsbGUiLCJwYXJzZS1uYW1lcyI6ZmFsc2UsImRyb3BwaW5nLXBhcnRpY2xlIjoiIiwibm9uLWRyb3BwaW5nLXBhcnRpY2xlIjoiIn0seyJmYW1pbHkiOiJHdWl2ZWwtQmVuaGFzc2luZSIsImdpdmVuIjoiRmxvcmVuY2UiLCJwYXJzZS1uYW1lcyI6ZmFsc2UsImRyb3BwaW5nLXBhcnRpY2xlIjoiIiwibm9uLWRyb3BwaW5nLXBhcnRpY2xlIjoiIn0seyJmYW1pbHkiOiJSYWphaCIsImdpdmVuIjoiTWFhcmFuIE1pY2hhZWwiLCJwYXJzZS1uYW1lcyI6ZmFsc2UsImRyb3BwaW5nLXBhcnRpY2xlIjoiIiwibm9uLWRyb3BwaW5nLXBhcnRpY2xlIjoiIn0seyJmYW1pbHkiOiJQbGFuY2hhaXMiLCJnaXZlbiI6IkN5cmlsIiwicGFyc2UtbmFtZXMiOmZhbHNlLCJkcm9wcGluZy1wYXJ0aWNsZSI6IiIsIm5vbi1kcm9wcGluZy1wYXJ0aWNsZSI6IiJ9LHsiZmFtaWx5IjoiUG9ycm90IiwiZ2l2ZW4iOiJGcmFuw6dvaXNlIiwicGFyc2UtbmFtZXMiOmZhbHNlLCJkcm9wcGluZy1wYXJ0aWNsZSI6IiIsIm5vbi1kcm9wcGluZy1wYXJ0aWNsZSI6IiJ9LHsiZmFtaWx5IjoiUm9iaWxsYXJkIiwiZ2l2ZW4iOiJOaWNvbGFzIiwicGFyc2UtbmFtZXMiOmZhbHNlLCJkcm9wcGluZy1wYXJ0aWNsZSI6IiIsIm5vbi1kcm9wcGluZy1wYXJ0aWNsZSI6IiJ9LHsiZmFtaWx5IjoiUHVlY2giLCJnaXZlbiI6Ikp1bGllbiIsInBhcnNlLW5hbWVzIjpmYWxzZSwiZHJvcHBpbmctcGFydGljbGUiOiIiLCJub24tZHJvcHBpbmctcGFydGljbGUiOiIifSx7ImZhbWlseSI6IlByb3QiLCJnaXZlbiI6Ik1hdHRoaWV1IiwicGFyc2UtbmFtZXMiOmZhbHNlLCJkcm9wcGluZy1wYXJ0aWNsZSI6IiIsIm5vbi1kcm9wcGluZy1wYXJ0aWNsZSI6IiJ9LHsiZmFtaWx5IjoiR2FsbGFpcyIsImdpdmVuIjoiRmxvcmlhbmUiLCJwYXJzZS1uYW1lcyI6ZmFsc2UsImRyb3BwaW5nLXBhcnRpY2xlIjoiIiwibm9uLWRyb3BwaW5nLXBhcnRpY2xlIjoiIn0seyJmYW1pbHkiOiJHYW50bmVyIiwiZ2l2ZW4iOiJQaWVycmUiLCJwYXJzZS1uYW1lcyI6ZmFsc2UsImRyb3BwaW5nLXBhcnRpY2xlIjoiIiwibm9uLWRyb3BwaW5nLXBhcnRpY2xlIjoiIn0seyJmYW1pbHkiOiJWZWxheSIsImdpdmVuIjoiQXVyw6lsaWUiLCJwYXJzZS1uYW1lcyI6ZmFsc2UsImRyb3BwaW5nLXBhcnRpY2xlIjoiIiwibm9uLWRyb3BwaW5nLXBhcnRpY2xlIjoiIn0seyJmYW1pbHkiOiJHdWVuIiwiZ2l2ZW4iOiJKdWxpZW4iLCJwYXJzZS1uYW1lcyI6ZmFsc2UsImRyb3BwaW5nLXBhcnRpY2xlIjoiIiwibm9uLWRyb3BwaW5nLXBhcnRpY2xlIjoibGUifSx7ImZhbWlseSI6Ikthc3Npcy1DaGlraGFuaSIsImdpdmVuIjoiTmFqaWJ5IiwicGFyc2UtbmFtZXMiOmZhbHNlLCJkcm9wcGluZy1wYXJ0aWNsZSI6IiIsIm5vbi1kcm9wcGluZy1wYXJ0aWNsZSI6IiJ9LHsiZmFtaWx5IjoiRWRyaXNzIiwiZ2l2ZW4iOiJEaGlhZWRkaW5lIiwicGFyc2UtbmFtZXMiOmZhbHNlLCJkcm9wcGluZy1wYXJ0aWNsZSI6IiIsIm5vbi1kcm9wcGluZy1wYXJ0aWNsZSI6IiJ9LHsiZmFtaWx5IjoiQmVsZWMiLCJnaXZlbiI6IkxhdXJlbnQiLCJwYXJzZS1uYW1lcyI6ZmFsc2UsImRyb3BwaW5nLXBhcnRpY2xlIjoiIiwibm9uLWRyb3BwaW5nLXBhcnRpY2xlIjoiIn0seyJmYW1pbHkiOiJTZXZlIiwiZ2l2ZW4iOiJBeW1lcmljIiwicGFyc2UtbmFtZXMiOmZhbHNlLCJkcm9wcGluZy1wYXJ0aWNsZSI6IiIsIm5vbi1kcm9wcGluZy1wYXJ0aWNsZSI6IiJ9LHsiZmFtaWx5IjoiQ291cnRlbGxlbW9udCIsImdpdmVuIjoiTGF1cmEiLCJwYXJzZS1uYW1lcyI6ZmFsc2UsImRyb3BwaW5nLXBhcnRpY2xlIjoiIiwibm9uLWRyb3BwaW5nLXBhcnRpY2xlIjoiIn0seyJmYW1pbHkiOiJQw6lyw6kiLCJnaXZlbiI6IkjDqWzDqG5lIiwicGFyc2UtbmFtZXMiOmZhbHNlLCJkcm9wcGluZy1wYXJ0aWNsZSI6IiIsIm5vbi1kcm9wcGluZy1wYXJ0aWNsZSI6IiJ9LHsiZmFtaWx5IjoiSG9jcXVlbG91eCIsImdpdmVuIjoiTGF1cmVudCIsInBhcnNlLW5hbWVzIjpmYWxzZSwiZHJvcHBpbmctcGFydGljbGUiOiIiLCJub24tZHJvcHBpbmctcGFydGljbGUiOiIifSx7ImZhbWlseSI6IkZhZmktS3JlbWVyIiwiZ2l2ZW4iOiJTYW1pcmEiLCJwYXJzZS1uYW1lcyI6ZmFsc2UsImRyb3BwaW5nLXBhcnRpY2xlIjoiIiwibm9uLWRyb3BwaW5nLXBhcnRpY2xlIjoiIn0seyJmYW1pbHkiOiJQcmF6dWNrIiwiZ2l2ZW4iOiJUaGllcnJ5IiwicGFyc2UtbmFtZXMiOmZhbHNlLCJkcm9wcGluZy1wYXJ0aWNsZSI6IiIsIm5vbi1kcm9wcGluZy1wYXJ0aWNsZSI6IiJ9LHsiZmFtaWx5IjoiTW91cXVldCIsImdpdmVuIjoiSHVnbyIsInBhcnNlLW5hbWVzIjpmYWxzZSwiZHJvcHBpbmctcGFydGljbGUiOiIiLCJub24tZHJvcHBpbmctcGFydGljbGUiOiIifSx7ImZhbWlseSI6IkJydWVsIiwiZ2l2ZW4iOiJUaW1vdGjDqWUiLCJwYXJzZS1uYW1lcyI6ZmFsc2UsImRyb3BwaW5nLXBhcnRpY2xlIjoiIiwibm9uLWRyb3BwaW5nLXBhcnRpY2xlIjoiIn0seyJmYW1pbHkiOiJTaW1vbi1Mb3Jpw6hyZSIsImdpdmVuIjoiRXRpZW5uZSIsInBhcnNlLW5hbWVzIjpmYWxzZSwiZHJvcHBpbmctcGFydGljbGUiOiIiLCJub24tZHJvcHBpbmctcGFydGljbGUiOiIifSx7ImZhbWlseSI6IlJleSIsImdpdmVuIjoiRmVsaXggQS4iLCJwYXJzZS1uYW1lcyI6ZmFsc2UsImRyb3BwaW5nLXBhcnRpY2xlIjoiIiwibm9uLWRyb3BwaW5nLXBhcnRpY2xlIjoiIn0seyJmYW1pbHkiOiJTY2h3YXJ0eiIsImdpdmVuIjoiT2xpdmllciIsInBhcnNlLW5hbWVzIjpmYWxzZSwiZHJvcHBpbmctcGFydGljbGUiOiIiLCJub24tZHJvcHBpbmctcGFydGljbGUiOiIifV0sImNvbnRhaW5lci10aXRsZSI6Ik5hdHVyZSIsIkRPSSI6IjEwLjEwMzgvczQxNTg2LTAyMS0wMzc3Ny05IiwiSVNTTiI6IjE0NzY0Njg3IiwiaXNzdWVkIjp7ImRhdGUtcGFydHMiOltbMjAyMV1dfSwiYWJzdHJhY3QiOiJUaGUgU0FSUy1Db1YtMiBCLjEuNjE3IGxpbmVhZ2Ugd2FzIGlkZW50aWZpZWQgaW4gT2N0b2JlciAyMDIwIGluIEluZGlhMeKAkzUuIFNpbmNlIHRoZW4sIGl0IGhhcyBiZWNvbWUgZG9taW5hbnQgaW4gc29tZSByZWdpb25zIG9mIEluZGlhIGFuZCBpbiB0aGUgVUssIGFuZCBoYXMgc3ByZWFkIHRvIG1hbnkgb3RoZXIgY291bnRyaWVzNi4gVGhlIGxpbmVhZ2UgaW5jbHVkZXMgdGhyZWUgbWFpbiBzdWJ0eXBlcyAoQjEuNjE3LjEsIEIuMS42MTcuMiBhbmQgQi4xLjYxNy4zKSwgd2hpY2ggY29udGFpbiBkaXZlcnNlIG11dGF0aW9ucyBpbiB0aGUgTi10ZXJtaW5hbCBkb21haW4gKE5URCkgYW5kIHRoZSByZWNlcHRvci1iaW5kaW5nIGRvbWFpbiAoUkJEKSBvZiB0aGUgU0FSUy1Db1YtMiBzcGlrZSBwcm90ZWluIHRoYXQgbWF5IGluY3JlYXNlIHRoZSBpbW11bmUgZXZhc2lvbiBwb3RlbnRpYWwgb2YgdGhlc2UgdmFyaWFudHMuIEIuMS42MTcuMuKAlGFsc28gdGVybWVkIHRoZSBEZWx0YSB2YXJpYW504oCUaXMgYmVsaWV2ZWQgdG8gc3ByZWFkIGZhc3RlciB0aGFuIG90aGVyIHZhcmlhbnRzLiBIZXJlIHdlIGlzb2xhdGVkIGFuIGluZmVjdGlvdXMgc3RyYWluIG9mIHRoZSBEZWx0YSB2YXJpYW50IGZyb20gYW4gaW5kaXZpZHVhbCB3aXRoIENPVklELTE5IHdobyBoYWQgcmV0dXJuZWQgdG8gRnJhbmNlIGZyb20gSW5kaWEuIFdlIGV4YW1pbmVkIHRoZSBzZW5zaXRpdml0eSBvZiB0aGlzIHN0cmFpbiB0byBtb25vY2xvbmFsIGFudGlib2RpZXMgYW5kIHRvIGFudGlib2RpZXMgcHJlc2VudCBpbiBzZXJhIGZyb20gaW5kaXZpZHVhbHMgd2hvIGhhZCByZWNvdmVyZWQgZnJvbSBDT1ZJRC0xOSAoaGVyZWFmdGVyIHJlZmVycmVkIHRvIGFzIGNvbnZhbGVzY2VudCBpbmRpdmlkdWFscykgb3Igd2hvIGhhZCByZWNlaXZlZCBhIENPVklELTE5IHZhY2NpbmUsIGFuZCB0aGVuIGNvbXBhcmVkIHRoaXMgc3RyYWluIHdpdGggb3RoZXIgc3RyYWlucyBvZiBTQVJTLUNvVi0yLiBUaGUgRGVsdGEgdmFyaWFudCB3YXMgcmVzaXN0YW50IHRvIG5ldXRyYWxpemF0aW9uIGJ5IHNvbWUgYW50aS1OVEQgYW5kIGFudGktUkJEIG1vbm9jbG9uYWwgYW50aWJvZGllcywgaW5jbHVkaW5nIGJhbWxhbml2aW1hYiwgYW5kIHRoZXNlIGFudGlib2RpZXMgc2hvd2VkIGltcGFpcmVkIGJpbmRpbmcgdG8gdGhlIHNwaWtlIHByb3RlaW4uIFNlcmEgY29sbGVjdGVkIGZyb20gY29udmFsZXNjZW50IGluZGl2aWR1YWxzIHVwIHRvIDEywqBtb250aHMgYWZ0ZXIgdGhlIG9uc2V0IG9mIHN5bXB0b21zIHdlcmUgZm91cmZvbGQgbGVzcyBwb3RlbnQgYWdhaW5zdCB0aGUgRGVsdGEgdmFyaWFudCByZWxhdGl2ZSB0byB0aGUgQWxwaGEgdmFyaWFudCAoQi4xLjEuNykuIFNlcmEgZnJvbSBpbmRpdmlkdWFscyB3aG8gaGFkIHJlY2VpdmVkIG9uZSBkb3NlIG9mIHRoZSBQZml6ZXIgb3IgdGhlIEFzdHJhWmVuZWNhIHZhY2NpbmUgaGFkIGEgYmFyZWx5IGRpc2Nlcm5pYmxlIGluaGliaXRvcnkgZWZmZWN0IG9uIHRoZSBEZWx0YSB2YXJpYW50LiBBZG1pbmlzdHJhdGlvbiBvZiB0d28gZG9zZXMgb2YgdGhlIHZhY2NpbmUgZ2VuZXJhdGVkIGEgbmV1dHJhbGl6aW5nIHJlc3BvbnNlIGluIDk1JSBvZiBpbmRpdmlkdWFscywgd2l0aCB0aXRyZXMgdGhyZWUtIHRvIGZpdmVmb2xkIGxvd2VyIGFnYWluc3QgdGhlIERlbHRhIHZhcmlhbnQgdGhhbiBhZ2FpbnN0IHRoZSBBbHBoYSB2YXJpYW50LiBUaHVzLCB0aGUgc3ByZWFkIG9mIHRoZSBEZWx0YSB2YXJpYW50IGlzIGFzc29jaWF0ZWQgd2l0aCBhbiBlc2NhcGUgZnJvbSBhbnRpYm9kaWVzIHRoYXQgdGFyZ2V0IG5vbi1SQkQgYW5kIFJCRCBlcGl0b3BlcyBvZiB0aGUgc3Bpa2UgcHJvdGVpbi4iLCJpc3N1ZSI6Ijc4NzEiLCJ2b2x1bWUiOiI1OTYifSwiaXNUZW1wb3JhcnkiOmZhbHNlfV0sInByb3BlcnRpZXMiOnsibm90ZUluZGV4IjowfSwiaXNFZGl0ZWQiOmZhbHNlLCJtYW51YWxPdmVycmlkZSI6eyJpc01hbnVhbGx5T3ZlcnJpZGRlbiI6ZmFsc2UsImNpdGVwcm9jVGV4dCI6IjxzdXA+Mjwvc3VwPiIsIm1hbnVhbE92ZXJyaWRlVGV4dCI6IiJ9fQ=="/>
          <w:id w:val="523214192"/>
          <w:placeholder>
            <w:docPart w:val="143ED3DF2110CE408DD44A02A6F6D703"/>
          </w:placeholder>
        </w:sdtPr>
        <w:sdtEndPr/>
        <w:sdtContent>
          <w:r w:rsidR="001E664A" w:rsidRPr="001E664A">
            <w:rPr>
              <w:rFonts w:ascii="Times" w:hAnsi="Times" w:cs="Arial"/>
              <w:color w:val="000000"/>
              <w:vertAlign w:val="superscript"/>
            </w:rPr>
            <w:t>2</w:t>
          </w:r>
        </w:sdtContent>
      </w:sdt>
      <w:r w:rsidR="005820B2" w:rsidRPr="009313ED">
        <w:rPr>
          <w:rFonts w:ascii="Times" w:hAnsi="Times" w:cs="Arial"/>
        </w:rPr>
        <w:t xml:space="preserve"> </w:t>
      </w:r>
      <w:r w:rsidR="009878E1">
        <w:rPr>
          <w:rFonts w:ascii="Times" w:hAnsi="Times" w:cs="Arial"/>
        </w:rPr>
        <w:t>During this time,</w:t>
      </w:r>
      <w:r w:rsidR="004C558C">
        <w:rPr>
          <w:rFonts w:ascii="Times" w:hAnsi="Times" w:cs="Arial"/>
        </w:rPr>
        <w:t xml:space="preserve"> the</w:t>
      </w:r>
      <w:r w:rsidR="004C558C" w:rsidRPr="00A713AA">
        <w:rPr>
          <w:color w:val="000000"/>
        </w:rPr>
        <w:t xml:space="preserve"> Centers for Disease Control and Prevention (CDC)</w:t>
      </w:r>
      <w:r w:rsidR="004C558C">
        <w:rPr>
          <w:color w:val="000000"/>
        </w:rPr>
        <w:t xml:space="preserve"> recognized the </w:t>
      </w:r>
      <w:r w:rsidR="001E664A">
        <w:rPr>
          <w:rFonts w:ascii="Times" w:hAnsi="Times" w:cs="Arial"/>
        </w:rPr>
        <w:t xml:space="preserve">SF Bay Area </w:t>
      </w:r>
      <w:r w:rsidR="004C558C">
        <w:rPr>
          <w:rFonts w:ascii="Times" w:hAnsi="Times" w:cs="Arial"/>
        </w:rPr>
        <w:t xml:space="preserve">as a “hot spot” with </w:t>
      </w:r>
      <w:r w:rsidR="001E664A">
        <w:rPr>
          <w:color w:val="000000"/>
        </w:rPr>
        <w:t>rapid</w:t>
      </w:r>
      <w:r w:rsidR="001E664A">
        <w:rPr>
          <w:rFonts w:ascii="Times" w:hAnsi="Times" w:cs="Arial"/>
        </w:rPr>
        <w:t xml:space="preserve">ly increasing </w:t>
      </w:r>
      <w:r w:rsidR="00DD52C5" w:rsidRPr="009313ED">
        <w:rPr>
          <w:rFonts w:ascii="Times" w:hAnsi="Times" w:cs="Arial"/>
        </w:rPr>
        <w:t>COVID-19 ca</w:t>
      </w:r>
      <w:r w:rsidR="001E664A">
        <w:rPr>
          <w:rFonts w:ascii="Times" w:hAnsi="Times" w:cs="Arial"/>
        </w:rPr>
        <w:t>se</w:t>
      </w:r>
      <w:r w:rsidR="004C558C">
        <w:rPr>
          <w:rFonts w:ascii="Times" w:hAnsi="Times" w:cs="Arial"/>
        </w:rPr>
        <w:t xml:space="preserve">s, as well as </w:t>
      </w:r>
      <w:r w:rsidR="00DD52C5" w:rsidRPr="009313ED">
        <w:rPr>
          <w:rFonts w:ascii="Times" w:hAnsi="Times" w:cs="Arial"/>
        </w:rPr>
        <w:t>hospitalizations and deaths.</w:t>
      </w:r>
      <w:sdt>
        <w:sdtPr>
          <w:rPr>
            <w:rFonts w:ascii="Times" w:hAnsi="Times" w:cs="Arial"/>
            <w:color w:val="000000"/>
            <w:vertAlign w:val="superscript"/>
          </w:rPr>
          <w:tag w:val="MENDELEY_CITATION_v3_eyJjaXRhdGlvbklEIjoiTUVOREVMRVlfQ0lUQVRJT05fZDdkN2RkNTktODJjZi00NDJiLTg5ZWUtMDE3NmVhMjU0ZjhhIiwiY2l0YXRpb25JdGVtcyI6W3siaWQiOiIyYzZiODRiOS02ZWY5LTM1YzEtYjhjZC1mNGYzNjZkMTRkY2MiLCJpdGVtRGF0YSI6eyJ0eXBlIjoiYnJvYWRjYXN0IiwiaWQiOiIyYzZiODRiOS02ZWY5LTM1YzEtYjhjZC1mNGYzNjZkMTRkY2MiLCJ0aXRsZSI6IkJheSBBcmVhIGxhbmRzIG9uIENEQydzIGVtZXJnaW5nIENPVklEIGhvdCBzcG90IGxpc3QgYXMgY2FzZXMgc3VyZ2UgYW1vbmcgdW52YWNjaW5hdGVkIiwiYXV0aG9yIjpbeyJmYW1pbHkiOiJLYXRlIExhcnNlbiIsImdpdmVuIjoiIiwicGFyc2UtbmFtZXMiOmZhbHNlLCJkcm9wcGluZy1wYXJ0aWNsZSI6IiIsIm5vbi1kcm9wcGluZy1wYXJ0aWNsZSI6IiJ9XSwiaXNzdWVkIjp7ImRhdGUtcGFydHMiOltbMjAyMSw3LDEyXV19LCJwdWJsaXNoZXItcGxhY2UiOiJVU0EiLCJwdWJsaXNoZXIiOiJBQkMgNyJ9LCJpc1RlbXBvcmFyeSI6ZmFsc2V9XSwicHJvcGVydGllcyI6eyJub3RlSW5kZXgiOjB9LCJpc0VkaXRlZCI6ZmFsc2UsIm1hbnVhbE92ZXJyaWRlIjp7ImlzTWFudWFsbHlPdmVycmlkZGVuIjpmYWxzZSwiY2l0ZXByb2NUZXh0IjoiPHN1cD4zPC9zdXA+IiwibWFudWFsT3ZlcnJpZGVUZXh0IjoiIn19"/>
          <w:id w:val="1956675515"/>
          <w:placeholder>
            <w:docPart w:val="0105547E2C87164E8706F0FFB4EB5954"/>
          </w:placeholder>
        </w:sdtPr>
        <w:sdtEndPr/>
        <w:sdtContent>
          <w:r w:rsidR="001E664A" w:rsidRPr="001E664A">
            <w:rPr>
              <w:rFonts w:ascii="Times" w:hAnsi="Times" w:cs="Arial"/>
              <w:color w:val="000000"/>
              <w:vertAlign w:val="superscript"/>
            </w:rPr>
            <w:t>3</w:t>
          </w:r>
        </w:sdtContent>
      </w:sdt>
      <w:r w:rsidR="00DD52C5">
        <w:rPr>
          <w:color w:val="000000"/>
        </w:rPr>
        <w:t xml:space="preserve"> </w:t>
      </w:r>
      <w:r w:rsidR="0077334C">
        <w:rPr>
          <w:rFonts w:ascii="Times" w:hAnsi="Times" w:cs="Arial"/>
        </w:rPr>
        <w:t>One reason for the rise in cases is that a</w:t>
      </w:r>
      <w:r w:rsidR="009878E1">
        <w:rPr>
          <w:rFonts w:ascii="Times" w:hAnsi="Times" w:cs="Arial"/>
        </w:rPr>
        <w:t xml:space="preserve"> significant proportion of </w:t>
      </w:r>
      <w:r w:rsidR="004C558C">
        <w:rPr>
          <w:rFonts w:ascii="Times" w:hAnsi="Times" w:cs="Arial"/>
        </w:rPr>
        <w:t xml:space="preserve">the </w:t>
      </w:r>
      <w:r w:rsidR="009878E1">
        <w:rPr>
          <w:rFonts w:ascii="Times" w:hAnsi="Times" w:cs="Arial"/>
        </w:rPr>
        <w:t xml:space="preserve">Bay Area remain unvaccinated, </w:t>
      </w:r>
      <w:r w:rsidR="0077334C">
        <w:rPr>
          <w:rFonts w:ascii="Times" w:hAnsi="Times" w:cs="Arial"/>
        </w:rPr>
        <w:t>which is consistent with observations of</w:t>
      </w:r>
      <w:r w:rsidR="001E664A">
        <w:rPr>
          <w:rFonts w:ascii="Times" w:hAnsi="Times" w:cs="Arial"/>
        </w:rPr>
        <w:t xml:space="preserve"> </w:t>
      </w:r>
      <w:r w:rsidR="005820B2" w:rsidRPr="009313ED">
        <w:rPr>
          <w:rFonts w:ascii="Times" w:hAnsi="Times" w:cs="Arial"/>
        </w:rPr>
        <w:t>high</w:t>
      </w:r>
      <w:r w:rsidR="0023717A">
        <w:rPr>
          <w:rFonts w:ascii="Times" w:hAnsi="Times" w:cs="Arial"/>
        </w:rPr>
        <w:t>er</w:t>
      </w:r>
      <w:r w:rsidR="004C558C">
        <w:rPr>
          <w:rFonts w:ascii="Times" w:hAnsi="Times" w:cs="Arial"/>
        </w:rPr>
        <w:t xml:space="preserve"> burden of</w:t>
      </w:r>
      <w:r w:rsidR="005820B2" w:rsidRPr="009313ED">
        <w:rPr>
          <w:rFonts w:ascii="Times" w:hAnsi="Times" w:cs="Arial"/>
        </w:rPr>
        <w:t xml:space="preserve"> </w:t>
      </w:r>
      <w:r w:rsidR="004C558C">
        <w:rPr>
          <w:rFonts w:ascii="Times" w:hAnsi="Times" w:cs="Arial"/>
        </w:rPr>
        <w:t>disease among communities with low vaccination rates</w:t>
      </w:r>
      <w:r w:rsidR="005820B2" w:rsidRPr="009313ED">
        <w:rPr>
          <w:rFonts w:ascii="Times" w:hAnsi="Times" w:cs="Arial"/>
        </w:rPr>
        <w:t>.</w:t>
      </w:r>
      <w:sdt>
        <w:sdtPr>
          <w:rPr>
            <w:rFonts w:ascii="Times" w:hAnsi="Times" w:cs="Arial"/>
            <w:color w:val="000000"/>
            <w:vertAlign w:val="superscript"/>
          </w:rPr>
          <w:tag w:val="MENDELEY_CITATION_v3_eyJjaXRhdGlvbklEIjoiTUVOREVMRVlfQ0lUQVRJT05fZjM0OTQxMjgtMmJhOC00Yzk3LThjNDQtYWQ2MDQxNzM1MjJlIiwiY2l0YXRpb25JdGVtcyI6W3siaWQiOiI2ODJkMzI2Ni1hNWNlLTM4ZDUtODU5NC1jM2Q4OTk0ODAyOWUiLCJpdGVtRGF0YSI6eyJ0eXBlIjoiYXJ0aWNsZS1qb3VybmFsIiwiaWQiOiI2ODJkMzI2Ni1hNWNlLTM4ZDUtODU5NC1jM2Q4OTk0ODAyOWUiLCJ0aXRsZSI6IkluZXF1aXRpZXMgaW4gQ09WSUQtMTkgVmFjY2luYXRpb24gUmF0ZXMgaW4gdGhlIDkgTGFyZ2VzdCBVUyBDaXRpZXMiLCJhdXRob3IiOlt7ImZhbWlseSI6IlNhY2FybnkiLCJnaXZlbiI6IkFkYW0iLCJwYXJzZS1uYW1lcyI6ZmFsc2UsImRyb3BwaW5nLXBhcnRpY2xlIjoiIiwibm9uLWRyb3BwaW5nLXBhcnRpY2xlIjoiIn0seyJmYW1pbHkiOiJEYXciLCJnaXZlbiI6IkphbWllIFIiLCJwYXJzZS1uYW1lcyI6ZmFsc2UsImRyb3BwaW5nLXBhcnRpY2xlIjoiIiwibm9uLWRyb3BwaW5nLXBhcnRpY2xlIjoiIn1dLCJjb250YWluZXItdGl0bGUiOiJKQU1BIEhlYWx0aCBGb3J1bSIsIkRPSSI6IjEwLjEwMDEvamFtYWhlYWx0aGZvcnVtLjIwMjEuMjQxNSIsIklTU04iOiIyNjg5LTAxODYiLCJVUkwiOiJodHRwczovL2RvaS5vcmcvMTAuMTAwMS9qYW1haGVhbHRoZm9ydW0uMjAyMS4yNDE1IiwiaXNzdWVkIjp7ImRhdGUtcGFydHMiOltbMjAyMSw5LDNdXX0sInBhZ2UiOiJlMjEyNDE1LWUyMTI0MTUiLCJpc3N1ZSI6IjkiLCJ2b2x1bWUiOiIyIn0sImlzVGVtcG9yYXJ5IjpmYWxzZX1dLCJwcm9wZXJ0aWVzIjp7Im5vdGVJbmRleCI6MH0sImlzRWRpdGVkIjpmYWxzZSwibWFudWFsT3ZlcnJpZGUiOnsiaXNNYW51YWxseU92ZXJyaWRkZW4iOmZhbHNlLCJjaXRlcHJvY1RleHQiOiI8c3VwPjQ8L3N1cD4iLCJtYW51YWxPdmVycmlkZVRleHQiOiIifX0="/>
          <w:id w:val="-637883237"/>
          <w:placeholder>
            <w:docPart w:val="143ED3DF2110CE408DD44A02A6F6D703"/>
          </w:placeholder>
        </w:sdtPr>
        <w:sdtEndPr/>
        <w:sdtContent>
          <w:r w:rsidR="001E664A" w:rsidRPr="001E664A">
            <w:rPr>
              <w:rFonts w:ascii="Times" w:hAnsi="Times" w:cs="Arial"/>
              <w:color w:val="000000"/>
              <w:vertAlign w:val="superscript"/>
            </w:rPr>
            <w:t>4</w:t>
          </w:r>
        </w:sdtContent>
      </w:sdt>
      <w:r w:rsidR="005820B2" w:rsidRPr="009313ED">
        <w:rPr>
          <w:rFonts w:ascii="Times" w:hAnsi="Times" w:cs="Arial"/>
        </w:rPr>
        <w:t xml:space="preserve"> </w:t>
      </w:r>
    </w:p>
    <w:p w14:paraId="23129E6B" w14:textId="77777777" w:rsidR="0023717A" w:rsidRDefault="0023717A" w:rsidP="00045F7D">
      <w:pPr>
        <w:rPr>
          <w:rFonts w:ascii="Times" w:hAnsi="Times" w:cs="Arial"/>
        </w:rPr>
      </w:pPr>
    </w:p>
    <w:p w14:paraId="3C0AFE6C" w14:textId="301102D4" w:rsidR="00F079AF" w:rsidRDefault="00D8584C" w:rsidP="00F079AF">
      <w:pPr>
        <w:rPr>
          <w:rFonts w:ascii="Times" w:hAnsi="Times" w:cs="Arial"/>
        </w:rPr>
      </w:pPr>
      <w:r>
        <w:rPr>
          <w:rFonts w:ascii="Times" w:hAnsi="Times" w:cs="Arial"/>
        </w:rPr>
        <w:t>V</w:t>
      </w:r>
      <w:r w:rsidR="0077334C">
        <w:rPr>
          <w:rFonts w:ascii="Times" w:hAnsi="Times" w:cs="Arial"/>
        </w:rPr>
        <w:t>accine uptake</w:t>
      </w:r>
      <w:r>
        <w:rPr>
          <w:rFonts w:ascii="Times" w:hAnsi="Times" w:cs="Arial"/>
        </w:rPr>
        <w:t xml:space="preserve"> is greatly impacted by </w:t>
      </w:r>
      <w:r w:rsidR="007B5BAF">
        <w:rPr>
          <w:rFonts w:ascii="Times" w:hAnsi="Times" w:cs="Arial"/>
        </w:rPr>
        <w:t>s</w:t>
      </w:r>
      <w:r>
        <w:rPr>
          <w:rFonts w:ascii="Times" w:hAnsi="Times" w:cs="Arial"/>
        </w:rPr>
        <w:t>ocial determinants of health</w:t>
      </w:r>
      <w:r w:rsidR="0023717A">
        <w:rPr>
          <w:rFonts w:ascii="Times" w:hAnsi="Times" w:cs="Arial"/>
        </w:rPr>
        <w:t xml:space="preserve">. </w:t>
      </w:r>
      <w:r w:rsidR="005820B2" w:rsidRPr="009313ED">
        <w:rPr>
          <w:rFonts w:ascii="Times" w:hAnsi="Times" w:cs="Arial"/>
        </w:rPr>
        <w:t xml:space="preserve">Large national surveys have shown decreased </w:t>
      </w:r>
      <w:r>
        <w:rPr>
          <w:rFonts w:ascii="Times" w:hAnsi="Times" w:cs="Arial"/>
        </w:rPr>
        <w:t>vaccinations</w:t>
      </w:r>
      <w:r w:rsidR="005820B2" w:rsidRPr="009313ED">
        <w:rPr>
          <w:rFonts w:ascii="Times" w:hAnsi="Times" w:cs="Arial"/>
        </w:rPr>
        <w:t xml:space="preserve"> in those who are younger, with lower income, less education, and living in Republican-leaning states.</w:t>
      </w:r>
      <w:sdt>
        <w:sdtPr>
          <w:rPr>
            <w:rFonts w:ascii="Times" w:hAnsi="Times" w:cs="Arial"/>
            <w:color w:val="000000"/>
            <w:vertAlign w:val="superscript"/>
          </w:rPr>
          <w:tag w:val="MENDELEY_CITATION_v3_eyJjaXRhdGlvbklEIjoiTUVOREVMRVlfQ0lUQVRJT05fM2JlZWJjMmUtNTRkYi00NTRmLThkNTgtZjBiOTM3ODE2YzQ3IiwiY2l0YXRpb25JdGVtcyI6W3siaWQiOiJlNGJjNDNhOC02YzllLTM3ODUtYWU1MC04YzBmYmY5MTUwMTIiLCJpdGVtRGF0YSI6eyJ0eXBlIjoiYXJ0aWNsZS1qb3VybmFsIiwiaWQiOiJlNGJjNDNhOC02YzllLTM3ODUtYWU1MC04YzBmYmY5MTUwMTIiLCJ0aXRsZSI6IkRlbGliZXJhdGlvbiwgRGlzc2VudCwgYW5kIERpc3RydXN0OiBVbmRlcnN0YW5kaW5nIERpc3RpbmN0IERyaXZlcnMgb2YgQ29yb25hdmlydXMgRGlzZWFzZSAyMDE5IFZhY2NpbmUgSGVzaXRhbmN5IGluIHRoZSBVbml0ZWQgU3RhdGVzIiwiYXV0aG9yIjpbeyJmYW1pbHkiOiJUcmFtIiwiZ2l2ZW4iOiJLaGFpIEhvYW4iLCJwYXJzZS1uYW1lcyI6ZmFsc2UsImRyb3BwaW5nLXBhcnRpY2xlIjoiIiwibm9uLWRyb3BwaW5nLXBhcnRpY2xlIjoiIn0seyJmYW1pbHkiOiJTYWVlZCIsImdpdmVuIjoiU2FoYXIiLCJwYXJzZS1uYW1lcyI6ZmFsc2UsImRyb3BwaW5nLXBhcnRpY2xlIjoiIiwibm9uLWRyb3BwaW5nLXBhcnRpY2xlIjoiIn0seyJmYW1pbHkiOiJCcmFkbGV5IiwiZ2l2ZW4iOiJDb3J5IiwicGFyc2UtbmFtZXMiOmZhbHNlLCJkcm9wcGluZy1wYXJ0aWNsZSI6IiIsIm5vbi1kcm9wcGluZy1wYXJ0aWNsZSI6IiJ9LHsiZmFtaWx5IjoiRm94IiwiZ2l2ZW4iOiJCcmFuc29uIiwicGFyc2UtbmFtZXMiOmZhbHNlLCJkcm9wcGluZy1wYXJ0aWNsZSI6IiIsIm5vbi1kcm9wcGluZy1wYXJ0aWNsZSI6IiJ9LHsiZmFtaWx5IjoiRXNodW4tV2lsc29uIiwiZ2l2ZW4iOiJJbmdyaWQiLCJwYXJzZS1uYW1lcyI6ZmFsc2UsImRyb3BwaW5nLXBhcnRpY2xlIjoiIiwibm9uLWRyb3BwaW5nLXBhcnRpY2xlIjoiIn0seyJmYW1pbHkiOiJNb2R5IiwiZ2l2ZW4iOiJBYWxva2UiLCJwYXJzZS1uYW1lcyI6ZmFsc2UsImRyb3BwaW5nLXBhcnRpY2xlIjoiIiwibm9uLWRyb3BwaW5nLXBhcnRpY2xlIjoiIn0seyJmYW1pbHkiOiJHZW5nIiwiZ2l2ZW4iOiJFbHZpbiIsInBhcnNlLW5hbWVzIjpmYWxzZSwiZHJvcHBpbmctcGFydGljbGUiOiIiLCJub24tZHJvcHBpbmctcGFydGljbGUiOiIifV0sImNvbnRhaW5lci10aXRsZSI6IkNsaW5pY2FsIEluZmVjdGlvdXMgRGlzZWFzZXMiLCJET0kiOiIxMC4xMDkzL2NpZC9jaWFiNjMzIiwiSVNTTiI6IjEwNTgtNDgzOCIsImlzc3VlZCI6eyJkYXRlLXBhcnRzIjpbWzIwMjFdXX0sImFic3RyYWN0IjoiQkFDS0dST1VORDogRGVzcGl0ZSB0aGUgYXZhaWxhYmlsaXR5IG9mIHNhZmUgYW5kIGVmZmljYWNpb3VzIENPVklELTE5IHZhY2NpbmVzLCBhICBzaWduaWZpY2FudCBwcm9wb3J0aW9uIG9mIHRoZSBBbWVyaWNhbiBwdWJsaWMgcmVtYWlucyB1bnZhY2NpbmF0ZWQgYW5kIGRvZXMgbm90IGFwcGVhciBpbW1lZGlhdGVseSBpbnRlcmVzdGVkIGluIHJlY2VpdmluZyB0aGUgdmFjY2luZS4gTUVUSE9EUzogSW4gdGhpcyBzdHVkeSwgd2UgYW5hbHl6ZWQgZGF0YSBmcm9tIHRoZSBVLlMuIENlbnN1cyBCdXJlYXUncyBIb3VzZWhvbGQgUHVsc2UgU3VydmV5LCBhIGJpd2Vla2x5IGNyb3NzLXNlY3Rpb25hbCBzdXJ2ZXkgb2YgVS5TLiBob3VzZWhvbGRzLiBXZSBlc3RpbWF0ZWQgdGhlIHByZXZhbGVuY2Ugb2YgdmFjY2luZSBoZXNpdGFuY3kgYWNyb3NzIHN0YXRlcyBhbmQgbmF0aW9uYWxseSBhbmQgYXNzZXNzZWQgdGhlIHByZWRpY3RvcnMgb2YgdmFjY2luZSBoZXNpdGFuY3kgYW5kIHZhY2NpbmUgcmVqZWN0aW9uLiBBZGRpdGlvbmFsbHksIHdlIGV4YW1pbmVkIHRoZSB1bmRlcmx5aW5nIHJlYXNvbnMgZm9yIHZhY2NpbmUgaGVzaXRhbmN5LCBncm91cGVkIGludG8gdGhlbWF0aWMgY2F0ZWdvcmllcy4gUkVTVUxUUzogQSB0b3RhbCBvZiA0NTksMjM1IHBhcnRpY2lwYW50cyB3ZXJlIHN1cnZleWVkIGZyb20gSmFudWFyeSA2IHRvIE1hcmNoIDI5LCAyMDIxLiBXaGlsZSB2YWNjaW5lIHVwdGFrZSBpbmNyZWFzZWQgZnJvbSA3LjcgdG8gNDcgcGVyY2VudCwgdmFjY2luZSBoZXNpdGFuY3kgcmF0ZXMgcmVtYWluZWQgcmVsYXRpdmVseSBmaXhlZDogb3ZlcmFsbCwgMTAuMiBwZXJjZW50IHJlcG9ydGVkIHRoYXQgdGhleSB3b3VsZCBwcm9iYWJseSBub3QgZ2V0IGEgdmFjY2luZSwgYW5kIDguMiBwZXJjZW50IHdvdWxkIGRlZmluaXRlbHkgbm90IGdldCBhIHZhY2NpbmUuIEluY29tZSwgZWR1Y2F0aW9uLCBhbmQgc3RhdGUgcG9saXRpY2FsIGxlYW5pbmcgc3Ryb25nbHkgcHJlZGljdGVkIHZhY2NpbmUgaGVzaXRhbmN5LiBIb3dldmVyLCB3aGlsZSBib3RoIGZlbWFsZSBzZXggYW5kIEJsYWNrIHJhY2Ugd2VyZSBmYWN0b3JzIHByZWRpY3RpbmcgaGVzaXRhbmN5LCBhbW9uZyB0aG9zZSB3aG8gd2VyZSBoZXNpdGFudCwgdGhlc2Ugc2FtZSBjaGFyYWN0ZXJpc3RpY3MgcHJlZGljdGVkIHZhY2NpbmUgcmVsdWN0YW5jZSByYXRoZXIgdGhhbiByZWplY3Rpb24uIFRob3NlIHdobyBleHByZXNzZWQgcmVsdWN0YW5jZSBpbnZva2VkIG1vc3RseSBcImRlbGliZXJhdGl2ZVwiIHJlYXNvbnMgd2hpbGUgdGhvc2Ugd2hvIHJlamVjdGVkIHRoZSB2YWNjaW5lIHdlcmUgYWxzbyBsaWtlbHkgdG8gaW52b2tlIHJlYXNvbnMgb2YgXCJkaXNzZW50XCIgYW5kIFwiZGlzdHJ1c3RcIi4gQ09OQ0xVU0lPTjogVmFjY2luZSBoZXNpdGFuY3kgY29tcHJpc2VzIGEgc2l6YWJsZSBwcm9wb3J0aW9uIG9mIHRoZSBwb3B1bGF0aW9uIGFuZCBpcyBsYXJnZSBlbm91Z2ggdG8gdGhyZWF0ZW4gYWNoaWV2aW5nIGhlcmQgaW1tdW5pdHkuIERpc3RpbmN0IHN1Ymdyb3VwcyBvZiBoZXNpdGFuY3kgaGF2ZSBkaXN0aW5jdGl2ZSBzb2Npby1kZW1vZ3JhcGhpYyBhc3NvY2lhdGlvbnMgYXMgd2VsbCBhcyBjb2duaXRpdmUgYW5kIGFmZmVjdGl2ZSBwcmVkaWxlY3Rpb25zLiBTZWdtZW50ZWQgcHVibGljIGhlYWx0aCBzb2x1dGlvbnMgYXJlIG5lZWRlZCB0byB0YXJnZXQgaW50ZXJ2ZW50aW9ucyBhbmQgb3B0aW1pemUgdmFjY2luZSB1cHRha2UuIn0sImlzVGVtcG9yYXJ5IjpmYWxzZX1dLCJwcm9wZXJ0aWVzIjp7Im5vdGVJbmRleCI6MH0sImlzRWRpdGVkIjpmYWxzZSwibWFudWFsT3ZlcnJpZGUiOnsiaXNNYW51YWxseU92ZXJyaWRkZW4iOmZhbHNlLCJjaXRlcHJvY1RleHQiOiI8c3VwPjk8L3N1cD4iLCJtYW51YWxPdmVycmlkZVRleHQiOiIifX0="/>
          <w:id w:val="-562720199"/>
          <w:placeholder>
            <w:docPart w:val="143ED3DF2110CE408DD44A02A6F6D703"/>
          </w:placeholder>
        </w:sdtPr>
        <w:sdtEndPr/>
        <w:sdtContent>
          <w:r w:rsidR="001E664A" w:rsidRPr="001E664A">
            <w:rPr>
              <w:rFonts w:ascii="Times" w:hAnsi="Times" w:cs="Arial"/>
              <w:color w:val="000000"/>
              <w:vertAlign w:val="superscript"/>
            </w:rPr>
            <w:t>9</w:t>
          </w:r>
        </w:sdtContent>
      </w:sdt>
      <w:r w:rsidR="005820B2" w:rsidRPr="009313ED">
        <w:rPr>
          <w:rFonts w:ascii="Times" w:hAnsi="Times" w:cs="Arial"/>
          <w:vertAlign w:val="superscript"/>
        </w:rPr>
        <w:t>,</w:t>
      </w:r>
      <w:sdt>
        <w:sdtPr>
          <w:rPr>
            <w:rFonts w:ascii="Times" w:hAnsi="Times" w:cs="Arial"/>
            <w:color w:val="000000"/>
            <w:vertAlign w:val="superscript"/>
          </w:rPr>
          <w:tag w:val="MENDELEY_CITATION_v3_eyJjaXRhdGlvbklEIjoiTUVOREVMRVlfQ0lUQVRJT05fOWI2ZjQwYTUtYTY0Yy00MTE0LWJmZWMtYTllNzJhMmFiZTE4IiwiY2l0YXRpb25JdGVtcyI6W3siaWQiOiIxZDNlNmJjYi0wNTBhLTM3OGEtYWM0OS02YjU0Zjc0MzRkMTAiLCJpdGVtRGF0YSI6eyJ0eXBlIjoiYXJ0aWNsZS1qb3VybmFsIiwiaWQiOiIxZDNlNmJjYi0wNTBhLTM3OGEtYWM0OS02YjU0Zjc0MzRkMTAiLCJ0aXRsZSI6IkFzc29jaWF0aW9ucyBvZiBSYWNlL0V0aG5pY2l0eSBhbmQgT3RoZXIgRGVtb2dyYXBoaWMgYW5kIFNvY2lvZWNvbm9taWMgRmFjdG9ycyB3aXRoIFZhY2NpbmUgSW5pdGlhdGlvbiBhbmQgSW50ZW50aW9uIER1cmluZyB0aGUgQ09WSUQtMTkgUGFuZGVtaWMgaW4gdGhlIFVuaXRlZCBTdGF0ZXMiLCJhdXRob3IiOlt7ImZhbWlseSI6IktpbSIsImdpdmVuIjoiRGFuaWVsIiwicGFyc2UtbmFtZXMiOmZhbHNlLCJkcm9wcGluZy1wYXJ0aWNsZSI6IiIsIm5vbi1kcm9wcGluZy1wYXJ0aWNsZSI6IiJ9XSwiY29udGFpbmVyLXRpdGxlIjoibWVkUnhpdiIsImlzc3VlZCI6eyJkYXRlLXBhcnRzIjpbWzIwMjFdXX0sImFic3RyYWN0IjoiQmFja2dyb3VuZDogVG8gZGF0ZSwgdGhlcmUgaGFzIGJlZW4gbGltaXRlZCBkYXRhIGF2YWlsYWJsZSB0byB1bmRlcnN0YW5kIHRoZSBhc3NvY2lhdGlvbnMgYmV0d2VlbiByYWNlL2V0aG5pY2l0eSBhbmQgc29jaW9lY29ub21pYyBhbmQgcmVsYXRlZCBjaGFyYWN0ZXJpc3RpY3Mgd2l0aCBub3ZlbCBjb3JvbmF2aXJ1cyBkaXNlYXNlIChDT1ZJRC0xOSkgdmFjY2luZSBpbml0aWF0aW9uIGFuZCBwbGFubmVkIHZhY2NpbmF0aW9uIGluIHRoZSBVbml0ZWQgU3RhdGVzLiBNZXRob2RzOiBUbyBiZXR0ZXIgY2hhcmFjdGVyaXplIENPVklELTE5IHZhY2NpbmF0aW9ucyBuYXRpb25hbGx5LCB3ZSBsZXZlcmFnZWQgbGFyZ2UgY3Jvc3Mtc2VjdGlvbmFsIHN1cnZleXMgY29uZHVjdGVkIGJldHdlZW4gSmFudWFyeSBhbmQgTWFyY2ggMjAyMSB3aXRoIHJlbGF0aXZlbHkgY29tcGxldGUgcmFjZS9ldGhuaWNpdHkgYW5kIHNvY2lvZWNvbm9taWMgZGF0YSBhbmQgbmF0aW9uYWxseS1yZXByZXNlbnRhdGl2ZSBvZiBVLlMuIGhvdXNlaG9sZHMgdG8gZXN0aW1hdGUgdHJlbmRzIGluIGxldmVscyBvZiBDT1ZJRC0xOSB2YWNjaW5lIGluaXRpYXRpb24gYW5kIHZhY2NpbmUgaW50ZW50aW9uLiBXZSBmdXJ0aGVyIHVzZWQgc3VydmV5IGRhdGEgZnJvbSBKYW51YXJ5IGFuZCBNYXJjaCAyMDIxIGluIGFkdWx0cyBhZ2VkIDE4LTg1IHllYXJzIHRvIGFuYWx5emUgdGhlIGFzc29jaWF0aW9ucyBiZXR3ZWVuIHJhY2UvZXRobmljaXR5LCBlZHVjYXRpb24sIHByZS1wYW5kZW1pYyBob3VzZWhvbGQgaW5jb21lLCBhbmQgZmluYW5jaWFsIGhhcmRzaGlwIGR1cmluZyB0aGUgcGFuZGVtaWMgYW5kIHRoZSBhZGp1c3RlZCBvZGRzIG9mOiAxKSByZWNlaXB0IG9mIOKJpTEgZG9zZSBvZiBhIENPVklELTE5IHZhY2NpbmU7IGFuZCAyKSBhbW9uZyB0aG9zZSB1bnZhY2NpbmF0ZWQsIHRoZSBkZWZpbml0ZSBpbnRlbnRpb24gdG8gcmVjZWl2ZSBhIHZhY2NpbmUsIGNvbnRyb2xsaW5nIGZvciBvdGhlciBkZW1vZ3JhcGhpYyBhbmQgc29jaW9lY29ub21pYyBmYWN0b3JzLiBSZXN1bHRzOiBXZSBvYnNlcnZlZCBwZXJzaXN0ZW50IGRpc3Bhcml0aWVzIGluIHZhY2NpbmUgaW5pdGlhdGlvbiBmb3Igbm9uLUhpc3BhbmljIEJsYWNrcywgSGlzcGFuaWNzLCBhbmQgbm9uLUhpc3BhbmljIG11bHRpcmFjaWFsIHBlcnNvbnMsIGFuZCBpbiB2YWNjaW5lIGludGVudGlvbiBmb3IgQmxhY2tzIGFuZCBtdWx0aXJhY2lhbCBwZXJzb25zLCBjb21wYXJlZCB0byBub24tSGlzcGFuaWMgV2hpdGVzIGFuZCBub24tSGlzcGFuaWMgQXNpYW5zLiBJbiBsYXRlIE1hcmNoIDIwMjEsIHRoZSBwcmV2YWxlbmNlIGVzdGltYXRlcyBvZiBIaXNwYW5pY3MgYW5kIEJsYWNrcyByZWNlaXZpbmcgYSB2YWNjaW5lIHdlcmUgMTIgcGVyY2VudGFnZSBwb2ludHMgYW5kIDggcGVyY2VudGFnZSBwb2ludHMgbG93ZXIgdGhhbiBmb3IgV2hpdGVzLCByZXNwZWN0aXZlbHkuIE1vcmVvdmVyLCBib3RoIGVkdWNhdGlvbiBhbmQgaW5jb21lIGxldmVscyBleGhpYml0ZWQgcG9zaXRpdmUgZG9zZS1yZXNwb25zZSByZWxhdGlvbnNoaXBzIHdpdGggdmFjY2luZSBpbml0aWF0aW9uIChQIGZvciB0cmVuZOKJpDAxIGFuZCA8LjAwMSwgcmVzcGVjdGl2ZWx5KS4gU3Vic3RhbnRpYWwgZmluYW5jaWFsIGhhcmRzaGlwIHdhcyBsaW5rZWQgdG8gMzUtNDQlIGxvd2VyIG9kZHMgb2YgdmFjY2luYXRpb24gKFA8LjAwMSkuIFRoZSBtb3N0IGNvbW1vbiByZWFzb25zIGZvciB2YWNjaW5lIGhlc2l0YW5jeSB3ZXJlIGNvbmNlcm5zIGFib3V0IHNpZGUgZWZmZWN0cyBhbmQgc2FmZXR5LCB3aXRoIGV2aWRlbmNlIG9mIGhpZ2hlciBsZXZlbHMgb2YgY29uY2VybnMgYWJvdXQgdmFjY2luZSBzYWZldHkgYW1vbmcgQmxhY2tzIHZzLiBXaGl0ZXMuIENvbmNsdXNpb25zOiBJbiB0aGlzIGxhcmdlLCBuYXRpb25hbGx5LXJlcHJlc2VudGF0aXZlIHN0dWR5IHdpdGggcmVsYXRpdmVseSBjb21wbGV0ZSByYWNlL2V0aG5pY2l0eSBhbmQgc29jaW9lY29ub21pYyBkYXRhLCB3ZSBmaW5kIHRoYXQgYmVpbmcgQmxhY2sgbm9uLUhpc3BhbmljIGFuZCBoYXZpbmcgdGhlIGxlYXN0IGVkdWNhdGlvbiBhbmQgaW5jb21lIHdlcmUgZWFjaCBpbmRlcGVuZGVudGx5IGFzc29jaWF0ZWQgd2l0aCBhIG1hcmtlZGx5IGxvd2VyIGxpa2VsaWhvb2Qgb2YgZGVmaW5pdGVseSBwbGFubmluZyB0byBnZXQgdmFjY2luYXRlZCBvciBoYXZpbmcgYmVlbiB2YWNjaW5hdGVkLiBJbiB0aGUgZW5zdWluZyBtb250aHMgb2YgdGhlIHBhbmRlbWljLCBhZGRyZXNzaW5nIHRoZSBwZXJzZXZlcmluZyByYWNpYWwvZXRobmljIGFuZCBzb2Npb2Vjb25vbWljIGluZXF1aXRpZXMgaW4gdmFjY2luYXRpb24gZHVlIHRvIGRpZmZlcmVudGlhbCBhY2Nlc3MgYW5kIHZhY2NpbmUgaGVzaXRhbmN5IGlzIGVzc2VudGlhbCB0byBtaXRpZ2F0ZSB0aGUgcGFuZGVtaWMncyBoaWdoZXIgcmlza3Mgb2YgaW5mZWN0aW9uIGFuZCBhZHZlcnNlIGhlYWx0aCBvdXRjb21lcyBpbiBIaXNwYW5pYywgQmxhY2ssIGFuZCBzb2Npb2Vjb25vbWljYWxseS1kaXNhZHZhbnRhZ2VkIGNvbW11bml0aWVzLiJ9LCJpc1RlbXBvcmFyeSI6ZmFsc2V9XSwicHJvcGVydGllcyI6eyJub3RlSW5kZXgiOjB9LCJpc0VkaXRlZCI6ZmFsc2UsIm1hbnVhbE92ZXJyaWRlIjp7ImlzTWFudWFsbHlPdmVycmlkZGVuIjpmYWxzZSwiY2l0ZXByb2NUZXh0IjoiPHN1cD44PC9zdXA+IiwibWFudWFsT3ZlcnJpZGVUZXh0IjoiIn19"/>
          <w:id w:val="25527413"/>
          <w:placeholder>
            <w:docPart w:val="143ED3DF2110CE408DD44A02A6F6D703"/>
          </w:placeholder>
        </w:sdtPr>
        <w:sdtEndPr/>
        <w:sdtContent>
          <w:r w:rsidR="001E664A" w:rsidRPr="001E664A">
            <w:rPr>
              <w:rFonts w:ascii="Times" w:hAnsi="Times" w:cs="Arial"/>
              <w:color w:val="000000"/>
              <w:vertAlign w:val="superscript"/>
            </w:rPr>
            <w:t>8</w:t>
          </w:r>
        </w:sdtContent>
      </w:sdt>
      <w:r w:rsidR="005820B2" w:rsidRPr="009313ED">
        <w:rPr>
          <w:rFonts w:ascii="Times" w:hAnsi="Times" w:cs="Arial"/>
          <w:vertAlign w:val="superscript"/>
        </w:rPr>
        <w:t xml:space="preserve">, </w:t>
      </w:r>
      <w:sdt>
        <w:sdtPr>
          <w:rPr>
            <w:rFonts w:ascii="Times" w:hAnsi="Times" w:cs="Arial"/>
            <w:color w:val="000000"/>
            <w:vertAlign w:val="superscript"/>
          </w:rPr>
          <w:tag w:val="MENDELEY_CITATION_v3_eyJjaXRhdGlvbklEIjoiTUVOREVMRVlfQ0lUQVRJT05fN2I5ZTE4MmYtOWRiNy00ZThhLWIwNzMtYmU5N2VhYzczOTA5IiwiY2l0YXRpb25JdGVtcyI6W3siaWQiOiJhODNlODE0ZC0xYzUwLTM5NWEtYTg0ZC1kNWIxYzM0YWNjNjMiLCJpdGVtRGF0YSI6eyJ0eXBlIjoiYXJ0aWNsZS1qb3VybmFsIiwiaWQiOiJhODNlODE0ZC0xYzUwLTM5NWEtYTg0ZC1kNWIxYzM0YWNjNjMiLCJ0aXRsZSI6Ikhlc2l0YW5jeSBUb3dhcmRzIGEgQ09WSUQtMTkgVmFjY2luZSBhbmQgUHJvc3BlY3RzIGZvciBIZXJkIEltbXVuaXR5IiwiYXV0aG9yIjpbeyJmYW1pbHkiOiJUaHVuc3Ryb20iLCJnaXZlbiI6IkxpbmRhIiwicGFyc2UtbmFtZXMiOmZhbHNlLCJkcm9wcGluZy1wYXJ0aWNsZSI6IiIsIm5vbi1kcm9wcGluZy1wYXJ0aWNsZSI6IiJ9LHsiZmFtaWx5IjoiQXNod29ydGgiLCJnaXZlbiI6Ik1hZGlzb24iLCJwYXJzZS1uYW1lcyI6ZmFsc2UsImRyb3BwaW5nLXBhcnRpY2xlIjoiIiwibm9uLWRyb3BwaW5nLXBhcnRpY2xlIjoiIn0seyJmYW1pbHkiOiJGaW5ub2ZmIiwiZ2l2ZW4iOiJEYXZpZCIsInBhcnNlLW5hbWVzIjpmYWxzZSwiZHJvcHBpbmctcGFydGljbGUiOiIiLCJub24tZHJvcHBpbmctcGFydGljbGUiOiIifSx7ImZhbWlseSI6Ik5ld2JvbGQiLCJnaXZlbiI6IlN0ZXBoZW4iLCJwYXJzZS1uYW1lcyI6ZmFsc2UsImRyb3BwaW5nLXBhcnRpY2xlIjoiIiwibm9uLWRyb3BwaW5nLXBhcnRpY2xlIjoiIn1dLCJjb250YWluZXItdGl0bGUiOiJTU1JOIEVsZWN0cm9uaWMgSm91cm5hbCIsIkRPSSI6IjEwLjIxMzkvc3Nybi4zNTkzMDk4IiwiSVNTTiI6IjE1NTYtNTA2OCIsImlzc3VlZCI6eyJkYXRlLXBhcnRzIjpbWzIwMjBdXX0sImFic3RyYWN0IjoiQkFDS0dST1VORCBDb3JvbmF2aXJ1cyBkaXNlYXNlIDIwMTkgKENPVklELTE5KSBoYXMgcmFwaWRseSBpbnN0aWdhdGVkIGEgZ2xvYmFsIHBhbmRlbWljLiBWYWNjaW5lIGRldmVsb3BtZW50IGlzIHByb2NlZWRpbmcgYXQgYW4gdW5wcmVjZWRlbnRlZCBwYWNlLiBPbmNlIGF2YWlsYWJsZSwgaXQgd2lsbCBiZSBpbXBvcnRhbnQgdG8gbWF4aW1pemUgdmFjY2luZSB1cHRha2UgYW5kIGNvdmVyYWdlLiBPQkpFQ1RJVkUgVG8gYXNzZXNzIGludGVudCB0byBiZSB2YWNjaW5hdGVkIGFnYWluc3QgQ09WSUQtMTkgYW1vbmcgYSByZXByZXNlbnRhdGl2ZSBzYW1wbGUgb2YgYWR1bHRzIGluIHRoZSBVbml0ZWQgU3RhdGVzIGFuZCBpZGVudGlmeSBwcmVkaWN0b3JzIG9mIGFuZCByZWFzb25zIGZvciB2YWNjaW5lIGhlc2l0YW5jeS4gREVTSUdOIENyb3NzLXNlY3Rpb25hbCBzdXJ2ZXksIGZpZWxkZWQgZnJvbSAxNiB0aHJvdWdoIDIwIEFwcmlsIDIwMjAuIFNFVFRJTkcgUmVwcmVzZW50YXRpdmUgc2FtcGxlIG9mIGFkdWx0cyByZXNpZGluZyBpbiB0aGUgVW5pdGVkIFN0YXRlcy4gUEFSVElDSVBBTlRTIEFwcHJveGltYXRlbHkgMTAwMCBhZHVsdHMgZHJhd24gZnJvbSB0aGUgQW1lcmlTcGVhayBwcm9iYWJpbGl0eS1iYXNlZCByZXNlYXJjaCBwYW5lbCwgY292ZXJpbmcgYXBwcm94aW1hdGVseSA5NyUgb2YgdGhlIFUuUy4gaG91c2Vob2xkIHBvcHVsYXRpb24uIE1FQVNVUkVNRU5UUyBJbnRlbnQgdG8gYmUgdmFjY2luYXRlZCBhZ2FpbnN0IENPVklELTE5IHdhcyBtZWFzdXJlZCB3aXRoIHRoZSBxdWVzdGlvbiwgXCJXaGVuIGEgdmFjY2luZSBmb3IgdGhlIGNvcm9uYXZpcnVzIGJlY29tZXMgYXZhaWxhYmxlLCB3aWxsIHlvdSBnZXQgdmFjY2luYXRlZD9cIiBSZXNwb25zZSBvcHRpb25zIHdlcmUgXCJ5ZXMsXCIgXCJubyxcIiBhbmQgXCJub3Qgc3VyZS5cIiBQYXJ0aWNpcGFudHMgd2hvIHJlc3BvbmRlZCBcIm5vXCIgb3IgXCJub3Qgc3VyZVwiIHdlcmUgYXNrZWQgdG8gcHJvdmlkZSBhIHJlYXNvbi4gUkVTVUxUUyBBIHRvdGFsIG9mIDk5MSBBbWVyaVNwZWFrIHBhbmVsIG1lbWJlcnMgcmVzcG9uZGVkLiBPdmVyYWxsLCA1Ny42JSBvZiBwYXJ0aWNpcGFudHMgKG4gPSA1NzEpIGludGVuZGVkIHRvIGJlIHZhY2NpbmF0ZWQsIDMxLjYlIChuID0gMzEzKSB3ZXJlIG5vdCBzdXJlLCBhbmQgMTAuOCUgKG4gPSAxMDcpIGRpZCBub3QgaW50ZW5kIHRvIGJlIHZhY2NpbmF0ZWQuIEZhY3RvcnMgaW5kZXBlbmRlbnRseSBhc3NvY2lhdGVkIHdpdGggdmFjY2luZSBoZXNpdGFuY3kgKGEgcmVzcG9uc2Ugb2YgXCJub1wiIG9yIFwibm90IHN1cmVcIikgaW5jbHVkZWQgeW91bmdlciBhZ2UsIEJsYWNrIHJhY2UsIGxvd2VyIGVkdWNhdGlvbmFsIGF0dGFpbm1lbnQsIGFuZCBub3QgaGF2aW5nIHJlY2VpdmVkIHRoZSBpbmZsdWVuemEgdmFjY2luZSBpbiB0aGUgcHJpb3IgeWVhci4gUmVhc29ucyBmb3IgdmFjY2luZSBoZXNpdGFuY3kgaW5jbHVkZWQgdmFjY2luZS1zcGVjaWZpYyBjb25jZXJucywgYSBuZWVkIGZvciBtb3JlIGluZm9ybWF0aW9uLCBhbnRpdmFjY2luZSBhdHRpdHVkZXMgb3IgYmVsaWVmcywgYW5kIGEgbGFjayBvZiB0cnVzdC4gTElNSVRBVElPTlMgUGFydGljaXBhbnRzJyBpbnRlbnQgdG8gYmUgdmFjY2luYXRlZCB3YXMgZXhwbG9yZWQgYmVmb3JlIGEgdmFjY2luZSB3YXMgYXZhaWxhYmxlIGFuZCB3aGVuIHRoZSBwYW5kZW1pYyB3YXMgYWZmZWN0aW5nIGEgbmFycm93ZXIgc3dhdGggb2YgdGhlIFVuaXRlZCBTdGF0ZXMuIFF1ZXN0aW9ucyBhYm91dCBzcGVjaWZpYyBpbmZvcm1hdGlvbiBvciBmYWN0b3JzIHRoYXQgbWlnaHQgaW5jcmVhc2UgdmFjY2luYXRpb24gYWNjZXB0YW5jZSB3ZXJlIG5vdCBpbmNsdWRlZC4gVGhlIHN1cnZleSByZXNwb25zZSByYXRlIHdhcyAxNi4xJS4gQ09OQ0xVU0lPTiBUaGlzIG5hdGlvbmFsIHN1cnZleSwgY29uZHVjdGVkIGR1cmluZyB0aGUgY29yb25hdmlydXMgcGFuZGVtaWMsIHJldmVhbGVkIHRoYXQgYXBwcm94aW1hdGVseSAzIGluIDEwIGFkdWx0cyB3ZXJlIG5vdCBzdXJlIHRoZXkgd291bGQgYWNjZXB0IHZhY2NpbmF0aW9uIGFuZCAxIGluIDEwIGRpZCBub3QgaW50ZW5kIHRvIGJlIHZhY2NpbmF0ZWQgYWdhaW5zdCBDT1ZJRC0xOS4gVGFyZ2V0ZWQgYW5kIG11bHRpcHJvbmdlZCBlZmZvcnRzIHdpbGwgYmUgbmVlZGVkIHRvIGluY3JlYXNlIGFjY2VwdGFuY2Ugb2YgYSBDT1ZJRC0xOSB2YWNjaW5lIHdoZW4gb25lIGJlY29tZXMgYXZhaWxhYmxlLiBQUklNQVJZIEZVTkRJTkcgU09VUkNFIEFnZW5jeSBmb3IgSGVhbHRoY2FyZSBSZXNlYXJjaCBhbmQgUXVhbGl0eS4ifSwiaXNUZW1wb3JhcnkiOmZhbHNlfV0sInByb3BlcnRpZXMiOnsibm90ZUluZGV4IjowfSwiaXNFZGl0ZWQiOmZhbHNlLCJtYW51YWxPdmVycmlkZSI6eyJpc01hbnVhbGx5T3ZlcnJpZGRlbiI6ZmFsc2UsImNpdGVwcm9jVGV4dCI6IjxzdXA+Njwvc3VwPiIsIm1hbnVhbE92ZXJyaWRlVGV4dCI6IiJ9fQ=="/>
          <w:id w:val="158892723"/>
          <w:placeholder>
            <w:docPart w:val="143ED3DF2110CE408DD44A02A6F6D703"/>
          </w:placeholder>
        </w:sdtPr>
        <w:sdtEndPr/>
        <w:sdtContent>
          <w:r w:rsidR="001E664A" w:rsidRPr="001E664A">
            <w:rPr>
              <w:rFonts w:ascii="Times" w:hAnsi="Times" w:cs="Arial"/>
              <w:color w:val="000000"/>
              <w:vertAlign w:val="superscript"/>
            </w:rPr>
            <w:t>6</w:t>
          </w:r>
        </w:sdtContent>
      </w:sdt>
      <w:r w:rsidR="005820B2" w:rsidRPr="009313ED">
        <w:rPr>
          <w:rFonts w:ascii="Times" w:hAnsi="Times" w:cs="Arial"/>
        </w:rPr>
        <w:t xml:space="preserve">  Other structural barriers to obtaining the vaccine include cost, convenience, and supply chain issues.</w:t>
      </w:r>
      <w:sdt>
        <w:sdtPr>
          <w:rPr>
            <w:rFonts w:ascii="Times" w:hAnsi="Times" w:cs="Arial"/>
            <w:color w:val="000000"/>
            <w:vertAlign w:val="superscript"/>
          </w:rPr>
          <w:tag w:val="MENDELEY_CITATION_v3_eyJjaXRhdGlvbklEIjoiTUVOREVMRVlfQ0lUQVRJT05fMWI3ZmMzNTItNWRmNy00MmJkLWJjNDItZTg1NTc4NDI1ZWZhIiwiY2l0YXRpb25JdGVtcyI6W3siaWQiOiIxNjE0N2NhYy02ZjBjLTMzMGMtOGU4Mi01MzQ4NTYyOWMxNWYiLCJpdGVtRGF0YSI6eyJ0eXBlIjoiYXJ0aWNsZS1qb3VybmFsIiwiaWQiOiIxNjE0N2NhYy02ZjBjLTMzMGMtOGU4Mi01MzQ4NTYyOWMxNWYiLCJ0aXRsZSI6IkNoYWxsZW5nZXMgdG8gQ09WSUQtMTkgdmFjY2luZSBzdXBwbHkgY2hhaW46IEltcGxpY2F0aW9ucyBmb3Igc3VzdGFpbmFibGUgZGV2ZWxvcG1lbnQgZ29hbHMiLCJhdXRob3IiOlt7ImZhbWlseSI6IkFsYW0iLCJnaXZlbiI6IlNoYWhyaWFyIFRhbnZpciIsInBhcnNlLW5hbWVzIjpmYWxzZSwiZHJvcHBpbmctcGFydGljbGUiOiIiLCJub24tZHJvcHBpbmctcGFydGljbGUiOiIifSx7ImZhbWlseSI6IkFobWVkIiwiZ2l2ZW4iOiJTYXllbSIsInBhcnNlLW5hbWVzIjpmYWxzZSwiZHJvcHBpbmctcGFydGljbGUiOiIiLCJub24tZHJvcHBpbmctcGFydGljbGUiOiIifSx7ImZhbWlseSI6IkFsaSIsImdpdmVuIjoiU3llZCBNaXRodW4iLCJwYXJzZS1uYW1lcyI6ZmFsc2UsImRyb3BwaW5nLXBhcnRpY2xlIjoiIiwibm9uLWRyb3BwaW5nLXBhcnRpY2xlIjoiIn0seyJmYW1pbHkiOiJTYXJrZXIiLCJnaXZlbiI6IlN1ZGlwYSIsInBhcnNlLW5hbWVzIjpmYWxzZSwiZHJvcHBpbmctcGFydGljbGUiOiIiLCJub24tZHJvcHBpbmctcGFydGljbGUiOiIifSx7ImZhbWlseSI6IkthYmlyIiwiZ2l2ZW4iOiJHb2xhbSIsInBhcnNlLW5hbWVzIjpmYWxzZSwiZHJvcHBpbmctcGFydGljbGUiOiIiLCJub24tZHJvcHBpbmctcGFydGljbGUiOiIifSx7ImZhbWlseSI6InVsLUlzbGFtIiwiZ2l2ZW4iOiJBc2lmIiwicGFyc2UtbmFtZXMiOmZhbHNlLCJkcm9wcGluZy1wYXJ0aWNsZSI6IiIsIm5vbi1kcm9wcGluZy1wYXJ0aWNsZSI6IiJ9XSwiY29udGFpbmVyLXRpdGxlIjoiSW50ZXJuYXRpb25hbCBKb3VybmFsIG9mIFByb2R1Y3Rpb24gRWNvbm9taWNzIiwiRE9JIjoiaHR0cHM6Ly9kb2kub3JnLzEwLjEwMTYvai5panBlLjIwMjEuMTA4MTkzIiwiSVNTTiI6IjA5MjUtNTI3MyIsIlVSTCI6Imh0dHBzOi8vd3d3LnNjaWVuY2VkaXJlY3QuY29tL3NjaWVuY2UvYXJ0aWNsZS9waWkvUzA5MjU1MjczMjEwMDE2OTkiLCJpc3N1ZWQiOnsiZGF0ZS1wYXJ0cyI6W1syMDIxXV19LCJwYWdlIjoiMTA4MTkzIiwiYWJzdHJhY3QiOiJUaGUgQ09WSUQtMTkgb3V0YnJlYWsgaGFzIGRlbW9uc3RyYXRlZCB0aGUgZGl2ZXJzZSBjaGFsbGVuZ2VzIHRoYXQgc3VwcGx5IGNoYWlucyBmYWNlIHRvIHNpZ25pZmljYW50IGRpc3J1cHRpb25zLiBWYWNjaW5lIHN1cHBseSBjaGFpbnMgYXJlIG5vIGV4Y2VwdGlvbi4gVGhlcmVmb3JlLCBpdCBpcyBlbGVtZW50YWwgdGhhdCBjaGFsbGVuZ2VzIHRvIHRoZSBDT1ZJRC0xOSB2YWNjaW5lIHN1cHBseSBjaGFpbiAoVlNDKSBhcmUgaWRlbnRpZmllZCBhbmQgcHJpb3JpdGl6ZWQgdG8gcGF2ZSB0aGUgd2F5IG91dCBvZiB0aGlzIHBhbmRlbWljLiBUaGlzIHN0dWR5IGNvbWJpbmVzIHRoZSBkZWNpc2lvbi1tYWtpbmcgdHJpYWwgYW5kIGV2YWx1YXRpb24gbGFib3JhdG9yeSAoREVNQVRFTCkgbWV0aG9kIHdpdGggaW50dWl0aW9uaXN0aWMgZnV6enkgc2V0cyAoSUZTKSB0byBleHBsb3JlIHRoZSBrZXkgY2hhbGxlbmdlcyBvZiB0aGUgQ09WSUQtMTkgVlNDLiBUaGUgSUZTIHRoZW9yeSB0YWNrbGVzIHRoZSB1bmNlcnRhaW50eSBvZiBrZXkgY2hhbGxlbmdlcyB3aGlsZSBERU1BVEVMIGFkZHJlc3NlcyB0aGUgaW50ZXJsYWNlZCBjYXVzYWwgcmVsYXRpb25zaGlwcyBhbW9uZyBjcnVjaWFsIGNoYWxsZW5nZXMgdG8gdGhlIENPVklELTE5IFZTQy4gVGhpcyB3b3JrIGlkZW50aWZpZXMgMTUgY2hhbGxlbmdlcyBhbmQgcmV2ZWFscyB0aGF0IOKAmExpbWl0ZWQgbnVtYmVyIG9mIHZhY2NpbmUgbWFudWZhY3R1cmluZyBjb21wYW5pZXPigJksIOKAmEluYXBwcm9wcmlhdGUgY29vcmRpbmF0aW9uIHdpdGggbG9jYWwgb3JnYW5pemF0aW9uc+KAmSwg4oCYTGFjayBvZiB2YWNjaW5lIG1vbml0b3JpbmcgYm9kaWVz4oCZLCDigJhEaWZmaWN1bHRpZXMgaW4gbW9uaXRvcmluZyBhbmQgY29udHJvbGxpbmcgdmFjY2luZSB0ZW1wZXJhdHVyZeKAmSwgYW5kIOKAmFZhY2NpbmF0aW9uIGNvc3QgYW5kIGxhY2sgb2YgZmluYW5jaWFsIHN1cHBvcnQgZm9yIHZhY2NpbmUgcHVyY2hhc2XigJkgYXJlIHRoZSBtb3N0IGNyaXRpY2FsIGNoYWxsZW5nZXMuIFRoZSBjYXVzYWwgaW50ZXJhY3Rpb25zIGFsb25nIHdpdGggbXV0dWFsIHJlbGF0aW9uc2hpcHMgYW1vbmcgdGhlc2UgY2hhbGxlbmdlcyBhcmUgYWxzbyBzY3J1dGluaXplZCwgYW5kIGltcGxpY2F0aW9ucyBmb3Igc3VzdGFpbmFibGUgZGV2ZWxvcG1lbnQgZ29hbHMgKFNER3MpIGFyZSBkcmF3bi4gVGhlIHJlc3VsdHMgb2ZmZXIgcHJhY3RpY2FsIGd1aWRlbGluZXMgZm9yIHN0YWtlaG9sZGVycyBhbmQgZ292ZXJubWVudCBwb2xpY3kgbWFrZXJzIGFyb3VuZCB0aGUgd29ybGQgdG8gZGV2ZWxvcCBhbiBpbXByb3ZlZCBWU0MgZm9yIHRoZSBDT1ZJRC0xOSB2aXJ1cy4iLCJ2b2x1bWUiOiIyMzkifSwiaXNUZW1wb3JhcnkiOmZhbHNlfV0sInByb3BlcnRpZXMiOnsibm90ZUluZGV4IjowfSwiaXNFZGl0ZWQiOmZhbHNlLCJtYW51YWxPdmVycmlkZSI6eyJpc01hbnVhbGx5T3ZlcnJpZGRlbiI6ZmFsc2UsImNpdGVwcm9jVGV4dCI6IjxzdXA+MTA8L3N1cD4iLCJtYW51YWxPdmVycmlkZVRleHQiOiIifX0="/>
          <w:id w:val="1163592089"/>
          <w:placeholder>
            <w:docPart w:val="143ED3DF2110CE408DD44A02A6F6D703"/>
          </w:placeholder>
        </w:sdtPr>
        <w:sdtEndPr/>
        <w:sdtContent>
          <w:r w:rsidR="001E664A" w:rsidRPr="001E664A">
            <w:rPr>
              <w:rFonts w:ascii="Times" w:hAnsi="Times" w:cs="Arial"/>
              <w:color w:val="000000"/>
              <w:vertAlign w:val="superscript"/>
            </w:rPr>
            <w:t>10</w:t>
          </w:r>
        </w:sdtContent>
      </w:sdt>
      <w:sdt>
        <w:sdtPr>
          <w:rPr>
            <w:rFonts w:ascii="Times" w:hAnsi="Times" w:cs="Arial"/>
            <w:color w:val="000000"/>
            <w:vertAlign w:val="superscript"/>
          </w:rPr>
          <w:tag w:val="MENDELEY_CITATION_v3_eyJjaXRhdGlvbklEIjoiTUVOREVMRVlfQ0lUQVRJT05fNjE1OTg5ODMtMzkyNy00MmFiLTk3NGQtNDIzMGZjZjRmNDdmIiwiY2l0YXRpb25JdGVtcyI6W3siaWQiOiIwZDNiNGFlYy1mNTgxLTMxOGUtYTFkZi1iZTg4MWM4MDFmY2MiLCJpdGVtRGF0YSI6eyJ0eXBlIjoiYXJ0aWNsZS1qb3VybmFsIiwiaWQiOiIwZDNiNGFlYy1mNTgxLTMxOGUtYTFkZi1iZTg4MWM4MDFmY2MiLCJ0aXRsZSI6IkJhcnJpZXJzIHRvIHZhY2NpbmF0aW9uIGZvciBjb3JvbmF2aXJ1cyBkaXNlYXNlIDIwMTkgKENPVklELTE5KSBjb250cm9sOiBleHBlcmllbmNlIGZyb20gdGhlIFVuaXRlZCBTdGF0ZXMiLCJhdXRob3IiOlt7ImZhbWlseSI6IkZpc2siLCJnaXZlbiI6IlJlYmVjY2EgSiIsInBhcnNlLW5hbWVzIjpmYWxzZSwiZHJvcHBpbmctcGFydGljbGUiOiIiLCJub24tZHJvcHBpbmctcGFydGljbGUiOiIifV0sImNvbnRhaW5lci10aXRsZSI6Ikdsb2JhbCBIZWFsdGggSm91cm5hbCIsIkRPSSI6Imh0dHBzOi8vZG9pLm9yZy8xMC4xMDE2L2ouZ2xvaGouMjAyMS4wMi4wMDUiLCJJU1NOIjoiMjQxNC02NDQ3IiwiVVJMIjoiaHR0cHM6Ly93d3cuc2NpZW5jZWRpcmVjdC5jb20vc2NpZW5jZS9hcnRpY2xlL3BpaS9TMjQxNDY0NDcyMTAwMDA1MSIsImlzc3VlZCI6eyJkYXRlLXBhcnRzIjpbWzIwMjFdXX0sInBhZ2UiOiI1MS01NSIsImFic3RyYWN0IjoiVG8gZGF0ZSwgdGhlIFVuaXRlZCBTdGF0ZXMgKFUuUy4pIGhhcyBiZWVuIHRoZSBtb3N0IGhlYXZpbHkgaW1wYWN0ZWQgY291bnRyeSBieSB0aGUgY29yb25hdmlydXMgZGlzZWFzZSAyMDE5IChDT1ZJRC0xOSkuIEJ5IE5vdmVtYmVyIDMwLCAyMDIwLCB3aGVuIHRoaXMgcGFwZXIgd2FzIHdyaXR0ZW4sIDEzLjUgbWlsbGlvbiBjYXNlcyB3ZXJlIHJlcG9ydGVkIGluIHRoZSBVLlMuIHdpdGggb3ZlciAyNjggMDAwIGRlYXRocy4gSGlzdG9yaWNhbGx5LCB2YWNjaW5lcyBoYXZlIGJlZW4gb25lIG9mIHRoZSBtb3N0IGVmZmVjdGl2ZSBhbmQgZWZmaWNpZW50IHRlY2huaWNhbCB0b29scyBmb3IgY29udHJvbGxpbmcgYSBjb21tdW5pY2FibGUgZGlzZWFzZS4gV2hpbGUgdGhlIGRldmVsb3BtZW50IG9mIHRoZXNlIHZhY2NpbmVzIGhhcyBjZXJ0YWlubHkgYmVlbiBhIGNoYWxsZW5nZSwgaXQgY291bGQgYmUgbW9yZSBjaGFsbGVuZ2luZyB0byBhY2hpZXZlIHJvYnVzdCB2YWNjaW5lIHVwdGFrZSBiZWNhdXNlIG9mIG1hbnkgYmFycmllcnMuIEluIHRoaXMgcmV2aWV3LCB3ZSBmb2N1c2VkIG9uIHR3byB0eXBlcyBvZiBiYXJyaWVycyBkb2N1bWVudGVkIGZyb20gbG9uZy10ZXJtIGV4cGVyaWVuY2UgaW4gdGhlIFUuUy46IHN0cnVjdHVyYWwgYW5kIGF0dGl0dWRpbmFsLiBTdHJ1Y3R1cmFsIGJhcnJpZXJzIGFyZSBzeXN0ZW1pYyBpc3N1ZXMgdGhhdCBpbXBhY3Qgb25lJ3MgYWJpbGl0eSB0byBhY2Nlc3MgYSBzZXJ2aWNlLCBhbmQgdGhleSBpbmNsdWRlIHRpbWUsIHRyYW5zcG9ydGF0aW9uLCBjb3N0LCBhbmQgY2xpbmljIG9yIG91dGxldCBsb2NhdGlvbjsgd2hpbGUgYXR0aXR1ZGluYWwgYmFycmllcnMgYXJlIGJlbGllZnMgb3IgcGVyY2VwdGlvbnMgdGhhdCBpbXBhY3QgdGhlIHdpbGxpbmduZXNzIG9mIGF0LXJpc2sgaW5kaXZpZHVhbHMgdG8gc2VlayBvdXQgYW5kL29yIGFjY2VwdCBhIHNlcnZpY2UuIEluIHRoZSBjb250ZXh0IG9mIHZhY2NpbmF0aW9uIHRoZXkgaW5jbHVkZSBiZWxpZWZzIGFib3V0IHRoZSBjb21tdW5pY2FibGUgZGlzZWFzZSwgYmVsaWVmcyBhYm91dCB2YWNjaW5lcywgZmVhciwgYW5kIHRydXN0IGluIGhlYWx0aGNhcmUgYW5kIGdvdmVybm1lbnRhbCBhZ2VuY2llcy4gT2YgdGhlIGF0dGl0dWRpbmFsIGJhcnJpZXJzLCBwdWJsaWMgdHJ1c3QgaXMgYSBiYXJyaWVyIHRoYXQgaXMgb2YgcGFydGljdWxhciBpbXBvcnRhbmNlLiBJbiBhZGRpdGlvbiB0byBhZmZlY3RpbmcgcmVjZXB0aW9uIG9mIHZhY2NpbmVzLCBpdCBtYXkgZXhhY2VyYmF0ZSBkaXNwYXJpdGllcyBhbmQgcmVkdWNlIHRoZSBsaWtlbGlob29kIG9mIHN1Y2Nlc3Mgb2YgYSB2YWNjaW5hdGlvbiBwcm9ncmFtLiBSZWNvbW1lbmRhdGlvbnMgYXJlIG1hZGUgdG8gb3ZlcmNvbWUgYXR0aXR1ZGluYWwgYmFycmllcnMgdG8gaGVscCBpbXByb3ZlIHRoZSBlZmZlY3RpdmVuZXNzIG9mIHZhY2NpbmF0aW9uIHByb2dyYW1zIGZvciBDT1ZJRC0xOSBjb250cm9sIGluIHRoZSBVLlMuLCBzdWNoIGFzIGJ1aWxkaW5nIHB1YmxpYyBzdXBwb3J0IHRocm91Z2ggYmlwYXJ0aXNhbiBlbmRvcnNlbWVudHMgYW5kIGxldmVyYWdpbmcgc29jaWFsIG1lZGlhIHBsYXRmb3JtcyB0byBwcm9tb3RlIHZhY2NpbmF0aW9uLiIsImlzc3VlIjoiMSIsInZvbHVtZSI6IjUifSwiaXNUZW1wb3JhcnkiOmZhbHNlfV0sInByb3BlcnRpZXMiOnsibm90ZUluZGV4IjowfSwiaXNFZGl0ZWQiOmZhbHNlLCJtYW51YWxPdmVycmlkZSI6eyJpc01hbnVhbGx5T3ZlcnJpZGRlbiI6ZmFsc2UsImNpdGVwcm9jVGV4dCI6IjxzdXA+MTE8L3N1cD4iLCJtYW51YWxPdmVycmlkZVRleHQiOiIifX0="/>
          <w:id w:val="-1203786990"/>
          <w:placeholder>
            <w:docPart w:val="143ED3DF2110CE408DD44A02A6F6D703"/>
          </w:placeholder>
        </w:sdtPr>
        <w:sdtEndPr/>
        <w:sdtContent>
          <w:r w:rsidR="00302D5D">
            <w:rPr>
              <w:rFonts w:ascii="Times" w:hAnsi="Times" w:cs="Arial"/>
              <w:color w:val="000000"/>
              <w:vertAlign w:val="superscript"/>
            </w:rPr>
            <w:t>,</w:t>
          </w:r>
          <w:r w:rsidR="001E664A" w:rsidRPr="001E664A">
            <w:rPr>
              <w:rFonts w:ascii="Times" w:hAnsi="Times" w:cs="Arial"/>
              <w:color w:val="000000"/>
              <w:vertAlign w:val="superscript"/>
            </w:rPr>
            <w:t>11</w:t>
          </w:r>
        </w:sdtContent>
      </w:sdt>
      <w:r>
        <w:rPr>
          <w:rFonts w:ascii="Times" w:hAnsi="Times" w:cs="Arial"/>
        </w:rPr>
        <w:t xml:space="preserve"> Vaccine hesitancy is also prevalent </w:t>
      </w:r>
      <w:r w:rsidRPr="009313ED">
        <w:rPr>
          <w:rFonts w:ascii="Times" w:hAnsi="Times" w:cs="Arial"/>
        </w:rPr>
        <w:t>among Black and Hispanic communities</w:t>
      </w:r>
      <w:r>
        <w:rPr>
          <w:rFonts w:ascii="Times" w:hAnsi="Times" w:cs="Arial"/>
        </w:rPr>
        <w:t xml:space="preserve"> due to</w:t>
      </w:r>
      <w:r w:rsidRPr="009313ED">
        <w:rPr>
          <w:rFonts w:ascii="Times" w:hAnsi="Times" w:cs="Arial"/>
        </w:rPr>
        <w:t xml:space="preserve"> medical distrust, prior experience of racial discrimination, and fear of vaccine side effects.</w:t>
      </w:r>
      <w:sdt>
        <w:sdtPr>
          <w:rPr>
            <w:rFonts w:ascii="Times" w:hAnsi="Times" w:cs="Arial"/>
            <w:color w:val="000000"/>
            <w:vertAlign w:val="superscript"/>
          </w:rPr>
          <w:tag w:val="MENDELEY_CITATION_v3_eyJjaXRhdGlvbklEIjoiTUVOREVMRVlfQ0lUQVRJT05fNjAxMWEwYzgtOWVmMC00OGY2LWFiZGYtZTJkNTk3NDgzMWZkIiwiY2l0YXRpb25JdGVtcyI6W3siaWQiOiIzMWU2YmVjNy0wYjc5LTNkYmEtODA4MC02MjFiY2JjNWQ5ZDMiLCJpdGVtRGF0YSI6eyJ0eXBlIjoiYXJ0aWNsZS1qb3VybmFsIiwiaWQiOiIzMWU2YmVjNy0wYjc5LTNkYmEtODA4MC02MjFiY2JjNWQ5ZDMiLCJ0aXRsZSI6IlRpdGxlOiBDT1ZJRC0xOSBWYWNjaW5lIEFjY2VwdGFiaWxpdHkgYW5kIEluZXF1aXR5IGluIHRoZSBVbml0ZWQgU3RhdGVzOiBSZXN1bHRzIGZyb20gYSBuYXRpb25hbGx5IHJlcHJlc2VudGF0aXZlIHN1cnZleSIsImF1dGhvciI6W3siZmFtaWx5IjoiR2lic29uIiwiZ2l2ZW4iOiJEdXN0aW4iLCJwYXJzZS1uYW1lcyI6ZmFsc2UsImRyb3BwaW5nLXBhcnRpY2xlIjoiIiwibm9uLWRyb3BwaW5nLXBhcnRpY2xlIjoiIn0seyJmYW1pbHkiOiJBZ2Fyd2FsIiwiZ2l2ZW4iOiJTbWlzaGEiLCJwYXJzZS1uYW1lcyI6ZmFsc2UsImRyb3BwaW5nLXBhcnRpY2xlIjoiIiwibm9uLWRyb3BwaW5nLXBhcnRpY2xlIjoiIn0seyJmYW1pbHkiOiJNYmEiLCJnaXZlbiI6Ik1CQlMiLCJwYXJzZS1uYW1lcyI6ZmFsc2UsImRyb3BwaW5nLXBhcnRpY2xlIjoiIiwibm9uLWRyb3BwaW5nLXBhcnRpY2xlIjoiIn0seyJmYW1pbHkiOiJNZWdoYW5pIiwiZ2l2ZW4iOiJBbmtpdGEiLCJwYXJzZS1uYW1lcyI6ZmFsc2UsImRyb3BwaW5nLXBhcnRpY2xlIjoiIiwibm9uLWRyb3BwaW5nLXBhcnRpY2xlIjoiIn0seyJmYW1pbHkiOiJMaW1heWUiLCJnaXZlbiI6IlJ1cGFsaSBKIiwicGFyc2UtbmFtZXMiOmZhbHNlLCJkcm9wcGluZy1wYXJ0aWNsZSI6IiIsIm5vbi1kcm9wcGluZy1wYXJ0aWNsZSI6IiJ9LHsiZmFtaWx5IjoiTGFicmlxdWUiLCJnaXZlbiI6IkFsYWluIiwicGFyc2UtbmFtZXMiOmZhbHNlLCJkcm9wcGluZy1wYXJ0aWNsZSI6IiIsIm5vbi1kcm9wcGluZy1wYXJ0aWNsZSI6IiJ9XSwiY29udGFpbmVyLXRpdGxlIjoibWVkUnhpdiIsImlzc3VlZCI6eyJkYXRlLXBhcnRzIjpbWzIwMjFdXX0sImFic3RyYWN0IjoiQmFja2dyb3VuZCBBdCB0aGUgdGltZSBvZiB0aGlzIHN1cnZleSwgU2VwdGVtYmVyIDFzdCwgdGhlcmUgd2VyZSByb3VnaGx5IDYgbWlsbGlvbiBDT1ZJRC0xOSBjYXNlcyBhbmQgMTc2LDc3MSBkZWF0aHMgaW4gdGhlIFVuaXRlZCBTdGF0ZXMgYW5kIG5vIGZlZGVyYWxseSBhcHByb3ZlZCB2YWNjaW5lLiBUaGUgb2JqZWN0aXZlIG9mIHRoaXMgc3R1ZHkgd2FzIHRvIGV4cGxvcmUgdGhlIHdpbGxpbmduZXNzIHRvIGFjY2VwdCBhIENPVklELTE5IHZhY2NpbmUgaW4gdGhlIFVuaXRlZCBTdGF0ZXMgYW5kIGRlc2NyaWJlIHZhcmlhYmlsaXR5IGluIHRoaXMgYWNjZXB0YWJpbGl0eSBieSBrZXkgcmFjaWFsLCBldGhuaWMgYW5kIHNvY2lvLWRlbW9ncmFwaGljIGNoYXJhY3RlcmlzdGljcy5cblxuTWV0aG9kcyBUaGlzIHdhcyBhIGNyb3NzLXNlY3Rpb25hbCBkaWdpdGFsIHN1cnZleSB0aGF0IHNhbXBsZWQgcGFydGljaXBhbnRzIGZyb20gYSBuYXRpb25hbGx5LXJlcHJlc2VudGF0aXZlIHBhbmVsIG1haW50YWluZWQgYnkgYSB0aGlyZCBwYXJ0eSwgRHluYXRhLiBEeW5hdGEgcmFuZG9tbHkgc2FtcGxlZCB0aGVpciBkYXRhYmFzZSBhbmQgZW1haWxlZCB3ZWItYmFzZWQgc3VydmV5cyB0byBVbml0ZWQgU3RhdGVzIHJlc2lkZW50cyBlbnN1cmluZyB0aGUgc2FtcGxlIHdhcyBtYXRjaGVkIHRvIFVTIENlbnN1cyBlc3RpbWF0ZXMgZm9yIGFnZSwgcmFjZSwgZ2VuZGVyLCBpbmNvbWUsIGFuZCBDZW5zdXMgcmVnaW9uLiBQYXJ0aWNpcGFudHMgd2VyZSBhc2tlZCBob3cgd2lsbGluZyBvciB1bndpbGxpbmcgdGhleSB3b3VsZCBiZSB0bzogMSkgcmVjZWl2ZSBhIENPVklELTE5IHZhY2NpbmUgYXMgc29vbiBhcyBpdCB3YXMgbWFkZSBwdWJsaWNseSBhdmFpbGFibGUsIGFuZCAyKSByZWNlaXZlIHRoZSBpbmZsdWVuemEgdmFjY2luZSBmb3IgdGhlIHVwY29taW5nIGluZmx1ZW56YSBzZWFzb24uIFBhcnRpY2lwYW50cyBjb3VsZCByZXNwb25kIHdpdGggZXh0cmVtZWx5IHdpbGxpbmcsIHdpbGxpbmcsIHVud2lsbGluZywgb3IgZXh0cmVtZWx5IHVud2lsbGluZy4gRm9yIHRob3NlIHdobyByZXBvcnRlZCBiZWluZyB1bndpbGxpbmcgdG8gcmVjZWl2ZSBhIENPVklELTE5IHZhY2NpbmUsIHJlYXNvbnMgZm9yIHRoaXMgaGVzaXRhbmN5IHdlcmUgY2FwdHVyZWQuIEFsbCBwYXJ0aWNpcGFudHMgd2VyZSBhc2tlZCBhYm91dCB3aGVyZSB0aGV5IG9idGFpbiB2YWNjaW5lLXJlbGF0ZWQgaW5mb3JtYXRpb24sIGFuZCB3aGljaCBzb3VyY2VzIHRoZXkgdHJ1c3QgbW9zdC4gVW5pdmFyaWFibGUgYW5kIG11bHRpdmFyaWFibGUgbG9naXN0aWMgcmVncmVzc2lvbnMgd2VyZSBjb25kdWN0ZWQgdG8gZXhhbWluZSB0aGUgYXNzb2NpYXRpb24gb2YgYWxsIGRlbW9ncmFwaGljIGNoYXJhY3RlcmlzdGljcyB3aXRoIHdpbGxpbmduZXNzIHRvIHJlY2VpdmUgQ09WSUQtMTkgdmFjY2luZS5cblxuRmluZGluZ3MgRnJvbSBTZXB0ZW1iZXIgMXN0IHRvIFNlcHRlbWJlciA3LCAyMDIwLCAxNTkyIHJlc3BvbmRlbnRzIGNvbXBsZXRlZCB0aGUgb25saW5lIHN1cnZleS4gT3ZlcmFsbCwgd2VpZ2h0ZWQgYW5hbHlzZXMgZm91bmQgdGhhdCBvbmx5IDU4LjklIG9mIHRoZSBzYW1wbGUgcG9wdWxhdGlvbiB3ZXJlIGVpdGhlciB3aWxsaW5nIG9yIGV4dHJlbWVseSB3aWxsaW5nIHRvIHJlY2VpdmUgYSBDT1ZJRC0xOSB2YWNjaW5lIGFzIHNvb24gYXMgaXQgd2FzIG1hZGUgcHVibGljbHkgYXZhaWxhYmxlLiBJbiBjb21wYXJpc29uLCA2Ny43JSBvZiB0aGUgcmVzcG9uZGVudHMgd2VyZSB3aWxsaW5nIG9yIGV4dHJlbWVseSB3aWxsaW5nIHRvIHRha2UgdGhlIGluZmx1ZW56YSB2YWNjaW5lLiBCeSBnZW5kZXIsIDY2LjElIG9mIG1hbGVzIGFuZCA1MS41JSBvZiBmZW1hbGVzIHdlcmUgd2lsbGluZyB0byByZWNlaXZlIGEgQ09WSUQtMTkgdmFjY2luZS4gTWFsZXMgd2VyZSBzaWduaWZpY2FudGx5IG1vcmUgd2lsbGluZyB0byByZWNlaXZlIGEgQ09WSUQtMTkgdmFjY2luZSAoYWRqdXN0ZWQgb2RkcyByYXRpbyAoT1IpPTEuOTgsIDk1JSBDSTogMS41NiwgMi41MzsgcDwwLjAwMSkgdGhhbiBmZW1hbGVzLiBCbGFja3Mgd2VyZSB0aGUgbGVhc3Qgd2lsbGluZyByYWNpYWwvZXRobmljIGdyb3VwICg0OC44JSkgQmxhY2tzLCAoYU9SPTAuNTksIDk1JUNJOiAwLjQzLCAwLjgwOyBwPDAuMDAxKSB3ZXJlIHNpZ25pZmljYW50bHkgbGVzcyB3aWxsaW5nLCB0aGFuIHdoaXRlcywgdG8gcmVjZWl2ZSBhIENPVklELTE5IHZhY2NpbmUuIFRoZXJlIHdlcmUgbnVtZXJvdXMgcmVhc29ucyBwcm92aWRlZCBmb3IgYmVpbmcgdW53aWxsaW5nIHRvIHJlY2VpdmUgYSBDT1ZJRC0xOSB2YWNjaW5lLiBUaGUgbW9zdCBjb21tb24gcmVhc29uIHdhcyBjb25jZXJuIGFib3V0IHRoZSB2YWNjaW5l4oCZcyBzYWZldHkgKDM2LjklKSwgZm9sbG93ZWQgYnkgY29uY2VybnMgb3ZlciBpdHMgZWZmaWNhY3kgKDE5LjElKS5cblxuSW50ZXJwcmV0YXRpb24gSW4gY29uY2x1c2lvbiwgd2UgZm91bmQgdGhhdCBhIHN1YnN0YW50aWFsIHByb3BvcnRpb24gKDQxJSkgb2YgVW5pdGVkIFN0YXRlcyByZXNpZGVudHMgYXJlIHVud2lsbGluZyB0byByZWNlaXZlIGEgQ09WSUQtMTkgdmFjY2luZSBhcyBzb29uIGFzIG9uZSBpcyBtYWRlIHB1YmxpY2x5IGF2YWlsYWJsZS4gV2UgZm91bmQgdGhhdCB2YWNjaW5lIGFjY2VwdGFuY2UgZGlmZmVycyBieSBzdWItcG9wdWxhdGlvbnMuIEluIGFkZGl0aW9uIHRvIHN1Yi1ncm91cCBkaWZmZXJlbmNlcyBpbiB3aWxsaW5nbmVzcyB0byByZWNlaXZlIHRoZSB2YWNjaW5lLCByZXNwb25kZW50cyBwcm92aWRlZCBhIHZhcmlldHkgb2YgcmVhc29ucyBmb3IgYmVpbmcgdW53aWxsaW5nIHRvIHJlY2VpdmUgdGhlIHZhY2NpbmUsIGRyaXZlbiBieSB2YXJpb3VzIHNvdXJjZXMgb2YgdmFjY2luZSBpbmZvcm1hdGlvbiAoYW5kIG1pc2luZm9ybWF0aW9uKS4gVGhpcyBjb21wb3VuZHMgdGhlIGNoYWxsZW5nZSBvZiBkZWxpdmVyaW5nIGEgc2FmZSBhbmQgZWZmaWNhY2lvdXMgQ09WSUQtMTkgdmFjY2luZSBhdCBhIHBvcHVsYXRpb24gbGV2ZWwgdG8gYWNoaWV2ZSBoZXJkIGltbXVuaXR5LiBBIG11bHRpLXByb25nZWQgYW5kIHRhcmdldGVkIGNvbW11bmljYXRpb25zIGFuZCBvdXRyZWFjaCBlZmZvcnQgaXMgbGlrZWx5IG5lZWRlZCB0byBhY2hpZXZlIGEgaGlnaCBsZXZlbCBvZiBpbW11bml6YXRpb24gY292ZXJhZ2UuXG5cbiMjIyBDb21wZXRpbmcgSW50ZXJlc3QgU3RhdGVtZW50XG5cblRoZSBhdXRob3JzIGhhdmUgZGVjbGFyZWQgbm8gY29tcGV0aW5nIGludGVyZXN0LlxuXG4jIyMgRnVuZGluZyBTdGF0ZW1lbnRcblxuVGhlIGZ1bmRlciBvZiB0aGUgc3R1ZHkgaGFkIG5vIHJvbGUgaW4gc3R1ZHkgZGVzaWduLCBkYXRhIGNvbGxlY3Rpb24sIGRhdGEgYW5hbHlzaXMsIGRhdGEgaW50ZXJwcmV0YXRpb24sIG9yIHdyaXRpbmcgb2YgdGhlIHJlcG9ydC4gVGhlIGNvcnJlc3BvbmRpbmcgYXV0aG9yIGhhZCBmdWxsIGFjY2VzcyB0byBhbGwgdGhlIGRhdGEgaW4gdGhlIHN0dWR5IGFuZCBoYWQgZmluYWwgcmVzcG9uc2liaWxpdHkgZm9yIHRoZSBkZWNpc2lvbiB0byBzdWJtaXQgZm9yIHB1YmxpY2F0aW9uLlxuXG4jIyMgQXV0aG9yIERlY2xhcmF0aW9uc1xuXG5JIGNvbmZpcm0gYWxsIHJlbGV2YW50IGV0aGljYWwgZ3VpZGVsaW5lcyBoYXZlIGJlZW4gZm9sbG93ZWQsIGFuZCBhbnkgbmVjZXNzYXJ5IElSQiBhbmQvb3IgZXRoaWNzIGNvbW1pdHRlZSBhcHByb3ZhbHMgaGF2ZSBiZWVuIG9idGFpbmVkLlxuXG5ZZXNcblxuVGhlIGRldGFpbHMgb2YgdGhlIElSQi9vdmVyc2lnaHQgYm9keSB0aGF0IHByb3ZpZGVkIGFwcHJvdmFsIG9yIGV4ZW1wdGlvbiBmb3IgdGhlIHJlc2VhcmNoIGRlc2NyaWJlZCBhcmUgZ2l2ZW4gYmVsb3c6XG5cblRoZSBzdHVkeSBwcm90b2NvbCBhbmQgc3VydmV5IGluc3RydW1lbnRzIHdlcmUgYXBwcm92ZWQgYnkgdGhlIEluc3RpdHV0aW9uYWwgUmV2aWV3IEJvYXJkIGF0IEpvaG5zIEhvcGtpbnMgQmxvb21iZXJnIFNjaG9vbCBvZiBQdWJsaWMgSGVhbHRoIChJUkIwMDAxMjQxMykuIEFsbCBwYXJ0aWNpcGFudHMgcHJvdmlkZWQgY29uc2VudCAoZWxlY3Ryb25pY2FsbHkpLiBcblxuQWxsIG5lY2Vzc2FyeSBwYXRpZW50L3BhcnRpY2lwYW50IGNvbnNlbnQgaGFzIGJlZW4gb2J0YWluZWQgYW5kIHRoZSBhcHByb3ByaWF0ZSBpbnN0aXR1dGlvbmFsIGZvcm1zIGhhdmUgYmVlbiBhcmNoaXZlZC5cblxuWWVzXG5cbkkgdW5kZXJzdGFuZCB0aGF0IGFsbCBjbGluaWNhbCB0cmlhbHMgYW5kIGFueSBvdGhlciBwcm9zcGVjdGl2ZSBpbnRlcnZlbnRpb25hbCBzdHVkaWVzIG11c3QgYmUgcmVnaXN0ZXJlZCB3aXRoIGFuIElDTUpFLWFwcHJvdmVkIHJlZ2lzdHJ5LCBzdWNoIGFzIENsaW5pY2FsVHJpYWxzLmdvdi4gSSBjb25maXJtIHRoYXQgYW55IHN1Y2ggc3R1ZHkgcmVwb3J0ZWQgaW4gdGhlIG1hbnVzY3JpcHQgaGFzIGJlZW4gcmVnaXN0ZXJlZCBhbmQgdGhlIHRyaWFsIHJlZ2lzdHJhdGlvbiBJRCBpcyBwcm92aWRlZCAobm90ZTogaWYgcG9zdGluZyBhIHByb3NwZWN0aXZlIHN0dWR5IHJlZ2lzdGVyZWQgcmV0cm9zcGVjdGl2ZWx5LCBwbGVhc2UgcHJvdmlkZSBhIHN0YXRlbWVudCBpbiB0aGUgdHJpYWwgSUQgZmllbGQgZXhwbGFpbmluZyB3aHkgdGhlIHN0dWR5IHdhcyBub3QgcmVnaXN0ZXJlZCBpbiBhZHZhbmNlKS5cblxuWWVzXG5cbkkgaGF2ZSBmb2xsb3dlZCBhbGwgYXBwcm9wcmlhdGUgcmVzZWFyY2ggcmVwb3J0aW5nIGd1aWRlbGluZXMgYW5kIHVwbG9hZGVkIHRoZSByZWxldmFudCBFUVVBVE9SIE5ldHdvcmsgcmVzZWFyY2ggcmVwb3J0aW5nIGNoZWNrbGlzdChzKSBhbmQgb3RoZXIgcGVydGluZW50IG1hdGVyaWFsIGFzIHN1cHBsZW1lbnRhcnkgZmlsZXMsIGlmIGFwcGxpY2FibGUuXG5cblllc1xuXG5BYnJpZGdlZCBkYXRhc2V0cyBtYXkgYmUgbWFkZSBhdmFpbGFibGUgdXBvbiB3cml0dGVuIHJlcXVlc3QifSwiaXNUZW1wb3JhcnkiOmZhbHNlfSx7ImlkIjoiYTgzZTgxNGQtMWM1MC0zOTVhLWE4NGQtZDViMWMzNGFjYzYzIiwiaXRlbURhdGEiOnsidHlwZSI6ImFydGljbGUtam91cm5hbCIsImlkIjoiYTgzZTgxNGQtMWM1MC0zOTVhLWE4NGQtZDViMWMzNGFjYzYzIiwidGl0bGUiOiJIZXNpdGFuY3kgVG93YXJkcyBhIENPVklELTE5IFZhY2NpbmUgYW5kIFByb3NwZWN0cyBmb3IgSGVyZCBJbW11bml0eSIsImF1dGhvciI6W3siZmFtaWx5IjoiVGh1bnN0cm9tIiwiZ2l2ZW4iOiJMaW5kYSIsInBhcnNlLW5hbWVzIjpmYWxzZSwiZHJvcHBpbmctcGFydGljbGUiOiIiLCJub24tZHJvcHBpbmctcGFydGljbGUiOiIifSx7ImZhbWlseSI6IkFzaHdvcnRoIiwiZ2l2ZW4iOiJNYWRpc29uIiwicGFyc2UtbmFtZXMiOmZhbHNlLCJkcm9wcGluZy1wYXJ0aWNsZSI6IiIsIm5vbi1kcm9wcGluZy1wYXJ0aWNsZSI6IiJ9LHsiZmFtaWx5IjoiRmlubm9mZiIsImdpdmVuIjoiRGF2aWQiLCJwYXJzZS1uYW1lcyI6ZmFsc2UsImRyb3BwaW5nLXBhcnRpY2xlIjoiIiwibm9uLWRyb3BwaW5nLXBhcnRpY2xlIjoiIn0seyJmYW1pbHkiOiJOZXdib2xkIiwiZ2l2ZW4iOiJTdGVwaGVuIiwicGFyc2UtbmFtZXMiOmZhbHNlLCJkcm9wcGluZy1wYXJ0aWNsZSI6IiIsIm5vbi1kcm9wcGluZy1wYXJ0aWNsZSI6IiJ9XSwiY29udGFpbmVyLXRpdGxlIjoiU1NSTiBFbGVjdHJvbmljIEpvdXJuYWwiLCJET0kiOiIxMC4yMTM5L3Nzcm4uMzU5MzA5OCIsIklTU04iOiIxNTU2LTUwNjgiLCJpc3N1ZWQiOnsiZGF0ZS1wYXJ0cyI6W1syMDIwXV19LCJhYnN0cmFjdCI6IkJBQ0tHUk9VTkQgQ29yb25hdmlydXMgZGlzZWFzZSAyMDE5IChDT1ZJRC0xOSkgaGFzIHJhcGlkbHkgaW5zdGlnYXRlZCBhIGdsb2JhbCBwYW5kZW1pYy4gVmFjY2luZSBkZXZlbG9wbWVudCBpcyBwcm9jZWVkaW5nIGF0IGFuIHVucHJlY2VkZW50ZWQgcGFjZS4gT25jZSBhdmFpbGFibGUsIGl0IHdpbGwgYmUgaW1wb3J0YW50IHRvIG1heGltaXplIHZhY2NpbmUgdXB0YWtlIGFuZCBjb3ZlcmFnZS4gT0JKRUNUSVZFIFRvIGFzc2VzcyBpbnRlbnQgdG8gYmUgdmFjY2luYXRlZCBhZ2FpbnN0IENPVklELTE5IGFtb25nIGEgcmVwcmVzZW50YXRpdmUgc2FtcGxlIG9mIGFkdWx0cyBpbiB0aGUgVW5pdGVkIFN0YXRlcyBhbmQgaWRlbnRpZnkgcHJlZGljdG9ycyBvZiBhbmQgcmVhc29ucyBmb3IgdmFjY2luZSBoZXNpdGFuY3kuIERFU0lHTiBDcm9zcy1zZWN0aW9uYWwgc3VydmV5LCBmaWVsZGVkIGZyb20gMTYgdGhyb3VnaCAyMCBBcHJpbCAyMDIwLiBTRVRUSU5HIFJlcHJlc2VudGF0aXZlIHNhbXBsZSBvZiBhZHVsdHMgcmVzaWRpbmcgaW4gdGhlIFVuaXRlZCBTdGF0ZXMuIFBBUlRJQ0lQQU5UUyBBcHByb3hpbWF0ZWx5IDEwMDAgYWR1bHRzIGRyYXduIGZyb20gdGhlIEFtZXJpU3BlYWsgcHJvYmFiaWxpdHktYmFzZWQgcmVzZWFyY2ggcGFuZWwsIGNvdmVyaW5nIGFwcHJveGltYXRlbHkgOTclIG9mIHRoZSBVLlMuIGhvdXNlaG9sZCBwb3B1bGF0aW9uLiBNRUFTVVJFTUVOVFMgSW50ZW50IHRvIGJlIHZhY2NpbmF0ZWQgYWdhaW5zdCBDT1ZJRC0xOSB3YXMgbWVhc3VyZWQgd2l0aCB0aGUgcXVlc3Rpb24sIFwiV2hlbiBhIHZhY2NpbmUgZm9yIHRoZSBjb3JvbmF2aXJ1cyBiZWNvbWVzIGF2YWlsYWJsZSwgd2lsbCB5b3UgZ2V0IHZhY2NpbmF0ZWQ/XCIgUmVzcG9uc2Ugb3B0aW9ucyB3ZXJlIFwieWVzLFwiIFwibm8sXCIgYW5kIFwibm90IHN1cmUuXCIgUGFydGljaXBhbnRzIHdobyByZXNwb25kZWQgXCJub1wiIG9yIFwibm90IHN1cmVcIiB3ZXJlIGFza2VkIHRvIHByb3ZpZGUgYSByZWFzb24uIFJFU1VMVFMgQSB0b3RhbCBvZiA5OTEgQW1lcmlTcGVhayBwYW5lbCBtZW1iZXJzIHJlc3BvbmRlZC4gT3ZlcmFsbCwgNTcuNiUgb2YgcGFydGljaXBhbnRzIChuID0gNTcxKSBpbnRlbmRlZCB0byBiZSB2YWNjaW5hdGVkLCAzMS42JSAobiA9IDMxMykgd2VyZSBub3Qgc3VyZSwgYW5kIDEwLjglIChuID0gMTA3KSBkaWQgbm90IGludGVuZCB0byBiZSB2YWNjaW5hdGVkLiBGYWN0b3JzIGluZGVwZW5kZW50bHkgYXNzb2NpYXRlZCB3aXRoIHZhY2NpbmUgaGVzaXRhbmN5IChhIHJlc3BvbnNlIG9mIFwibm9cIiBvciBcIm5vdCBzdXJlXCIpIGluY2x1ZGVkIHlvdW5nZXIgYWdlLCBCbGFjayByYWNlLCBsb3dlciBlZHVjYXRpb25hbCBhdHRhaW5tZW50LCBhbmQgbm90IGhhdmluZyByZWNlaXZlZCB0aGUgaW5mbHVlbnphIHZhY2NpbmUgaW4gdGhlIHByaW9yIHllYXIuIFJlYXNvbnMgZm9yIHZhY2NpbmUgaGVzaXRhbmN5IGluY2x1ZGVkIHZhY2NpbmUtc3BlY2lmaWMgY29uY2VybnMsIGEgbmVlZCBmb3IgbW9yZSBpbmZvcm1hdGlvbiwgYW50aXZhY2NpbmUgYXR0aXR1ZGVzIG9yIGJlbGllZnMsIGFuZCBhIGxhY2sgb2YgdHJ1c3QuIExJTUlUQVRJT05TIFBhcnRpY2lwYW50cycgaW50ZW50IHRvIGJlIHZhY2NpbmF0ZWQgd2FzIGV4cGxvcmVkIGJlZm9yZSBhIHZhY2NpbmUgd2FzIGF2YWlsYWJsZSBhbmQgd2hlbiB0aGUgcGFuZGVtaWMgd2FzIGFmZmVjdGluZyBhIG5hcnJvd2VyIHN3YXRoIG9mIHRoZSBVbml0ZWQgU3RhdGVzLiBRdWVzdGlvbnMgYWJvdXQgc3BlY2lmaWMgaW5mb3JtYXRpb24gb3IgZmFjdG9ycyB0aGF0IG1pZ2h0IGluY3JlYXNlIHZhY2NpbmF0aW9uIGFjY2VwdGFuY2Ugd2VyZSBub3QgaW5jbHVkZWQuIFRoZSBzdXJ2ZXkgcmVzcG9uc2UgcmF0ZSB3YXMgMTYuMSUuIENPTkNMVVNJT04gVGhpcyBuYXRpb25hbCBzdXJ2ZXksIGNvbmR1Y3RlZCBkdXJpbmcgdGhlIGNvcm9uYXZpcnVzIHBhbmRlbWljLCByZXZlYWxlZCB0aGF0IGFwcHJveGltYXRlbHkgMyBpbiAxMCBhZHVsdHMgd2VyZSBub3Qgc3VyZSB0aGV5IHdvdWxkIGFjY2VwdCB2YWNjaW5hdGlvbiBhbmQgMSBpbiAxMCBkaWQgbm90IGludGVuZCB0byBiZSB2YWNjaW5hdGVkIGFnYWluc3QgQ09WSUQtMTkuIFRhcmdldGVkIGFuZCBtdWx0aXByb25nZWQgZWZmb3J0cyB3aWxsIGJlIG5lZWRlZCB0byBpbmNyZWFzZSBhY2NlcHRhbmNlIG9mIGEgQ09WSUQtMTkgdmFjY2luZSB3aGVuIG9uZSBiZWNvbWVzIGF2YWlsYWJsZS4gUFJJTUFSWSBGVU5ESU5HIFNPVVJDRSBBZ2VuY3kgZm9yIEhlYWx0aGNhcmUgUmVzZWFyY2ggYW5kIFF1YWxpdHkuIn0sImlzVGVtcG9yYXJ5IjpmYWxzZX0seyJpZCI6ImZlMmI1NjlkLTkzN2ItM2E2Mi04YTI5LWFhNmU3YWRkMmUwMyIsIml0ZW1EYXRhIjp7InR5cGUiOiJhcnRpY2xlLWpvdXJuYWwiLCJpZCI6ImZlMmI1NjlkLTkzN2ItM2E2Mi04YTI5LWFhNmU3YWRkMmUwMyIsInRpdGxlIjoiUHJlZGljdG9ycyBvZiBDT1ZJRC0xOSB2YWNjaW5lIGhlc2l0YW5jeTogU29jaW8tZGVtb2dyYXBoaWNzLCBjby1tb3JiaWRpdHksIGFuZCBwYXN0IGV4cGVyaWVuY2Ugb2YgcmFjaWFsIGRpc2NyaW1pbmF0aW9uIiwiYXV0aG9yIjpbeyJmYW1pbHkiOiJTYXZvaWEiLCJnaXZlbiI6IkVsZW5hIiwicGFyc2UtbmFtZXMiOmZhbHNlLCJkcm9wcGluZy1wYXJ0aWNsZSI6IiIsIm5vbi1kcm9wcGluZy1wYXJ0aWNsZSI6IiJ9LHsiZmFtaWx5IjoiUGlsdGNoLUxvZWIiLCJnaXZlbiI6IlJhY2hhZWwiLCJwYXJzZS1uYW1lcyI6ZmFsc2UsImRyb3BwaW5nLXBhcnRpY2xlIjoiIiwibm9uLWRyb3BwaW5nLXBhcnRpY2xlIjoiIn0seyJmYW1pbHkiOiJHb2xkYmVyZyIsImdpdmVuIjoiQmV0aCIsInBhcnNlLW5hbWVzIjpmYWxzZSwiZHJvcHBpbmctcGFydGljbGUiOiIiLCJub24tZHJvcHBpbmctcGFydGljbGUiOiIifSx7ImZhbWlseSI6Ik1pbGxlci1JZHJpc3MiLCJnaXZlbiI6IkN5bnRoaWEiLCJwYXJzZS1uYW1lcyI6ZmFsc2UsImRyb3BwaW5nLXBhcnRpY2xlIjoiIiwibm9uLWRyb3BwaW5nLXBhcnRpY2xlIjoiIn0seyJmYW1pbHkiOiJIdWdoZXMiLCJnaXZlbiI6IkJyaWFuIiwicGFyc2UtbmFtZXMiOmZhbHNlLCJkcm9wcGluZy1wYXJ0aWNsZSI6IiIsIm5vbi1kcm9wcGluZy1wYXJ0aWNsZSI6IiJ9LHsiZmFtaWx5IjoiTW9udHJvbmQiLCJnaXZlbiI6IkFsYmVydG8iLCJwYXJzZS1uYW1lcyI6ZmFsc2UsImRyb3BwaW5nLXBhcnRpY2xlIjoiIiwibm9uLWRyb3BwaW5nLXBhcnRpY2xlIjoiIn0seyJmYW1pbHkiOiJLYXl5ZW0iLCJnaXZlbiI6Ikp1bGlldHRlIiwicGFyc2UtbmFtZXMiOmZhbHNlLCJkcm9wcGluZy1wYXJ0aWNsZSI6IiIsIm5vbi1kcm9wcGluZy1wYXJ0aWNsZSI6IiJ9LHsiZmFtaWx5IjoiVGVzdGEiLCJnaXZlbiI6Ik1hcmNpYSBBLiIsInBhcnNlLW5hbWVzIjpmYWxzZSwiZHJvcHBpbmctcGFydGljbGUiOiIiLCJub24tZHJvcHBpbmctcGFydGljbGUiOiIifV0sImNvbnRhaW5lci10aXRsZSI6IlZhY2NpbmVzIiwiRE9JIjoiMTAuMzM5MC92YWNjaW5lczkwNzA3NjciLCJJU1NOIjoiMjA3NjM5M1giLCJpc3N1ZWQiOnsiZGF0ZS1wYXJ0cyI6W1syMDIxXV19LCJhYnN0cmFjdCI6IlRoZSBnb2FsIG9mIHRoaXMgc3R1ZHkgaXMgdG8gZXhwbG9yZSBwcmVkaWN0b3JzIG9mIENPVklELTE5IHZhY2NpbmUgaGVzaXRhbmN5LCBpbmNsdWRpbmcgc29jaW8tZGVtb2dyYXBoaWMgZmFjdG9ycywgY29tb3JiaWRpdHksIHJpc2sgcGVyY2VwdGlvbiwgYW5kIGV4cGVyaWVuY2Ugb2YgZGlzY3JpbWluYXRpb24sIGluIGEgc2FtcGxlIG9mIHRoZSBVLlMuIHBvcHVsYXRpb24uIFdlIHVzZWQgYSBjcm9zcy1zZWN0aW9uYWwgb25saW5lIHN1cnZleSBzdHVkeSBkZXNpZ24sIGltcGxlbWVudGVkIGJldHdlZW4gMTPigJMyMyBEZWNlbWJlciAyMDIwLiBUaGUgc3VydmV5IHdhcyBsaW1pdGVkIHRvIHJlc3BvbmRlbnRzIHJlc2lkaW5nIGluIHRoZSBVU0EsIGJlbG9uZ2luZyB0byBwcmlvcml0eSBncm91cHMgZm9yIHZhY2NpbmUgZGlzdHJpYnV0aW9uLiBSZXNwb25zZXMgd2VyZSByZWNlaXZlZCBmcm9tIDI2NTAgaW5kaXZpZHVhbHMgKHJlc3BvbnNlIHJhdGUgODQlKSBmcm9tIGFsbCA1MCBzdGF0ZXMgYW5kIFB1ZXJ0byBSaWNvLCBBbWVyaWNhbiBTYW1vYSwgYW5kIEd1YW0uIFRoZSBmaXZlIG1vc3QgcmVwcmVzZW50ZWQgc3RhdGVzIHdlcmUgQ2FsaWZvcm5pYSAoMTMlKSwgTmV3IFlvcmsgKDEwJSksIFRleGFzICg3JSksIEZsb3JpZGEgKDYlKSwgYW5kIFBlbm5zeWx2YW5pYSAoNCUpLiBUaGUgbWFqb3JpdHkgb2YgcmVzcG9uZGVudHMgd2VyZSBpbiB0aGUgYWdlIGNhdGVnb3J5IDI14oCTNDQgeWVhcnMgKDY2JSksIG1hbGUgKDUzJSksIGFuZCB3b3JraW5nIGluIHRoZSBoZWFsdGhjYXJlIHNlY3RvciAoNjElKS4gTW9zdCB3ZXJlIFdoaXRlIGFuZCBub24tSGlzcGFuaWMgKDY2JSksIGZvbGxvd2VkIGJ5IEJsYWNrIGFuZCBub24tSGlzcGFuaWMgKDE0JSkgYW5kIEhpc3BhbmljICg4JSkgcmVzcG9uZGVudHMuIEV4cGVyaWVuY2Ugd2l0aCByYWNpYWwgZGlzY3JpbWluYXRpb24gd2FzIGEgcHJlZGljdG9yIG9mIHZhY2NpbmUgaGVzaXRhbmN5LiBUaG9zZSByZXBvcnRpbmcgcmFjaWFsIGRpc2NyaW1pbmF0aW9uIGhhZCAyMSUgaW5jcmVhc2VkIG9kZHMgb2YgYmVpbmcgYXQgYSBoaWdoZXIgbGV2ZWwgb2YgaGVzaXRhbmN5IGNvbXBhcmVkIHRvIHRob3NlIHdobyBkaWQgbm90IHJlcG9ydCBzdWNoIGV4cGVyaWVuY2UgKE9SID0gMS4yMSwgOTUlIEMuSS4gMS4wMeKAkzEuNDUpLiBDb21tdW5pY2F0aW9uIGFuZCBsb2dpc3RpY2FsIGFzcGVjdHMgZHVyaW5nIHRoZSBDT1ZJRC0xOSB2YWNjaW5hdGlvbiBjYW1wYWlnbiBuZWVkIHRvIGJlIHNlbnNpdGl2ZSB0byBpbmRpdmlkdWFsc+KAmSBwYXN0LWV4cGVyaWVuY2Ugb2YgcmFjaWFsIGRpc2NyaW1pbmF0aW9uIGluIG9yZGVyIHRvIGluY3JlYXNlIHZhY2NpbmUgY292ZXJhZ2UuIiwiaXNzdWUiOiI3Iiwidm9sdW1lIjoiOSJ9LCJpc1RlbXBvcmFyeSI6ZmFsc2V9XSwicHJvcGVydGllcyI6eyJub3RlSW5kZXgiOjB9LCJpc0VkaXRlZCI6ZmFsc2UsIm1hbnVhbE92ZXJyaWRlIjp7ImlzTWFudWFsbHlPdmVycmlkZGVuIjpmYWxzZSwiY2l0ZXByb2NUZXh0IjoiPHN1cD414oCTNzwvc3VwPiIsIm1hbnVhbE92ZXJyaWRlVGV4dCI6IiJ9fQ=="/>
          <w:id w:val="1386671915"/>
          <w:placeholder>
            <w:docPart w:val="372786720C0F9045B79AC0E735DC0790"/>
          </w:placeholder>
        </w:sdtPr>
        <w:sdtEndPr/>
        <w:sdtContent>
          <w:r w:rsidRPr="001E664A">
            <w:rPr>
              <w:rFonts w:ascii="Times" w:hAnsi="Times" w:cs="Arial"/>
              <w:color w:val="000000"/>
              <w:vertAlign w:val="superscript"/>
            </w:rPr>
            <w:t>5–7</w:t>
          </w:r>
          <w:r>
            <w:rPr>
              <w:rFonts w:ascii="Times" w:hAnsi="Times" w:cs="Arial"/>
              <w:color w:val="000000"/>
              <w:vertAlign w:val="superscript"/>
            </w:rPr>
            <w:t>,</w:t>
          </w:r>
        </w:sdtContent>
      </w:sdt>
      <w:r w:rsidRPr="009313ED">
        <w:rPr>
          <w:rFonts w:ascii="Times" w:hAnsi="Times" w:cs="Arial"/>
          <w:vertAlign w:val="superscript"/>
        </w:rPr>
        <w:t xml:space="preserve"> </w:t>
      </w:r>
      <w:sdt>
        <w:sdtPr>
          <w:rPr>
            <w:rFonts w:ascii="Times" w:hAnsi="Times" w:cs="Arial"/>
            <w:color w:val="000000"/>
            <w:vertAlign w:val="superscript"/>
          </w:rPr>
          <w:tag w:val="MENDELEY_CITATION_v3_eyJjaXRhdGlvbklEIjoiTUVOREVMRVlfQ0lUQVRJT05fMWFlOGYyYmUtMjYwZi00YTJjLTk1MGMtN2RhOWI2MDRlNWZlIiwiY2l0YXRpb25JdGVtcyI6W3siaWQiOiIxZDNlNmJjYi0wNTBhLTM3OGEtYWM0OS02YjU0Zjc0MzRkMTAiLCJpdGVtRGF0YSI6eyJ0eXBlIjoiYXJ0aWNsZS1qb3VybmFsIiwiaWQiOiIxZDNlNmJjYi0wNTBhLTM3OGEtYWM0OS02YjU0Zjc0MzRkMTAiLCJ0aXRsZSI6IkFzc29jaWF0aW9ucyBvZiBSYWNlL0V0aG5pY2l0eSBhbmQgT3RoZXIgRGVtb2dyYXBoaWMgYW5kIFNvY2lvZWNvbm9taWMgRmFjdG9ycyB3aXRoIFZhY2NpbmUgSW5pdGlhdGlvbiBhbmQgSW50ZW50aW9uIER1cmluZyB0aGUgQ09WSUQtMTkgUGFuZGVtaWMgaW4gdGhlIFVuaXRlZCBTdGF0ZXMiLCJhdXRob3IiOlt7ImZhbWlseSI6IktpbSIsImdpdmVuIjoiRGFuaWVsIiwicGFyc2UtbmFtZXMiOmZhbHNlLCJkcm9wcGluZy1wYXJ0aWNsZSI6IiIsIm5vbi1kcm9wcGluZy1wYXJ0aWNsZSI6IiJ9XSwiY29udGFpbmVyLXRpdGxlIjoibWVkUnhpdiIsImlzc3VlZCI6eyJkYXRlLXBhcnRzIjpbWzIwMjFdXX0sImFic3RyYWN0IjoiQmFja2dyb3VuZDogVG8gZGF0ZSwgdGhlcmUgaGFzIGJlZW4gbGltaXRlZCBkYXRhIGF2YWlsYWJsZSB0byB1bmRlcnN0YW5kIHRoZSBhc3NvY2lhdGlvbnMgYmV0d2VlbiByYWNlL2V0aG5pY2l0eSBhbmQgc29jaW9lY29ub21pYyBhbmQgcmVsYXRlZCBjaGFyYWN0ZXJpc3RpY3Mgd2l0aCBub3ZlbCBjb3JvbmF2aXJ1cyBkaXNlYXNlIChDT1ZJRC0xOSkgdmFjY2luZSBpbml0aWF0aW9uIGFuZCBwbGFubmVkIHZhY2NpbmF0aW9uIGluIHRoZSBVbml0ZWQgU3RhdGVzLiBNZXRob2RzOiBUbyBiZXR0ZXIgY2hhcmFjdGVyaXplIENPVklELTE5IHZhY2NpbmF0aW9ucyBuYXRpb25hbGx5LCB3ZSBsZXZlcmFnZWQgbGFyZ2UgY3Jvc3Mtc2VjdGlvbmFsIHN1cnZleXMgY29uZHVjdGVkIGJldHdlZW4gSmFudWFyeSBhbmQgTWFyY2ggMjAyMSB3aXRoIHJlbGF0aXZlbHkgY29tcGxldGUgcmFjZS9ldGhuaWNpdHkgYW5kIHNvY2lvZWNvbm9taWMgZGF0YSBhbmQgbmF0aW9uYWxseS1yZXByZXNlbnRhdGl2ZSBvZiBVLlMuIGhvdXNlaG9sZHMgdG8gZXN0aW1hdGUgdHJlbmRzIGluIGxldmVscyBvZiBDT1ZJRC0xOSB2YWNjaW5lIGluaXRpYXRpb24gYW5kIHZhY2NpbmUgaW50ZW50aW9uLiBXZSBmdXJ0aGVyIHVzZWQgc3VydmV5IGRhdGEgZnJvbSBKYW51YXJ5IGFuZCBNYXJjaCAyMDIxIGluIGFkdWx0cyBhZ2VkIDE4LTg1IHllYXJzIHRvIGFuYWx5emUgdGhlIGFzc29jaWF0aW9ucyBiZXR3ZWVuIHJhY2UvZXRobmljaXR5LCBlZHVjYXRpb24sIHByZS1wYW5kZW1pYyBob3VzZWhvbGQgaW5jb21lLCBhbmQgZmluYW5jaWFsIGhhcmRzaGlwIGR1cmluZyB0aGUgcGFuZGVtaWMgYW5kIHRoZSBhZGp1c3RlZCBvZGRzIG9mOiAxKSByZWNlaXB0IG9mIOKJpTEgZG9zZSBvZiBhIENPVklELTE5IHZhY2NpbmU7IGFuZCAyKSBhbW9uZyB0aG9zZSB1bnZhY2NpbmF0ZWQsIHRoZSBkZWZpbml0ZSBpbnRlbnRpb24gdG8gcmVjZWl2ZSBhIHZhY2NpbmUsIGNvbnRyb2xsaW5nIGZvciBvdGhlciBkZW1vZ3JhcGhpYyBhbmQgc29jaW9lY29ub21pYyBmYWN0b3JzLiBSZXN1bHRzOiBXZSBvYnNlcnZlZCBwZXJzaXN0ZW50IGRpc3Bhcml0aWVzIGluIHZhY2NpbmUgaW5pdGlhdGlvbiBmb3Igbm9uLUhpc3BhbmljIEJsYWNrcywgSGlzcGFuaWNzLCBhbmQgbm9uLUhpc3BhbmljIG11bHRpcmFjaWFsIHBlcnNvbnMsIGFuZCBpbiB2YWNjaW5lIGludGVudGlvbiBmb3IgQmxhY2tzIGFuZCBtdWx0aXJhY2lhbCBwZXJzb25zLCBjb21wYXJlZCB0byBub24tSGlzcGFuaWMgV2hpdGVzIGFuZCBub24tSGlzcGFuaWMgQXNpYW5zLiBJbiBsYXRlIE1hcmNoIDIwMjEsIHRoZSBwcmV2YWxlbmNlIGVzdGltYXRlcyBvZiBIaXNwYW5pY3MgYW5kIEJsYWNrcyByZWNlaXZpbmcgYSB2YWNjaW5lIHdlcmUgMTIgcGVyY2VudGFnZSBwb2ludHMgYW5kIDggcGVyY2VudGFnZSBwb2ludHMgbG93ZXIgdGhhbiBmb3IgV2hpdGVzLCByZXNwZWN0aXZlbHkuIE1vcmVvdmVyLCBib3RoIGVkdWNhdGlvbiBhbmQgaW5jb21lIGxldmVscyBleGhpYml0ZWQgcG9zaXRpdmUgZG9zZS1yZXNwb25zZSByZWxhdGlvbnNoaXBzIHdpdGggdmFjY2luZSBpbml0aWF0aW9uIChQIGZvciB0cmVuZOKJpDAxIGFuZCA8LjAwMSwgcmVzcGVjdGl2ZWx5KS4gU3Vic3RhbnRpYWwgZmluYW5jaWFsIGhhcmRzaGlwIHdhcyBsaW5rZWQgdG8gMzUtNDQlIGxvd2VyIG9kZHMgb2YgdmFjY2luYXRpb24gKFA8LjAwMSkuIFRoZSBtb3N0IGNvbW1vbiByZWFzb25zIGZvciB2YWNjaW5lIGhlc2l0YW5jeSB3ZXJlIGNvbmNlcm5zIGFib3V0IHNpZGUgZWZmZWN0cyBhbmQgc2FmZXR5LCB3aXRoIGV2aWRlbmNlIG9mIGhpZ2hlciBsZXZlbHMgb2YgY29uY2VybnMgYWJvdXQgdmFjY2luZSBzYWZldHkgYW1vbmcgQmxhY2tzIHZzLiBXaGl0ZXMuIENvbmNsdXNpb25zOiBJbiB0aGlzIGxhcmdlLCBuYXRpb25hbGx5LXJlcHJlc2VudGF0aXZlIHN0dWR5IHdpdGggcmVsYXRpdmVseSBjb21wbGV0ZSByYWNlL2V0aG5pY2l0eSBhbmQgc29jaW9lY29ub21pYyBkYXRhLCB3ZSBmaW5kIHRoYXQgYmVpbmcgQmxhY2sgbm9uLUhpc3BhbmljIGFuZCBoYXZpbmcgdGhlIGxlYXN0IGVkdWNhdGlvbiBhbmQgaW5jb21lIHdlcmUgZWFjaCBpbmRlcGVuZGVudGx5IGFzc29jaWF0ZWQgd2l0aCBhIG1hcmtlZGx5IGxvd2VyIGxpa2VsaWhvb2Qgb2YgZGVmaW5pdGVseSBwbGFubmluZyB0byBnZXQgdmFjY2luYXRlZCBvciBoYXZpbmcgYmVlbiB2YWNjaW5hdGVkLiBJbiB0aGUgZW5zdWluZyBtb250aHMgb2YgdGhlIHBhbmRlbWljLCBhZGRyZXNzaW5nIHRoZSBwZXJzZXZlcmluZyByYWNpYWwvZXRobmljIGFuZCBzb2Npb2Vjb25vbWljIGluZXF1aXRpZXMgaW4gdmFjY2luYXRpb24gZHVlIHRvIGRpZmZlcmVudGlhbCBhY2Nlc3MgYW5kIHZhY2NpbmUgaGVzaXRhbmN5IGlzIGVzc2VudGlhbCB0byBtaXRpZ2F0ZSB0aGUgcGFuZGVtaWMncyBoaWdoZXIgcmlza3Mgb2YgaW5mZWN0aW9uIGFuZCBhZHZlcnNlIGhlYWx0aCBvdXRjb21lcyBpbiBIaXNwYW5pYywgQmxhY2ssIGFuZCBzb2Npb2Vjb25vbWljYWxseS1kaXNhZHZhbnRhZ2VkIGNvbW11bml0aWVzLiJ9LCJpc1RlbXBvcmFyeSI6ZmFsc2V9XSwicHJvcGVydGllcyI6eyJub3RlSW5kZXgiOjB9LCJpc0VkaXRlZCI6ZmFsc2UsIm1hbnVhbE92ZXJyaWRlIjp7ImlzTWFudWFsbHlPdmVycmlkZGVuIjpmYWxzZSwiY2l0ZXByb2NUZXh0IjoiPHN1cD44PC9zdXA+IiwibWFudWFsT3ZlcnJpZGVUZXh0IjoiIn19"/>
          <w:id w:val="831108797"/>
          <w:placeholder>
            <w:docPart w:val="372786720C0F9045B79AC0E735DC0790"/>
          </w:placeholder>
        </w:sdtPr>
        <w:sdtEndPr/>
        <w:sdtContent>
          <w:r w:rsidRPr="001E664A">
            <w:rPr>
              <w:rFonts w:ascii="Times" w:hAnsi="Times" w:cs="Arial"/>
              <w:color w:val="000000"/>
              <w:vertAlign w:val="superscript"/>
            </w:rPr>
            <w:t>8</w:t>
          </w:r>
        </w:sdtContent>
      </w:sdt>
      <w:r w:rsidR="008A0A43">
        <w:rPr>
          <w:rFonts w:ascii="Times" w:hAnsi="Times" w:cs="Arial"/>
        </w:rPr>
        <w:t xml:space="preserve"> These reasons highlight the need for </w:t>
      </w:r>
      <w:r w:rsidR="008A0A43" w:rsidRPr="009313ED">
        <w:rPr>
          <w:rFonts w:ascii="Times" w:hAnsi="Times" w:cs="Arial"/>
        </w:rPr>
        <w:t>multipronged public health efforts</w:t>
      </w:r>
      <w:r w:rsidR="003A2DAC">
        <w:rPr>
          <w:rFonts w:ascii="Times" w:hAnsi="Times" w:cs="Arial"/>
        </w:rPr>
        <w:t xml:space="preserve"> and investments</w:t>
      </w:r>
      <w:r w:rsidR="00F079AF">
        <w:rPr>
          <w:rFonts w:ascii="Times" w:hAnsi="Times" w:cs="Arial"/>
        </w:rPr>
        <w:t>. Examples include c</w:t>
      </w:r>
      <w:r w:rsidR="00F079AF" w:rsidRPr="009313ED">
        <w:rPr>
          <w:rFonts w:ascii="Times" w:hAnsi="Times" w:cs="Arial"/>
        </w:rPr>
        <w:t xml:space="preserve">ommunity and policy-level interventions, such as offering local or at-home vaccination programs, </w:t>
      </w:r>
      <w:r w:rsidR="00F079AF">
        <w:rPr>
          <w:rFonts w:ascii="Times" w:hAnsi="Times" w:cs="Arial"/>
        </w:rPr>
        <w:t>to</w:t>
      </w:r>
      <w:r w:rsidR="00F079AF" w:rsidRPr="009313ED">
        <w:rPr>
          <w:rFonts w:ascii="Times" w:hAnsi="Times" w:cs="Arial"/>
        </w:rPr>
        <w:t xml:space="preserve"> address </w:t>
      </w:r>
      <w:r w:rsidR="00F079AF">
        <w:rPr>
          <w:rFonts w:ascii="Times" w:hAnsi="Times" w:cs="Arial"/>
        </w:rPr>
        <w:t>social/structural barriers</w:t>
      </w:r>
      <w:r w:rsidR="00F079AF" w:rsidRPr="009313ED">
        <w:rPr>
          <w:rFonts w:ascii="Times" w:hAnsi="Times" w:cs="Arial"/>
        </w:rPr>
        <w:t xml:space="preserve"> in areas with low SES or poor transportation access.</w:t>
      </w:r>
      <w:sdt>
        <w:sdtPr>
          <w:rPr>
            <w:rFonts w:ascii="Times" w:hAnsi="Times" w:cs="Arial"/>
            <w:color w:val="000000"/>
            <w:vertAlign w:val="superscript"/>
          </w:rPr>
          <w:tag w:val="MENDELEY_CITATION_v3_eyJjaXRhdGlvbklEIjoiTUVOREVMRVlfQ0lUQVRJT05fN2FjOWRmMDYtZTkyMy00ZTEwLWE5NmItYzEzNGI4YzAzMjY5IiwiY2l0YXRpb25JdGVtcyI6W3siaWQiOiJmYjc4ZmRlOC1hOWVmLTMyZDMtYmMyZS0wZWZjMmM0ZmM4MWYiLCJpdGVtRGF0YSI6eyJ0eXBlIjoiYXJ0aWNsZS1qb3VybmFsIiwiaWQiOiJmYjc4ZmRlOC1hOWVmLTMyZDMtYmMyZS0wZWZjMmM0ZmM4MWYiLCJ0aXRsZSI6IlBhdHRlcm5zIGluIENPVklELTE5IFZhY2NpbmF0aW9uIENvdmVyYWdlLCBieSBTb2NpYWwgVnVsbmVyYWJpbGl0eSBhbmQgVXJiYW5pY2l0eSDigJQgVW5pdGVkIFN0YXRlcywgRGVjZW1iZXIgMTQsIDIwMjDigJNNYXkgMSwgMjAyMSIsImF1dGhvciI6W3siZmFtaWx5IjoiQmFycnkiLCJnaXZlbiI6IlZhdWdobiIsInBhcnNlLW5hbWVzIjpmYWxzZSwiZHJvcHBpbmctcGFydGljbGUiOiIiLCJub24tZHJvcHBpbmctcGFydGljbGUiOiIifSx7ImZhbWlseSI6IkRhc2d1cHRhIiwiZ2l2ZW4iOiJTaGFyb2RhIiwicGFyc2UtbmFtZXMiOmZhbHNlLCJkcm9wcGluZy1wYXJ0aWNsZSI6IiIsIm5vbi1kcm9wcGluZy1wYXJ0aWNsZSI6IiJ9LHsiZmFtaWx5IjoiV2VsbGVyIiwiZ2l2ZW4iOiJEYW5pZWwgTC4iLCJwYXJzZS1uYW1lcyI6ZmFsc2UsImRyb3BwaW5nLXBhcnRpY2xlIjoiIiwibm9uLWRyb3BwaW5nLXBhcnRpY2xlIjoiIn0seyJmYW1pbHkiOiJLcmlzcyIsImdpdmVuIjoiSmVubmlmZXIgTC4iLCJwYXJzZS1uYW1lcyI6ZmFsc2UsImRyb3BwaW5nLXBhcnRpY2xlIjoiIiwibm9uLWRyb3BwaW5nLXBhcnRpY2xlIjoiIn0seyJmYW1pbHkiOiJDYWR3ZWxsIiwiZ2l2ZW4iOiJCZXRzeSBMLiIsInBhcnNlLW5hbWVzIjpmYWxzZSwiZHJvcHBpbmctcGFydGljbGUiOiIiLCJub24tZHJvcHBpbmctcGFydGljbGUiOiIifSx7ImZhbWlseSI6IlJvc2UiLCJnaXZlbiI6IkNoYXJsZXMiLCJwYXJzZS1uYW1lcyI6ZmFsc2UsImRyb3BwaW5nLXBhcnRpY2xlIjoiIiwibm9uLWRyb3BwaW5nLXBhcnRpY2xlIjoiIn0seyJmYW1pbHkiOiJQaW5nYWxpIiwiZ2l2ZW4iOiJDYXNzYW5kcmEiLCJwYXJzZS1uYW1lcyI6ZmFsc2UsImRyb3BwaW5nLXBhcnRpY2xlIjoiIiwibm9uLWRyb3BwaW5nLXBhcnRpY2xlIjoiIn0seyJmYW1pbHkiOiJNdXNpYWwiLCJnaXZlbiI6IlRyaWVzdGUiLCJwYXJzZS1uYW1lcyI6ZmFsc2UsImRyb3BwaW5nLXBhcnRpY2xlIjoiIiwibm9uLWRyb3BwaW5nLXBhcnRpY2xlIjoiIn0seyJmYW1pbHkiOiJTaGFycGUiLCJnaXZlbiI6IkouIERhbmllbGxlIiwicGFyc2UtbmFtZXMiOmZhbHNlLCJkcm9wcGluZy1wYXJ0aWNsZSI6IiIsIm5vbi1kcm9wcGluZy1wYXJ0aWNsZSI6IiJ9LHsiZmFtaWx5IjoiRmxvcmVzIiwiZ2l2ZW4iOiJTdGVwaGVuIEEuIiwicGFyc2UtbmFtZXMiOmZhbHNlLCJkcm9wcGluZy1wYXJ0aWNsZSI6IiIsIm5vbi1kcm9wcGluZy1wYXJ0aWNsZSI6IiJ9LHsiZmFtaWx5IjoiR3JlZW5sdW5kIiwiZ2l2ZW4iOiJLdXJ0IEouIiwicGFyc2UtbmFtZXMiOmZhbHNlLCJkcm9wcGluZy1wYXJ0aWNsZSI6IiIsIm5vbi1kcm9wcGluZy1wYXJ0aWNsZSI6IiJ9LHsiZmFtaWx5IjoiUGF0ZWwiLCJnaXZlbiI6IkFuaXRhIiwicGFyc2UtbmFtZXMiOmZhbHNlLCJkcm9wcGluZy1wYXJ0aWNsZSI6IiIsIm5vbi1kcm9wcGluZy1wYXJ0aWNsZSI6IiJ9LHsiZmFtaWx5IjoiU3Rld2FydCIsImdpdmVuIjoiQW5kcmVhIiwicGFyc2UtbmFtZXMiOmZhbHNlLCJkcm9wcGluZy1wYXJ0aWNsZSI6IiIsIm5vbi1kcm9wcGluZy1wYXJ0aWNsZSI6IiJ9LHsiZmFtaWx5IjoiUXVhbHRlcnMiLCJnaXZlbiI6Ikp1ZGl0aCBSLiIsInBhcnNlLW5hbWVzIjpmYWxzZSwiZHJvcHBpbmctcGFydGljbGUiOiIiLCJub24tZHJvcHBpbmctcGFydGljbGUiOiIifSx7ImZhbWlseSI6IkhhcnJpcyIsImdpdmVuIjoiTGFUcmVhY2UiLCJwYXJzZS1uYW1lcyI6ZmFsc2UsImRyb3BwaW5nLXBhcnRpY2xlIjoiIiwibm9uLWRyb3BwaW5nLXBhcnRpY2xlIjoiIn0seyJmYW1pbHkiOiJCYXJib3VyIiwiZ2l2ZW4iOiJLYW1pbCBFLiIsInBhcnNlLW5hbWVzIjpmYWxzZSwiZHJvcHBpbmctcGFydGljbGUiOiIiLCJub24tZHJvcHBpbmctcGFydGljbGUiOiIifSx7ImZhbWlseSI6IkJsYWNrIiwiZ2l2ZW4iOiJDYXJsYSBMLiIsInBhcnNlLW5hbWVzIjpmYWxzZSwiZHJvcHBpbmctcGFydGljbGUiOiIiLCJub24tZHJvcHBpbmctcGFydGljbGUiOiIifV0sImNvbnRhaW5lci10aXRsZSI6Ik1NV1IuIE1vcmJpZGl0eSBhbmQgTW9ydGFsaXR5IFdlZWtseSBSZXBvcnQiLCJET0kiOiIxMC4xNTU4NS9tbXdyLm1tNzAyMmUxIiwiSVNTTiI6IjAxNDktMjE5NSIsIlBNSUQiOiIzNDA4MTY4NSIsImlzc3VlZCI6eyJkYXRlLXBhcnRzIjpbWzIwMjEsNiw0XV19LCJwYWdlIjoiODE4LTgyNCIsImFic3RyYWN0IjoiRGlzcGFyaXRpZXMgaW4gdmFjY2luYXRpb24gY292ZXJhZ2UgYnkgc29jaWFsIHZ1bG5lcmFiaWxpdHksIGRlZmluZWQgYXMgc29jaWFsIGFuZCBzdHJ1Y3R1cmFsIGZhY3RvcnMgYXNzb2NpYXRlZCB3aXRoIGFkdmVyc2UgaGVhbHRoIG91dGNvbWVzLCB3ZXJlIG5vdGVkIGR1cmluZyB0aGUgZmlyc3QgMi41IG1vbnRocyBvZiB0aGUgVS5TLiBDT1ZJRC0xOSB2YWNjaW5hdGlvbiBjYW1wYWlnbiwgd2hpY2ggYmVnYW4gZHVyaW5nIG1pZC1EZWNlbWJlciAyMDIwICgxKS4gQXMgdmFjY2luZSBlbGlnaWJpbGl0eSBhbmQgYXZhaWxhYmlsaXR5IGNvbnRpbnVlIHRvIGV4cGFuZCwgYXNzdXJpbmcgZXF1aXRhYmxlIGNvdmVyYWdlIGZvciBkaXNwcm9wb3J0aW9uYXRlbHkgYWZmZWN0ZWQgY29tbXVuaXRpZXMgcmVtYWlucyBhIHByaW9yaXR5LiBDREMgZXhhbWluZWQgQ09WSUQtMTkgdmFjY2luZSBhZG1pbmlzdHJhdGlvbiBhbmQgMjAxOCBDREMgc29jaWFsIHZ1bG5lcmFiaWxpdHkgaW5kZXggKFNWSSkgZGF0YSB0byBhc2NlcnRhaW4gd2hldGhlciBpbmVxdWl0aWVzIGluIENPVklELTE5IHZhY2NpbmF0aW9uIGNvdmVyYWdlIHdpdGggcmVzcGVjdCB0byBjb3VudHktbGV2ZWwgU1ZJIGhhdmUgcGVyc2lzdGVkLCBvdmVyYWxsIGFuZCBieSB1cmJhbmljaXR5LiBWYWNjaW5hdGlvbiBjb3ZlcmFnZSB3YXMgZGVmaW5lZCBhcyB0aGUgbnVtYmVyIG9mIHBlcnNvbnMgYWdlZCDiiaUxOCB5ZWFycyAoYWR1bHRzKSB3aG8gaGFkIHJlY2VpdmVkIOKJpTEgZG9zZSBvZiBhbnkgRm9vZCBhbmQgRHJ1ZyBBZG1pbmlzdHJhdGlvbiAoRkRBKS1hdXRob3JpemVkIENPVklELTE5IHZhY2NpbmUgZGl2aWRlZCBieSB0aGUgdG90YWwgYWR1bHQgcG9wdWxhdGlvbiBpbiBhIHNwZWNpZmllZCBTVkkgY2F0ZWdvcnku4oCgIFNWSSB3YXMgZXhhbWluZWQgb3ZlcmFsbCBhbmQgYnkgaXRzIGZvdXIgdGhlbWVzIChzb2Npb2Vjb25vbWljIHN0YXR1cywgaG91c2Vob2xkIGNvbXBvc2l0aW9uIGFuZCBkaXNhYmlsaXR5LCByYWNpYWwvZXRobmljIG1pbm9yaXR5IHN0YXR1cyBhbmQgbGFuZ3VhZ2UsIGFuZCBob3VzaW5nIHR5cGUgYW5kIHRyYW5zcG9ydGF0aW9uKS4gQ291bnRpZXMgd2VyZSBjYXRlZ29yaXplZCBpbnRvIFNWSSBxdWFydGlsZXMsIGluIHdoaWNoIHF1YXJ0aWxlIDEgKFExKSByZXByZXNlbnRlZCB0aGUgbG93ZXN0IGxldmVsIG9mIHZ1bG5lcmFiaWxpdHkgYW5kIHF1YXJ0aWxlIDQgKFE0KSwgdGhlIGhpZ2hlc3QuIFRyZW5kcyBpbiB2YWNjaW5hdGlvbiBjb3ZlcmFnZSB3ZXJlIGFzc2Vzc2VkIGJ5IFNWSSBxdWFydGlsZSBhbmQgdXJiYW5pY2l0eSwgd2hpY2ggd2FzIGNhdGVnb3JpemVkIGFzIGxhcmdlIGNlbnRyYWwgbWV0cm9wb2xpdGFuLCBsYXJnZSBmcmluZ2UgbWV0cm9wb2xpdGFuIChhcmVhcyBzdXJyb3VuZGluZyBsYXJnZSBjaXRpZXMsIGUuZy4sIHN1YnVyYmFuKSwgbWVkaXVtIGFuZCBzbWFsbCBtZXRyb3BvbGl0YW4sIGFuZCBub25tZXRyb3BvbGl0YW4gY291bnRpZXMuwqcgRHVyaW5nIERlY2VtYmVyIDE0LCAyMDIwLU1heSAxLCAyMDIxLCBkaXNwYXJpdGllcyBpbiB2YWNjaW5hdGlvbiBjb3ZlcmFnZSBieSBTVkkgaW5jcmVhc2VkLCBlc3BlY2lhbGx5IGluIGxhcmdlIGZyaW5nZSBtZXRyb3BvbGl0YW4gKGUuZy4sIHN1YnVyYmFuKSBhbmQgbm9ubWV0cm9wb2xpdGFuIGNvdW50aWVzLiBCeSBNYXkgMSwgMjAyMSwgdmFjY2luYXRpb24gY292ZXJhZ2Ugd2FzIGxvd2VyIGFtb25nIGFkdWx0cyBsaXZpbmcgaW4gY291bnRpZXMgd2l0aCB0aGUgaGlnaGVzdCBvdmVyYWxsIFNWSTsgZGlmZmVyZW5jZXMgd2VyZSBtb3N0IHByb25vdW5jZWQgaW4gbGFyZ2UgZnJpbmdlIG1ldHJvcG9saXRhbiAoUTQgY292ZXJhZ2UgPSA0NS4wJSB2ZXJzdXMgUTEgY292ZXJhZ2UgPSA2MS43JSkgYW5kIG5vbm1ldHJvcG9saXRhbiAoUTQgPSA0MC42JSB2ZXJzdXMgUTEgPSA1Mi45JSkgY291bnRpZXMuIFZhY2NpbmF0aW9uIGNvdmVyYWdlIGRpc3Bhcml0aWVzIHdlcmUgbGFyZ2VzdCBmb3IgdHdvIFNWSSB0aGVtZXM6IHNvY2lvZWNvbm9taWMgc3RhdHVzIChRNCA9IDQ0LjMlIHZlcnN1cyBRMSA9IDYxLjAlKSBhbmQgaG91c2Vob2xkIGNvbXBvc2l0aW9uIGFuZCBkaXNhYmlsaXR5IChRNCA9IDQyLjAlIHZlcnN1cyBRMSA9IDYwLjElKS4gT3V0cmVhY2ggZWZmb3J0cywgaW5jbHVkaW5nIGV4cGFuZGluZyBwdWJsaWMgaGVhbHRoIG1lc3NhZ2luZyB0YWlsb3JlZCB0byBsb2NhbCBwb3B1bGF0aW9ucyBhbmQgaW5jcmVhc2luZyB2YWNjaW5hdGlvbiBhY2Nlc3MsIGNvdWxkIGhlbHAgaW5jcmVhc2UgdmFjY2luYXRpb24gY292ZXJhZ2UgaW4gaGlnaC1TVkkgY291bnRpZXMuIiwicHVibGlzaGVyIjoiQ2VudGVycyBmb3IgRGlzZWFzZSBDb250cm9sIE1NV1IgT2ZmaWNlIiwiaXNzdWUiOiIyMiIsInZvbHVtZSI6IjcwIn0sImlzVGVtcG9yYXJ5IjpmYWxzZX1dLCJwcm9wZXJ0aWVzIjp7Im5vdGVJbmRleCI6MH0sImlzRWRpdGVkIjpmYWxzZSwibWFudWFsT3ZlcnJpZGUiOnsiaXNNYW51YWxseU92ZXJyaWRkZW4iOmZhbHNlLCJjaXRlcHJvY1RleHQiOiI8c3VwPjE0PC9zdXA+IiwibWFudWFsT3ZlcnJpZGVUZXh0IjoiIn19"/>
          <w:id w:val="614101798"/>
          <w:placeholder>
            <w:docPart w:val="1D6B9FE8EACD7541AB45EABF706C3640"/>
          </w:placeholder>
        </w:sdtPr>
        <w:sdtEndPr/>
        <w:sdtContent>
          <w:r w:rsidR="00F079AF" w:rsidRPr="001E664A">
            <w:rPr>
              <w:rFonts w:ascii="Times" w:hAnsi="Times" w:cs="Arial"/>
              <w:color w:val="000000"/>
              <w:vertAlign w:val="superscript"/>
            </w:rPr>
            <w:t>14</w:t>
          </w:r>
        </w:sdtContent>
      </w:sdt>
      <w:r w:rsidR="00F079AF">
        <w:rPr>
          <w:rFonts w:ascii="Times" w:hAnsi="Times" w:cs="Arial"/>
        </w:rPr>
        <w:t xml:space="preserve">  Pro-social messaging in </w:t>
      </w:r>
      <w:r w:rsidR="00445645">
        <w:rPr>
          <w:rFonts w:ascii="Times" w:hAnsi="Times" w:cs="Arial"/>
        </w:rPr>
        <w:t xml:space="preserve">various </w:t>
      </w:r>
      <w:r w:rsidR="00F079AF">
        <w:rPr>
          <w:rFonts w:ascii="Times" w:hAnsi="Times" w:cs="Arial"/>
        </w:rPr>
        <w:t xml:space="preserve">local languages </w:t>
      </w:r>
      <w:r w:rsidR="00445645">
        <w:rPr>
          <w:rFonts w:ascii="Times" w:hAnsi="Times" w:cs="Arial"/>
        </w:rPr>
        <w:t>are also evidence-based strategies to</w:t>
      </w:r>
      <w:r w:rsidR="00F079AF">
        <w:rPr>
          <w:rFonts w:ascii="Times" w:hAnsi="Times" w:cs="Arial"/>
        </w:rPr>
        <w:t xml:space="preserve"> </w:t>
      </w:r>
      <w:r w:rsidR="00F079AF" w:rsidRPr="009313ED">
        <w:rPr>
          <w:rFonts w:ascii="Times" w:hAnsi="Times" w:cs="Arial"/>
        </w:rPr>
        <w:t>address COVID-19 vaccine hesitancy.</w:t>
      </w:r>
      <w:sdt>
        <w:sdtPr>
          <w:rPr>
            <w:rFonts w:ascii="Times" w:hAnsi="Times" w:cs="Arial"/>
            <w:color w:val="000000"/>
            <w:vertAlign w:val="superscript"/>
          </w:rPr>
          <w:tag w:val="MENDELEY_CITATION_v3_eyJjaXRhdGlvbklEIjoiTUVOREVMRVlfQ0lUQVRJT05fN2RjMjRmNWItYmViYS00NDQwLTk3MGYtZDM2YWE3YmM5MTBmIiwiY2l0YXRpb25JdGVtcyI6W3siaWQiOiI1N2JkMGY2Ny0yZjgzLTNjYzktYWExYS1kMzZkZDgyMDRjZTEiLCJpdGVtRGF0YSI6eyJ0eXBlIjoiYXJ0aWNsZSIsImlkIjoiNTdiZDBmNjctMmY4My0zY2M5LWFhMWEtZDM2ZGQ4MjA0Y2UxIiwidGl0bGUiOiJFdmlkZW5jZS1CYXNlZCBTdHJhdGVnaWVzIGZvciBDbGluaWNhbCBPcmdhbml6YXRpb25zIHRvIEFkZHJlc3MgQ09WSUQtMTkgVmFjY2luZSBIZXNpdGFuY3kiLCJhdXRob3IiOlt7ImZhbWlseSI6IkZpbm5leSBSdXR0ZW4iLCJnaXZlbiI6IkxpbGEgSi4iLCJwYXJzZS1uYW1lcyI6ZmFsc2UsImRyb3BwaW5nLXBhcnRpY2xlIjoiIiwibm9uLWRyb3BwaW5nLXBhcnRpY2xlIjoiIn0seyJmYW1pbHkiOiJaaHUiLCJnaXZlbiI6Ilh1YW4iLCJwYXJzZS1uYW1lcyI6ZmFsc2UsImRyb3BwaW5nLXBhcnRpY2xlIjoiIiwibm9uLWRyb3BwaW5nLXBhcnRpY2xlIjoiIn0seyJmYW1pbHkiOiJMZXBwaW4iLCJnaXZlbiI6IkFhcm9uIEwuIiwicGFyc2UtbmFtZXMiOmZhbHNlLCJkcm9wcGluZy1wYXJ0aWNsZSI6IiIsIm5vbi1kcm9wcGluZy1wYXJ0aWNsZSI6IiJ9LHsiZmFtaWx5IjoiUmlkZ2V3YXkiLCJnaXZlbiI6Ikplbm5pZmVyIEwuIiwicGFyc2UtbmFtZXMiOmZhbHNlLCJkcm9wcGluZy1wYXJ0aWNsZSI6IiIsIm5vbi1kcm9wcGluZy1wYXJ0aWNsZSI6IiJ9LHsiZmFtaWx5IjoiU3dpZnQiLCJnaXZlbiI6Ik1lbGFuaWUgRC4iLCJwYXJzZS1uYW1lcyI6ZmFsc2UsImRyb3BwaW5nLXBhcnRpY2xlIjoiIiwibm9uLWRyb3BwaW5nLXBhcnRpY2xlIjoiIn0seyJmYW1pbHkiOiJHcmlmZmluIiwiZ2l2ZW4iOiJKb2FuIE0uIiwicGFyc2UtbmFtZXMiOmZhbHNlLCJkcm9wcGluZy1wYXJ0aWNsZSI6IiIsIm5vbi1kcm9wcGluZy1wYXJ0aWNsZSI6IiJ9LHsiZmFtaWx5IjoiU3QgU2F1dmVyIiwiZ2l2ZW4iOiJKZW5uaWZlciBMLiIsInBhcnNlLW5hbWVzIjpmYWxzZSwiZHJvcHBpbmctcGFydGljbGUiOiIiLCJub24tZHJvcHBpbmctcGFydGljbGUiOiIifSx7ImZhbWlseSI6IlZpcmsiLCJnaXZlbiI6IkFiaW5hc2giLCJwYXJzZS1uYW1lcyI6ZmFsc2UsImRyb3BwaW5nLXBhcnRpY2xlIjoiIiwibm9uLWRyb3BwaW5nLXBhcnRpY2xlIjoiIn0seyJmYW1pbHkiOiJKYWNvYnNvbiIsImdpdmVuIjoiUm9iZXJ0IE0uIiwicGFyc2UtbmFtZXMiOmZhbHNlLCJkcm9wcGluZy1wYXJ0aWNsZSI6IiIsIm5vbi1kcm9wcGluZy1wYXJ0aWNsZSI6IiJ9XSwiY29udGFpbmVyLXRpdGxlIjoiTWF5byBDbGluaWMgUHJvY2VlZGluZ3MiLCJET0kiOiIxMC4xMDE2L2oubWF5b2NwLjIwMjAuMTIuMDI0IiwiSVNTTiI6IjE5NDI1NTQ2IiwiUE1JRCI6IjMzNjczOTIxIiwiaXNzdWVkIjp7ImRhdGUtcGFydHMiOltbMjAyMSwzLDFdXX0sInBhZ2UiOiI2OTktNzA3IiwiYWJzdHJhY3QiOiJUaGUgc3VjY2VzcyBvZiB2YWNjaW5hdGlvbiBwcm9ncmFtcyBpcyBjb250aW5nZW50IHVwb24gaXJyZWZ1dGFibGUgc2NpZW50aWZpYyBzYWZldHkgZGF0YSBjb21iaW5lZCB3aXRoIGhpZ2ggcmF0ZXMgb2YgcHVibGljIGFjY2VwdGFuY2UgYW5kIHBvcHVsYXRpb24gY292ZXJhZ2UuIFZhY2NpbmUgaGVzaXRhbmN5LCBjaGFyYWN0ZXJpemVkIGJ5IGxhY2sgb2YgY29uZmlkZW5jZSBpbiB2YWNjaW5hdGlvbiBhbmQvb3IgY29tcGxhY2VuY3kgYWJvdXQgdmFjY2luYXRpb24gdGhhdCBtYXkgbGVhZCB0byBkZWxheSBvciByZWZ1c2FsIG9mIHZhY2NpbmF0aW9uIGRlc3BpdGUgdGhlIGF2YWlsYWJpbGl0eSBvZiBzZXJ2aWNlcywgdGhyZWF0ZW5zIHRvIHVuZGVybWluZSB0aGUgc3VjY2VzcyBvZiBjb3JvbmF2aXJ1cyBkaXNlYXNlIDIwMTkgKENPVklELTE5KSB2YWNjaW5hdGlvbiBwcm9ncmFtcy4gVGhlIHJhcGlkIHBhY2Ugb2YgdmFjY2luZSBkZXZlbG9wbWVudCwgbWlzaW5mb3JtYXRpb24gaW4gcG9wdWxhciBhbmQgc29jaWFsIG1lZGlhLCB0aGUgcG9sYXJpemVkIHNvY2lvcG9saXRpY2FsIGVudmlyb25tZW50LCBhbmQgdGhlIGluaGVyZW50IGNvbXBsZXhpdGllcyBvZiBsYXJnZS1zY2FsZSB2YWNjaW5hdGlvbiBlZmZvcnRzIG1heSB1bmRlcm1pbmUgdmFjY2luYXRpb24gY29uZmlkZW5jZSBhbmQgaW5jcmVhc2UgY29tcGxhY2VuY3kgYWJvdXQgQ09WSUQtMTkgdmFjY2luYXRpb24uIEFsdGhvdWdoIHRoZSBleHBlcmllbmNlIG9mIHJlY2VudCBsZXRoYWwgc3VyZ2VzIG9mIENPVklELTE5IGluZmVjdGlvbnMgaGFzIHVuZGVyc2NvcmVkIHRoZSB2YWx1ZSBvZiBDT1ZJRC0xOSB2YWNjaW5lcywgZW5zdXJpbmcgcG9wdWxhdGlvbiB1cHRha2Ugb2YgQ09WSUQtMTkgdmFjY2luYXRpb24gd2lsbCByZXF1aXJlIGFwcGxpY2F0aW9uIG9mIG11bHRpbGV2ZWwsIGV2aWRlbmNlLWJhc2VkIHN0cmF0ZWdpZXMgdG8gaW5mbHVlbmNlIGJlaGF2aW9yIGNoYW5nZSBhbmQgYWRkcmVzcyB2YWNjaW5lIGhlc2l0YW5jeS4gUmVjZW50IHN1cnZleSByZXNlYXJjaCBldmFsdWF0aW5nIHB1YmxpYyBhdHRpdHVkZXMgaW4gdGhlIFVuaXRlZCBTdGF0ZXMgdG93YXJkIHRoZSBDT1ZJRC0xOSB2YWNjaW5lIHJldmVhbHMgc3Vic3RhbnRpYWwgdmFjY2luZSBoZXNpdGFuY3kuIEJ1aWxkaW5nIHVwb24gZWZmb3J0cyBhdCB0aGUgcG9saWN5IGFuZCBjb21tdW5pdHkgbGV2ZWwgdG8gZW5zdXJlIHBvcHVsYXRpb24gYWNjZXNzIHRvIENPVklELTE5IHZhY2NpbmF0aW9uLCBhIHN0cm9uZyBoZWFsdGggY2FyZSBzeXN0ZW0gcmVzcG9uc2UgaXMgY3JpdGljYWwgdG8gYWRkcmVzcyB2YWNjaW5lIGhlc2l0YW5jeS4gRHJhd2luZyBvbiB0aGUgZXZpZGVuY2UgYmFzZSBpbiBzb2NpYWwsIGJlaGF2aW9yYWwsIGNvbW11bmljYXRpb24sIGFuZCBpbXBsZW1lbnRhdGlvbiBzY2llbmNlLCB3ZSByZXZpZXcsIHN1bW1hcml6ZSwgYW5kIGVuY291cmFnZSB1c2Ugb2YgaW50ZXJwZXJzb25hbCwgaW5kaXZpZHVhbC1sZXZlbCwgYW5kIG9yZ2FuaXphdGlvbmFsIGludGVydmVudGlvbnMgd2l0aGluIGNsaW5pY2FsIG9yZ2FuaXphdGlvbnMgdG8gYWRkcmVzcyB0aGlzIGNyaXRpY2FsIGdhcCBhbmQgaW1wcm92ZSBwb3B1bGF0aW9uIGFkb3B0aW9uIG9mIENPVklELTE5IHZhY2NpbmF0aW9uLiIsInB1Ymxpc2hlciI6IkVsc2V2aWVyIEx0ZCIsImlzc3VlIjoiMyIsInZvbHVtZSI6Ijk2In0sImlzVGVtcG9yYXJ5IjpmYWxzZX1dLCJwcm9wZXJ0aWVzIjp7Im5vdGVJbmRleCI6MH0sImlzRWRpdGVkIjpmYWxzZSwibWFudWFsT3ZlcnJpZGUiOnsiaXNNYW51YWxseU92ZXJyaWRkZW4iOmZhbHNlLCJjaXRlcHJvY1RleHQiOiI8c3VwPjEzPC9zdXA+IiwibWFudWFsT3ZlcnJpZGVUZXh0IjoiIn19"/>
          <w:id w:val="-1994867422"/>
          <w:placeholder>
            <w:docPart w:val="3A4269D0D297134FA894CF4166AB6C97"/>
          </w:placeholder>
        </w:sdtPr>
        <w:sdtEndPr/>
        <w:sdtContent>
          <w:r w:rsidR="00F079AF" w:rsidRPr="001E664A">
            <w:rPr>
              <w:rFonts w:ascii="Times" w:hAnsi="Times" w:cs="Arial"/>
              <w:color w:val="000000"/>
              <w:vertAlign w:val="superscript"/>
            </w:rPr>
            <w:t>13</w:t>
          </w:r>
        </w:sdtContent>
      </w:sdt>
      <w:r w:rsidR="00F079AF">
        <w:rPr>
          <w:rFonts w:ascii="Times" w:hAnsi="Times" w:cs="Arial"/>
        </w:rPr>
        <w:t xml:space="preserve"> </w:t>
      </w:r>
      <w:r w:rsidR="007B5BAF">
        <w:rPr>
          <w:rFonts w:ascii="Times" w:hAnsi="Times" w:cs="Arial"/>
        </w:rPr>
        <w:t>One way to measure a community’s social determinants of health is through a VEM like t</w:t>
      </w:r>
      <w:r w:rsidR="005820B2" w:rsidRPr="009313ED">
        <w:rPr>
          <w:rFonts w:ascii="Times" w:hAnsi="Times" w:cs="Arial"/>
        </w:rPr>
        <w:t>he California Healthy Places Index (HPI)</w:t>
      </w:r>
      <w:r w:rsidR="007B5BAF">
        <w:rPr>
          <w:rFonts w:ascii="Times" w:hAnsi="Times" w:cs="Arial"/>
        </w:rPr>
        <w:t xml:space="preserve">, </w:t>
      </w:r>
      <w:r w:rsidR="005820B2" w:rsidRPr="009313ED">
        <w:rPr>
          <w:rFonts w:ascii="Times" w:hAnsi="Times" w:cs="Arial"/>
        </w:rPr>
        <w:t xml:space="preserve">a health index score developed by the Public Health Alliance of Southern California </w:t>
      </w:r>
      <w:r w:rsidR="005820B2" w:rsidRPr="009313ED">
        <w:rPr>
          <w:rFonts w:ascii="Times" w:hAnsi="Times" w:cs="Arial"/>
        </w:rPr>
        <w:lastRenderedPageBreak/>
        <w:t>(PHASC).</w:t>
      </w:r>
      <w:sdt>
        <w:sdtPr>
          <w:rPr>
            <w:rFonts w:ascii="Times" w:hAnsi="Times" w:cs="Arial"/>
            <w:color w:val="000000"/>
            <w:vertAlign w:val="superscript"/>
          </w:rPr>
          <w:tag w:val="MENDELEY_CITATION_v3_eyJjaXRhdGlvbklEIjoiTUVOREVMRVlfQ0lUQVRJT05fNGVlZDMxOTUtZjQxZC00NjkzLWI1OTAtNzUzMTMzYWM3Zjg2IiwiY2l0YXRpb25JdGVtcyI6W3siaWQiOiJiOTM2MDk5Ny0wMTVjLTM3Y2QtOWFjZi01NjNlZGRiZTY3YTAiLCJpdGVtRGF0YSI6eyJ0eXBlIjoiYXJ0aWNsZS1qb3VybmFsIiwiaWQiOiJiOTM2MDk5Ny0wMTVjLTM3Y2QtOWFjZi01NjNlZGRiZTY3YTAiLCJ0aXRsZSI6IkNhbGlmb3JuaWEgSGVhbHRoeSBQbGFjZXMgSW5kZXg6IEZyYW1lcyBNYXR0ZXIiLCJhdXRob3IiOlt7ImZhbWlseSI6Ik1haXpsaXNoIiwiZ2l2ZW4iOiJOZWlsIiwicGFyc2UtbmFtZXMiOmZhbHNlLCJkcm9wcGluZy1wYXJ0aWNsZSI6IiIsIm5vbi1kcm9wcGluZy1wYXJ0aWNsZSI6IiJ9LHsiZmFtaWx5IjoiRGVsYW5leSIsImdpdmVuIjoiVHJhY3kiLCJwYXJzZS1uYW1lcyI6ZmFsc2UsImRyb3BwaW5nLXBhcnRpY2xlIjoiIiwibm9uLWRyb3BwaW5nLXBhcnRpY2xlIjoiIn0seyJmYW1pbHkiOiJEb3dsaW5nIiwiZ2l2ZW4iOiJIZWxlbiIsInBhcnNlLW5hbWVzIjpmYWxzZSwiZHJvcHBpbmctcGFydGljbGUiOiIiLCJub24tZHJvcHBpbmctcGFydGljbGUiOiIifSx7ImZhbWlseSI6IkNoYXBtYW4iLCJnaXZlbiI6IkRlcmVrIEEiLCJwYXJzZS1uYW1lcyI6ZmFsc2UsImRyb3BwaW5nLXBhcnRpY2xlIjoiIiwibm9uLWRyb3BwaW5nLXBhcnRpY2xlIjoiIn0seyJmYW1pbHkiOiJTYWJvIiwiZ2l2ZW4iOiJSb3kiLCJwYXJzZS1uYW1lcyI6ZmFsc2UsImRyb3BwaW5nLXBhcnRpY2xlIjoiIiwibm9uLWRyb3BwaW5nLXBhcnRpY2xlIjoiIn0seyJmYW1pbHkiOiJXb29sZiIsImdpdmVuIjoiU3RldmVuIiwicGFyc2UtbmFtZXMiOmZhbHNlLCJkcm9wcGluZy1wYXJ0aWNsZSI6IiIsIm5vbi1kcm9wcGluZy1wYXJ0aWNsZSI6IiJ9LHsiZmFtaWx5IjoiT3JuZGFobCIsImdpdmVuIjoiQ2hyaXN0aW5lIiwicGFyc2UtbmFtZXMiOmZhbHNlLCJkcm9wcGluZy1wYXJ0aWNsZSI6IiIsIm5vbi1kcm9wcGluZy1wYXJ0aWNsZSI6IiJ9LHsiZmFtaWx5IjoiSGlsbCIsImdpdmVuIjoiTGF0b3lhIiwicGFyc2UtbmFtZXMiOmZhbHNlLCJkcm9wcGluZy1wYXJ0aWNsZSI6IiIsIm5vbi1kcm9wcGluZy1wYXJ0aWNsZSI6IiJ9LHsiZmFtaWx5IjoiU25lbGxpbmdzIiwiZ2l2ZW4iOiJMYXVyZW4iLCJwYXJzZS1uYW1lcyI6ZmFsc2UsImRyb3BwaW5nLXBhcnRpY2xlIjoiIiwibm9uLWRyb3BwaW5nLXBhcnRpY2xlIjoiIn1dLCJjb250YWluZXItdGl0bGUiOiJQdWJsaWMgSGVhbHRoIFJlcG9ydHMiLCJET0kiOiIxMC4xMTc3LzAwMzMzNTQ5MTk4NDk4ODIiLCJJU1NOIjoiMDAzMy0zNTQ5IiwiVVJMIjoiaHR0cHM6Ly9kb2kub3JnLzEwLjExNzcvMDAzMzM1NDkxOTg0OTg4MiIsImlzc3VlZCI6eyJkYXRlLXBhcnRzIjpbWzIwMTksNSwxNl1dfSwicGFnZSI6IjM1NC0zNjIiLCJhYnN0cmFjdCI6IkludHJvZHVjdGlvbjpXZSBkZXNjcmliZSB0aGUgQ2FsaWZvcm5pYSBIZWFsdGh5IFBsYWNlcyBJbmRleCAoSFBJKSBhbmQgaXRzIHBlcmZvcm1hbmNlIHJlbGF0aXZlIHRvIG90aGVyIGluZGV4ZXMgZm9yIG1lYXN1cmluZyBjb21tdW5pdHkgd2VsbC1iZWluZyBhdCB0aGUgY2Vuc3VzLXRyYWN0IGxldmVsLiBUaGUgSFBJIGFyb3NlIGZyb20gYSBuZWVkIGlkZW50aWZpZWQgYnkgaGVhbHRoIGRlcGFydG1lbnRzIGFuZCBjb21tdW5pdHkgb3JnYW5pemF0aW9ucyBmb3IgYW4gaW5kZXggcm9vdGVkIGluIHRoZSBzb2NpYWwgZGV0ZXJtaW5hbnRzIG9mIGhlYWx0aCBmb3IgcGxhY2UtYmFzZWQgcG9saWN5IG1ha2luZyBhbmQgcHJvZ3JhbSB0YXJnZXRpbmcuIFRoZSBpbmRleCB3YXMgZ2VvZ3JhcGhpY2FsbHkgZ3JhbnVsYXIsIHZhbGlkYXRlZCBhZ2FpbnN0IGxpZmUgZXhwZWN0YW5jeSBhdCBiaXJ0aCwgYW5kIGxpbmtlZCB0byBwb2xpY3kgYWN0aW9ucy5NYXRlcmlhbHMgYW5kIE1ldGhvZHM6R3VpZGVkIGJ5IGxpdGVyYXR1cmUsIHB1YmxpYyBoZWFsdGggZXhwZXJ0cywgYW5kIGEgcG9zaXRpdmUgYXNzZXQgZnJhbWUsIHdlIGRldmVsb3BlZCBhIGNvbXBvc2l0ZSBpbmRleCBvZiBjb21tdW5pdHkgd2VsbC1iZWluZyBmb3IgQ2FsaWZvcm5pYSBmcm9tIHB1YmxpY2x5IGF2YWlsYWJsZSBjZW5zdXMtdHJhY3QgZGF0YSBvbiBwbGFjZS1iYXNlZCBmYWN0b3JzIGxpbmtlZCB0byBoZWFsdGguIFRoZSAyNSBIUEkgaW5kaWNhdG9ycyBzcGFubmVkIDggZG9tYWluczsgd2VpZ2h0cyB3ZXJlIGRlcml2ZWQgZnJvbSB0aGVpciBlbXBpcmljYWwgYXNzb2NpYXRpb24gd2l0aCB0cmFjdC1sZXZlbCBsaWZlIGV4cGVjdGFuY3kgdXNpbmcgd2VpZ2h0ZWQgcXVhbnRpbGUgc3VtcyBtZXRob2RzLlJlc3VsdHM6VGhlIEhQST9zIGRvbWFpbnMgd2VyZSBhbGlnbmVkIHdpdGggdGhlIHNvY2lhbCBkZXRlcm1pbmFudHMgb2YgaGVhbHRoIGFuZCBwb2xpY3kgYWN0aW9uIGFyZWFzIG9mIGVjb25vbWljIHJlc291cmNlcywgZWR1Y2F0aW9uLCBob3VzaW5nLCB0cmFuc3BvcnRhdGlvbiwgY2xlYW4gZW52aXJvbm1lbnQsIG5laWdoYm9yaG9vZCBjb25kaXRpb25zLCBzb2NpYWwgcmVzb3VyY2VzLCBhbmQgaGVhbHRoIGNhcmUgYWNjZXNzLiBUaGUgb3ZlcmFsbCBIUEkgc2NvcmUgd2FzIHRoZSBzdW0gb2Ygd2VpZ2h0ZWQgZG9tYWluIHNjb3Jlcywgb2Ygd2hpY2ggZWNvbm9teSBhbmQgZWR1Y2F0aW9uIHdlcmUgaGlnaGx5IGluZmx1ZW50aWFsICg1MCUgb2YgdG90YWwgd2VpZ2h0cykuIFRoZSBIUEkgd2FzIHN0cm9uZ2x5IGFzc29jaWF0ZWQgd2l0aCBsaWZlIGV4cGVjdGFuY3kgYXQgYmlydGggKHIgPSAwLjU4KS4gQ29tcGFyZWQgd2l0aCB0aGUgSFBJLCBhIHBvbGx1dGlvbi1vcmllbnRlZCBpbmRleCBkaWQgbm90IGNhcHR1cmUgb25lLXRoaXJkIG9mIHRoZSBtb3N0IGRpc2FkdmFudGFnZWQgcXVhcnRpbGUgb2YgY2Vuc3VzIHRyYWN0cyAocmVwcmVzZW50aW5nIDMgbWlsbGlvbiBDYWxpZm9ybmlhbnMpLiBPdmVybGFwIG9mIHRoZSBIUEk/cyBtb3N0IGRpc2FkdmFudGFnZWQgcXVhcnRpbGUgb2YgY2Vuc3VzIHRyYWN0cyB3YXMgZ3JlYXRlciBmb3IgaW5kZXhlcyBvZiBlY29ub21pYyBkZXByaXZhdGlvbi4gV2UgdmlzdWFsaXplZCB0aGUgSFBJIHBlcmNlbnRpbGUgcmFua2luZyBhcyBhIHdlYi1iYXNlZCBtYXBwaW5nIHRvb2wgdGhhdCBwcmVzZW50ZWQgdGhlIEhQSSBhdCBtdWx0aXBsZSBnZW9ncmFwaGllcyBhbmQgdGhhdCBsaW5rZWQgaW5kaWNhdG9ycyB0byBhbiBhY3Rpb24tb3JpZW50ZWQgcG9saWN5IGd1aWRlLlByYWN0aWNlIEltcGxpY2F0aW9uczpUaGUgZnJhbWluZyBvZiBpbmRleGVzIGFuZCBzcGVjaWZpY2F0aW9ucyBzdWNoIGFzIGRvbWFpbiB3ZWlnaHRpbmcgaGF2ZSBzdWJzdGFudGlhbCBjb25zZXF1ZW5jZXMgZm9yIHByaW9yaXRpemluZyBkaXNhZHZhbnRhZ2VkIHBvcHVsYXRpb25zLiBUaGUgSFBJIHByb3ZpZGVzIGEgbW9kZWwgZm9yIHRvb2xzIGFuZCBuZXcgbWV0aG9kcyB0aGF0IGhlbHAgcHJpb3JpdGl6ZSBpbnZlc3RtZW50cyBhbmQgaWRlbnRpZnkgbXVsdGlzZWN0b3JhbCBvcHBvcnR1bml0aWVzIGZvciBwb2xpY3kgYWN0aW9uLiIsInB1Ymxpc2hlciI6IlNBR0UgUHVibGljYXRpb25zIEluYyIsImlzc3VlIjoiNCIsInZvbHVtZSI6IjEzNCJ9LCJpc1RlbXBvcmFyeSI6ZmFsc2V9XSwicHJvcGVydGllcyI6eyJub3RlSW5kZXgiOjB9LCJpc0VkaXRlZCI6ZmFsc2UsIm1hbnVhbE92ZXJyaWRlIjp7ImlzTWFudWFsbHlPdmVycmlkZGVuIjpmYWxzZSwiY2l0ZXByb2NUZXh0IjoiPHN1cD4xMjwvc3VwPiIsIm1hbnVhbE92ZXJyaWRlVGV4dCI6IiJ9fQ=="/>
          <w:id w:val="-2119589969"/>
          <w:placeholder>
            <w:docPart w:val="143ED3DF2110CE408DD44A02A6F6D703"/>
          </w:placeholder>
        </w:sdtPr>
        <w:sdtEndPr/>
        <w:sdtContent>
          <w:r w:rsidR="001E664A" w:rsidRPr="001E664A">
            <w:rPr>
              <w:rFonts w:ascii="Times" w:hAnsi="Times" w:cs="Arial"/>
              <w:color w:val="000000"/>
              <w:vertAlign w:val="superscript"/>
            </w:rPr>
            <w:t>12</w:t>
          </w:r>
        </w:sdtContent>
      </w:sdt>
      <w:r w:rsidR="005820B2" w:rsidRPr="009313ED">
        <w:rPr>
          <w:rFonts w:ascii="Times" w:hAnsi="Times" w:cs="Arial"/>
        </w:rPr>
        <w:t xml:space="preserve"> The HPI is a sum of weighted scores according to eight domains: economic, social, education, transportation, neighborhood, housing, clean environment, and healthcare (Figure 1)</w:t>
      </w:r>
      <w:r w:rsidR="007B5BAF">
        <w:rPr>
          <w:rFonts w:ascii="Times" w:hAnsi="Times" w:cs="Arial"/>
        </w:rPr>
        <w:t>; i</w:t>
      </w:r>
      <w:r w:rsidR="005820B2" w:rsidRPr="009313ED">
        <w:rPr>
          <w:rFonts w:ascii="Times" w:hAnsi="Times" w:cs="Arial"/>
        </w:rPr>
        <w:t xml:space="preserve">t has been validated against life expectancy at birth. </w:t>
      </w:r>
    </w:p>
    <w:p w14:paraId="17470AA8" w14:textId="77777777" w:rsidR="005820B2" w:rsidRPr="009313ED" w:rsidRDefault="005820B2" w:rsidP="00045F7D">
      <w:pPr>
        <w:rPr>
          <w:rFonts w:ascii="Times" w:hAnsi="Times" w:cs="Arial"/>
        </w:rPr>
      </w:pPr>
    </w:p>
    <w:p w14:paraId="1B707C24" w14:textId="4B381637" w:rsidR="005820B2" w:rsidRPr="009313ED" w:rsidRDefault="005820B2" w:rsidP="00045F7D">
      <w:pPr>
        <w:rPr>
          <w:rFonts w:ascii="Times" w:hAnsi="Times" w:cs="Arial"/>
        </w:rPr>
      </w:pPr>
      <w:r w:rsidRPr="009313ED">
        <w:rPr>
          <w:rFonts w:ascii="Times" w:hAnsi="Times" w:cs="Arial"/>
        </w:rPr>
        <w:t>This study will</w:t>
      </w:r>
      <w:r w:rsidR="003A2DAC">
        <w:rPr>
          <w:rFonts w:ascii="Times" w:hAnsi="Times" w:cs="Arial"/>
        </w:rPr>
        <w:t xml:space="preserve"> contribute to current literature by</w:t>
      </w:r>
      <w:r w:rsidRPr="009313ED">
        <w:rPr>
          <w:rFonts w:ascii="Times" w:hAnsi="Times" w:cs="Arial"/>
        </w:rPr>
        <w:t xml:space="preserve"> investigat</w:t>
      </w:r>
      <w:r w:rsidR="003A2DAC">
        <w:rPr>
          <w:rFonts w:ascii="Times" w:hAnsi="Times" w:cs="Arial"/>
        </w:rPr>
        <w:t>ing</w:t>
      </w:r>
      <w:r w:rsidRPr="009313ED">
        <w:rPr>
          <w:rFonts w:ascii="Times" w:hAnsi="Times" w:cs="Arial"/>
        </w:rPr>
        <w:t xml:space="preserve"> </w:t>
      </w:r>
      <w:r w:rsidR="003A2DAC">
        <w:rPr>
          <w:rFonts w:ascii="Times" w:hAnsi="Times" w:cs="Arial"/>
        </w:rPr>
        <w:t>whether</w:t>
      </w:r>
      <w:r w:rsidRPr="009313ED">
        <w:rPr>
          <w:rFonts w:ascii="Times" w:hAnsi="Times" w:cs="Arial"/>
        </w:rPr>
        <w:t xml:space="preserve"> </w:t>
      </w:r>
      <w:r w:rsidR="003A2DAC">
        <w:rPr>
          <w:rFonts w:ascii="Times" w:hAnsi="Times" w:cs="Arial"/>
        </w:rPr>
        <w:t>VEM/HPI</w:t>
      </w:r>
      <w:r w:rsidRPr="009313ED">
        <w:rPr>
          <w:rFonts w:ascii="Times" w:hAnsi="Times" w:cs="Arial"/>
        </w:rPr>
        <w:t xml:space="preserve"> </w:t>
      </w:r>
      <w:r w:rsidR="003A2DAC">
        <w:rPr>
          <w:rFonts w:ascii="Times" w:hAnsi="Times" w:cs="Arial"/>
        </w:rPr>
        <w:t>is associated with</w:t>
      </w:r>
      <w:r w:rsidRPr="009313ED">
        <w:rPr>
          <w:rFonts w:ascii="Times" w:hAnsi="Times" w:cs="Arial"/>
        </w:rPr>
        <w:t xml:space="preserve"> new vaccine doses among previously unvaccinated Bay Area residents since the Delta surge. </w:t>
      </w:r>
      <w:r w:rsidR="003A2DAC">
        <w:rPr>
          <w:rFonts w:ascii="Times" w:hAnsi="Times" w:cs="Arial"/>
        </w:rPr>
        <w:t>Due to the dynamic nature of the COVID-19 pandemic, prior</w:t>
      </w:r>
      <w:r w:rsidRPr="009313ED">
        <w:rPr>
          <w:rFonts w:ascii="Times" w:hAnsi="Times" w:cs="Arial"/>
        </w:rPr>
        <w:t xml:space="preserve"> studies </w:t>
      </w:r>
      <w:r w:rsidR="003A2DAC">
        <w:rPr>
          <w:rFonts w:ascii="Times" w:hAnsi="Times" w:cs="Arial"/>
        </w:rPr>
        <w:t>have not examined</w:t>
      </w:r>
      <w:r w:rsidRPr="009313ED">
        <w:rPr>
          <w:rFonts w:ascii="Times" w:hAnsi="Times" w:cs="Arial"/>
        </w:rPr>
        <w:t xml:space="preserve"> vaccine </w:t>
      </w:r>
      <w:r w:rsidR="00445645">
        <w:rPr>
          <w:rFonts w:ascii="Times" w:hAnsi="Times" w:cs="Arial"/>
        </w:rPr>
        <w:t>uptake during this wave of the pandemic</w:t>
      </w:r>
      <w:r w:rsidRPr="009313ED">
        <w:rPr>
          <w:rFonts w:ascii="Times" w:hAnsi="Times" w:cs="Arial"/>
        </w:rPr>
        <w:t xml:space="preserve">. Moreover, there have not been many studies in the San Francisco Bay Area, a relatively small geographic area </w:t>
      </w:r>
      <w:r w:rsidR="003A2DAC">
        <w:rPr>
          <w:rFonts w:ascii="Times" w:hAnsi="Times" w:cs="Arial"/>
        </w:rPr>
        <w:t>with great sociodemographic</w:t>
      </w:r>
      <w:r w:rsidRPr="009313ED">
        <w:rPr>
          <w:rFonts w:ascii="Times" w:hAnsi="Times" w:cs="Arial"/>
        </w:rPr>
        <w:t xml:space="preserve"> diversity. Although several counties have a much higher </w:t>
      </w:r>
      <w:r w:rsidR="00445645">
        <w:rPr>
          <w:rFonts w:ascii="Times" w:hAnsi="Times" w:cs="Arial"/>
        </w:rPr>
        <w:t xml:space="preserve">overall </w:t>
      </w:r>
      <w:r w:rsidRPr="009313ED">
        <w:rPr>
          <w:rFonts w:ascii="Times" w:hAnsi="Times" w:cs="Arial"/>
        </w:rPr>
        <w:t>vaccination rate than the national average of 64%, there are large discrepancies between</w:t>
      </w:r>
      <w:r w:rsidR="003A2DAC">
        <w:rPr>
          <w:rFonts w:ascii="Times" w:hAnsi="Times" w:cs="Arial"/>
        </w:rPr>
        <w:t xml:space="preserve"> certain areas</w:t>
      </w:r>
      <w:r w:rsidRPr="009313ED">
        <w:rPr>
          <w:rFonts w:ascii="Times" w:hAnsi="Times" w:cs="Arial"/>
        </w:rPr>
        <w:t xml:space="preserve">. This study can help elucidate the influence of social determinants of health on those discrepancies. </w:t>
      </w:r>
    </w:p>
    <w:p w14:paraId="455731E4" w14:textId="77777777" w:rsidR="005820B2" w:rsidRPr="009313ED" w:rsidRDefault="005820B2" w:rsidP="00045F7D">
      <w:pPr>
        <w:rPr>
          <w:rFonts w:ascii="Times" w:hAnsi="Times" w:cs="Arial"/>
        </w:rPr>
      </w:pPr>
    </w:p>
    <w:p w14:paraId="3D21D63D" w14:textId="0694346F" w:rsidR="005820B2" w:rsidRDefault="005820B2" w:rsidP="00045F7D">
      <w:pPr>
        <w:rPr>
          <w:rFonts w:ascii="Times" w:hAnsi="Times" w:cs="Arial"/>
          <w:b/>
          <w:bCs/>
          <w:u w:val="single"/>
        </w:rPr>
      </w:pPr>
      <w:r>
        <w:rPr>
          <w:rFonts w:ascii="Times" w:hAnsi="Times" w:cs="Arial"/>
          <w:b/>
          <w:bCs/>
          <w:u w:val="single"/>
        </w:rPr>
        <w:t>Methods</w:t>
      </w:r>
    </w:p>
    <w:p w14:paraId="7EAC4CFA" w14:textId="77777777" w:rsidR="005820B2" w:rsidRPr="009313ED" w:rsidRDefault="005820B2" w:rsidP="00045F7D">
      <w:pPr>
        <w:rPr>
          <w:rFonts w:ascii="Times" w:hAnsi="Times" w:cs="Arial"/>
        </w:rPr>
      </w:pPr>
    </w:p>
    <w:p w14:paraId="5624B6E7" w14:textId="42A735CF" w:rsidR="005820B2" w:rsidRPr="005820B2" w:rsidRDefault="005820B2" w:rsidP="00045F7D">
      <w:pPr>
        <w:rPr>
          <w:rFonts w:ascii="Times" w:hAnsi="Times" w:cs="Arial"/>
          <w:b/>
          <w:bCs/>
        </w:rPr>
      </w:pPr>
      <w:r>
        <w:rPr>
          <w:rFonts w:ascii="Times" w:hAnsi="Times" w:cs="Arial"/>
          <w:b/>
          <w:bCs/>
        </w:rPr>
        <w:t>Overview of design:</w:t>
      </w:r>
    </w:p>
    <w:p w14:paraId="5989A677" w14:textId="106B6034" w:rsidR="005820B2" w:rsidRPr="009313ED" w:rsidRDefault="005820B2" w:rsidP="00045F7D">
      <w:pPr>
        <w:rPr>
          <w:rFonts w:ascii="Times" w:hAnsi="Times" w:cs="Arial"/>
        </w:rPr>
      </w:pPr>
      <w:r w:rsidRPr="009313ED">
        <w:rPr>
          <w:rFonts w:ascii="Times" w:hAnsi="Times" w:cs="Arial"/>
        </w:rPr>
        <w:t xml:space="preserve">This study will be a cross-sectional study. We will conduct secondary data analysis on the CAIR database run by the California Department of Public Health (CDPH). Specifically, we will look at the percent of first COVID vaccine doses among Bay Area zip codes on July 6, 2021, right before the Delta surge, and estimate the proportion of unvaccinated residents. We will then explore whether a high or low </w:t>
      </w:r>
      <w:r w:rsidR="00CE57D3">
        <w:rPr>
          <w:rFonts w:ascii="Times" w:hAnsi="Times" w:cs="Arial"/>
        </w:rPr>
        <w:t>VEM</w:t>
      </w:r>
      <w:r w:rsidRPr="009313ED">
        <w:rPr>
          <w:rFonts w:ascii="Times" w:hAnsi="Times" w:cs="Arial"/>
        </w:rPr>
        <w:t xml:space="preserve"> score predicts the percent increase in new vaccine doses among previously unvaccinated residents since July 6 (data as of September 2</w:t>
      </w:r>
      <w:r w:rsidR="00847EA4">
        <w:rPr>
          <w:rFonts w:ascii="Times" w:hAnsi="Times" w:cs="Arial"/>
        </w:rPr>
        <w:t>8</w:t>
      </w:r>
      <w:r w:rsidRPr="009313ED">
        <w:rPr>
          <w:rFonts w:ascii="Times" w:hAnsi="Times" w:cs="Arial"/>
        </w:rPr>
        <w:t xml:space="preserve">, 2021). In order to estimate the prevalence of residents vaccinated, total population estimates and demographic characteristics are obtained from the 2019 five-year American Community Survey. </w:t>
      </w:r>
    </w:p>
    <w:p w14:paraId="10C40850" w14:textId="77777777" w:rsidR="005820B2" w:rsidRPr="009313ED" w:rsidRDefault="005820B2" w:rsidP="00045F7D">
      <w:pPr>
        <w:rPr>
          <w:rFonts w:ascii="Times" w:hAnsi="Times" w:cs="Arial"/>
        </w:rPr>
      </w:pPr>
    </w:p>
    <w:p w14:paraId="4B7F99D0" w14:textId="17CF8A0E" w:rsidR="005820B2" w:rsidRPr="009313ED" w:rsidRDefault="005820B2" w:rsidP="00045F7D">
      <w:pPr>
        <w:rPr>
          <w:rFonts w:ascii="Times" w:hAnsi="Times" w:cs="Arial"/>
        </w:rPr>
      </w:pPr>
      <w:r w:rsidRPr="009313ED">
        <w:rPr>
          <w:rFonts w:ascii="Times" w:hAnsi="Times" w:cs="Arial"/>
        </w:rPr>
        <w:t>An alternative study design would be a mixed-methods study using community-based participatory research. This could involve a lengthy qualitative interview of community members and stakeholders (</w:t>
      </w:r>
      <w:proofErr w:type="spellStart"/>
      <w:r w:rsidRPr="009313ED">
        <w:rPr>
          <w:rFonts w:ascii="Times" w:hAnsi="Times" w:cs="Arial"/>
        </w:rPr>
        <w:t>ie</w:t>
      </w:r>
      <w:proofErr w:type="spellEnd"/>
      <w:r w:rsidRPr="009313ED">
        <w:rPr>
          <w:rFonts w:ascii="Times" w:hAnsi="Times" w:cs="Arial"/>
        </w:rPr>
        <w:t>. Healthcare workers in local hospitals or government officials) in each Bay Area neighborhood. The interview would elucidate reasons for getting or not getting a COVID-19 vaccine, and whether announcement of the Delta variant had affected one’s decision. Common themes of the qualitative interview could then be converted into categorical variables used in statistical analyses</w:t>
      </w:r>
      <w:r w:rsidR="00CE57D3">
        <w:rPr>
          <w:rFonts w:ascii="Times" w:hAnsi="Times" w:cs="Arial"/>
        </w:rPr>
        <w:t xml:space="preserve">, which </w:t>
      </w:r>
      <w:r w:rsidRPr="009313ED">
        <w:rPr>
          <w:rFonts w:ascii="Times" w:hAnsi="Times" w:cs="Arial"/>
        </w:rPr>
        <w:t>could also be analyzed by sociodemographic characteristics, such as race/ethnicity, age, and socioeconomic status. Conducting such a study would be very time-intensive and expensive. It would require recruitment of participants and new data collection, which is impossible without sufficient funding and staff. Secondary analysis of an existing database, such as the CDPH’s vaccination database, is much more feasible.</w:t>
      </w:r>
    </w:p>
    <w:p w14:paraId="793C959A" w14:textId="77777777" w:rsidR="005820B2" w:rsidRPr="009313ED" w:rsidRDefault="005820B2" w:rsidP="00045F7D">
      <w:pPr>
        <w:rPr>
          <w:rFonts w:ascii="Times" w:hAnsi="Times" w:cs="Arial"/>
        </w:rPr>
      </w:pPr>
    </w:p>
    <w:p w14:paraId="68A659E4" w14:textId="1D5A3DC2" w:rsidR="005820B2" w:rsidRPr="00CE57D3" w:rsidRDefault="005820B2" w:rsidP="00CE57D3">
      <w:pPr>
        <w:rPr>
          <w:rFonts w:ascii="Times" w:hAnsi="Times" w:cs="Arial"/>
          <w:b/>
          <w:bCs/>
        </w:rPr>
      </w:pPr>
      <w:r>
        <w:rPr>
          <w:rFonts w:ascii="Times" w:hAnsi="Times" w:cs="Arial"/>
          <w:b/>
          <w:bCs/>
        </w:rPr>
        <w:t>Study subjects:</w:t>
      </w:r>
    </w:p>
    <w:p w14:paraId="50D36A60" w14:textId="625C615D" w:rsidR="005820B2" w:rsidRPr="009313ED" w:rsidRDefault="005820B2" w:rsidP="00045F7D">
      <w:pPr>
        <w:rPr>
          <w:rFonts w:ascii="Times" w:hAnsi="Times" w:cs="Arial"/>
        </w:rPr>
      </w:pPr>
      <w:r w:rsidRPr="009313ED">
        <w:rPr>
          <w:rFonts w:ascii="Times" w:hAnsi="Times" w:cs="Arial"/>
        </w:rPr>
        <w:t xml:space="preserve">The target population will be all vaccine-eligible residents living in the SF Bay Area. The accessible sample population for the study include SF Bay Area zip code tabulation areas (ZCTAs). We will use several databases to estimate ZCTA population estimates. The CAIR database includes most immunization records of Bay Area residents, but does not include </w:t>
      </w:r>
      <w:r w:rsidR="00CE57D3">
        <w:rPr>
          <w:rFonts w:ascii="Times" w:hAnsi="Times" w:cs="Arial"/>
        </w:rPr>
        <w:t xml:space="preserve">vaccine </w:t>
      </w:r>
      <w:r w:rsidRPr="009313ED">
        <w:rPr>
          <w:rFonts w:ascii="Times" w:hAnsi="Times" w:cs="Arial"/>
        </w:rPr>
        <w:t xml:space="preserve">doses administered by the Veterans Health Administration, Indian Health Service, Department of Defense, and the Federal Bureau of Prisons. Self-reported demographic data from the 2019 five-year American Community Survey and the National Center for Health Statistics are limited to residents who responded to these surveys. The recruitment and selection criteria of </w:t>
      </w:r>
      <w:r w:rsidRPr="009313ED">
        <w:rPr>
          <w:rFonts w:ascii="Times" w:hAnsi="Times" w:cs="Arial"/>
        </w:rPr>
        <w:lastRenderedPageBreak/>
        <w:t xml:space="preserve">these data sources allows our study to be generalizable to vaccine-eligible residents of the SF Bay Area. </w:t>
      </w:r>
    </w:p>
    <w:p w14:paraId="59A4C9F4" w14:textId="77777777" w:rsidR="005820B2" w:rsidRPr="009313ED" w:rsidRDefault="005820B2" w:rsidP="00045F7D">
      <w:pPr>
        <w:rPr>
          <w:rFonts w:ascii="Times" w:hAnsi="Times" w:cs="Arial"/>
        </w:rPr>
      </w:pPr>
    </w:p>
    <w:p w14:paraId="21E470C1" w14:textId="1CC558FE" w:rsidR="005820B2" w:rsidRPr="009313ED" w:rsidRDefault="005820B2" w:rsidP="00045F7D">
      <w:pPr>
        <w:rPr>
          <w:rFonts w:ascii="Times" w:hAnsi="Times" w:cs="Arial"/>
        </w:rPr>
      </w:pPr>
      <w:r w:rsidRPr="009313ED">
        <w:rPr>
          <w:rFonts w:ascii="Times" w:hAnsi="Times" w:cs="Arial"/>
        </w:rPr>
        <w:t xml:space="preserve">Inclusion criteria </w:t>
      </w:r>
      <w:r w:rsidR="00847EA4">
        <w:rPr>
          <w:rFonts w:ascii="Times" w:hAnsi="Times" w:cs="Arial"/>
        </w:rPr>
        <w:t>are</w:t>
      </w:r>
      <w:r w:rsidRPr="009313ED">
        <w:rPr>
          <w:rFonts w:ascii="Times" w:hAnsi="Times" w:cs="Arial"/>
        </w:rPr>
        <w:t xml:space="preserve"> ZCTAs in the Bay Area, which includes Alameda, Contra Costa, Marin, Napa, San Francisco, San Mateo, Santa Clara, Solano, and Sonoma </w:t>
      </w:r>
      <w:r w:rsidR="00B056A3">
        <w:rPr>
          <w:rFonts w:ascii="Times" w:hAnsi="Times" w:cs="Arial"/>
        </w:rPr>
        <w:t>c</w:t>
      </w:r>
      <w:r w:rsidRPr="009313ED">
        <w:rPr>
          <w:rFonts w:ascii="Times" w:hAnsi="Times" w:cs="Arial"/>
        </w:rPr>
        <w:t xml:space="preserve">ounties. Data will include household residents who are 12 years old or older (for whom COVID-19 vaccines were approved for). Exclusion criteria will include ZCTAs that do not have a calculated </w:t>
      </w:r>
      <w:r w:rsidR="00B056A3">
        <w:rPr>
          <w:rFonts w:ascii="Times" w:hAnsi="Times" w:cs="Arial"/>
        </w:rPr>
        <w:t>VEM</w:t>
      </w:r>
      <w:r w:rsidRPr="009313ED">
        <w:rPr>
          <w:rFonts w:ascii="Times" w:hAnsi="Times" w:cs="Arial"/>
        </w:rPr>
        <w:t>, and ZCTAs who have no change in vaccination rate since 100% of the area was vaccinated by July 6.</w:t>
      </w:r>
    </w:p>
    <w:p w14:paraId="53C67128" w14:textId="1F172026" w:rsidR="005820B2" w:rsidRDefault="005820B2" w:rsidP="00045F7D">
      <w:pPr>
        <w:rPr>
          <w:rFonts w:ascii="Times" w:hAnsi="Times" w:cs="Arial"/>
        </w:rPr>
      </w:pPr>
    </w:p>
    <w:p w14:paraId="5539195C" w14:textId="6D612EDC" w:rsidR="005776AD" w:rsidRPr="005776AD" w:rsidRDefault="005776AD" w:rsidP="00045F7D">
      <w:pPr>
        <w:rPr>
          <w:rFonts w:ascii="Times" w:hAnsi="Times" w:cs="Arial"/>
          <w:b/>
          <w:bCs/>
        </w:rPr>
      </w:pPr>
      <w:r w:rsidRPr="005776AD">
        <w:rPr>
          <w:rFonts w:ascii="Times" w:hAnsi="Times" w:cs="Arial"/>
          <w:b/>
          <w:bCs/>
        </w:rPr>
        <w:t>Measurements:</w:t>
      </w:r>
    </w:p>
    <w:p w14:paraId="7EEFEB96" w14:textId="59F3B9A6" w:rsidR="005820B2" w:rsidRPr="009313ED" w:rsidRDefault="005820B2" w:rsidP="00045F7D">
      <w:pPr>
        <w:rPr>
          <w:rFonts w:ascii="Times" w:hAnsi="Times" w:cs="Arial"/>
        </w:rPr>
      </w:pPr>
      <w:r w:rsidRPr="009313ED">
        <w:rPr>
          <w:rFonts w:ascii="Times" w:hAnsi="Times" w:cs="Arial"/>
        </w:rPr>
        <w:t>The main predictor variable will be</w:t>
      </w:r>
      <w:r w:rsidR="002F4C88">
        <w:rPr>
          <w:rFonts w:ascii="Times" w:hAnsi="Times" w:cs="Arial"/>
        </w:rPr>
        <w:t xml:space="preserve"> </w:t>
      </w:r>
      <w:r w:rsidRPr="009313ED">
        <w:rPr>
          <w:rFonts w:ascii="Times" w:hAnsi="Times" w:cs="Arial"/>
        </w:rPr>
        <w:t xml:space="preserve">VEM (dichotomous variable), which is which is divided into above (high VEM) and below (low VEM) the median VEM </w:t>
      </w:r>
      <w:r w:rsidR="002F4C88">
        <w:rPr>
          <w:rFonts w:ascii="Times" w:hAnsi="Times" w:cs="Arial"/>
        </w:rPr>
        <w:t>distributed among</w:t>
      </w:r>
      <w:r w:rsidRPr="009313ED">
        <w:rPr>
          <w:rFonts w:ascii="Times" w:hAnsi="Times" w:cs="Arial"/>
        </w:rPr>
        <w:t xml:space="preserve"> all</w:t>
      </w:r>
      <w:r w:rsidR="002F4C88">
        <w:rPr>
          <w:rFonts w:ascii="Times" w:hAnsi="Times" w:cs="Arial"/>
        </w:rPr>
        <w:t xml:space="preserve"> California</w:t>
      </w:r>
      <w:r w:rsidRPr="009313ED">
        <w:rPr>
          <w:rFonts w:ascii="Times" w:hAnsi="Times" w:cs="Arial"/>
        </w:rPr>
        <w:t xml:space="preserve"> ZCTAs. VEM include HPI scores developed by the PHASC and imputed scores developed by the CDPH for ZCTAs that did not have an HPI score. ZCTAs without an HPI score included those with a population &lt;1,500 or where more than 50% of the population resides in group quarters.</w:t>
      </w:r>
      <w:r w:rsidR="002F4C88">
        <w:rPr>
          <w:rFonts w:ascii="Times" w:hAnsi="Times" w:cs="Arial"/>
        </w:rPr>
        <w:t xml:space="preserve"> </w:t>
      </w:r>
    </w:p>
    <w:p w14:paraId="552DD473" w14:textId="77777777" w:rsidR="005820B2" w:rsidRPr="009313ED" w:rsidRDefault="005820B2" w:rsidP="00045F7D">
      <w:pPr>
        <w:rPr>
          <w:rFonts w:ascii="Times" w:hAnsi="Times" w:cs="Arial"/>
        </w:rPr>
      </w:pPr>
      <w:r w:rsidRPr="009313ED">
        <w:rPr>
          <w:rFonts w:ascii="Times" w:hAnsi="Times" w:cs="Arial"/>
        </w:rPr>
        <w:t xml:space="preserve"> </w:t>
      </w:r>
    </w:p>
    <w:p w14:paraId="5A3C1C76" w14:textId="6F801B47" w:rsidR="005820B2" w:rsidRPr="009313ED" w:rsidRDefault="005820B2" w:rsidP="00045F7D">
      <w:pPr>
        <w:rPr>
          <w:rFonts w:ascii="Times" w:hAnsi="Times" w:cs="Arial"/>
        </w:rPr>
      </w:pPr>
      <w:r w:rsidRPr="009313ED">
        <w:rPr>
          <w:rFonts w:ascii="Times" w:hAnsi="Times" w:cs="Arial"/>
        </w:rPr>
        <w:t>The primary outcome is the percent increase in unvaccinated residents on July 6 who received at least one COVID-19 vaccine dose three months later during the Delta surge (continuous skewed variable). The number of unvaccinated residents in each ZCTA is estimated by subtracting the proportion of population with at least one dose from 1, and multiplying it by the ACS estimated total population. The primary outcome is calculated by subtracting the number of unvaccinated residents on 9/</w:t>
      </w:r>
      <w:r w:rsidR="00B056A3">
        <w:rPr>
          <w:rFonts w:ascii="Times" w:hAnsi="Times" w:cs="Arial"/>
        </w:rPr>
        <w:t>28</w:t>
      </w:r>
      <w:r w:rsidRPr="009313ED">
        <w:rPr>
          <w:rFonts w:ascii="Times" w:hAnsi="Times" w:cs="Arial"/>
        </w:rPr>
        <w:t xml:space="preserve"> (the most current date) from the number of unvaccinated residents on 7/6, and dividing by the number of vaccinated residents on 7/6 (see below)</w:t>
      </w:r>
      <w:r w:rsidR="00B056A3">
        <w:rPr>
          <w:rFonts w:ascii="Times" w:hAnsi="Times" w:cs="Arial"/>
        </w:rPr>
        <w:t>.</w:t>
      </w:r>
      <w:r w:rsidRPr="009313ED">
        <w:rPr>
          <w:rFonts w:ascii="Times" w:hAnsi="Times" w:cs="Arial"/>
        </w:rPr>
        <w:t xml:space="preserve"> The secondary outcome is percent of residents with at least 1 vaccine dose during the Delta surge. </w:t>
      </w:r>
      <w:r w:rsidR="00837525" w:rsidRPr="009313ED">
        <w:rPr>
          <w:rFonts w:ascii="Times" w:hAnsi="Times" w:cs="Arial"/>
        </w:rPr>
        <w:t>Data has already been collected to an existing database. Therefore, I will be unable to reduce random and systematic error in my measurements of predictor and outcome.</w:t>
      </w:r>
    </w:p>
    <w:p w14:paraId="4F1CCF28" w14:textId="77777777" w:rsidR="005820B2" w:rsidRPr="009313ED" w:rsidRDefault="005820B2" w:rsidP="00045F7D">
      <w:pPr>
        <w:rPr>
          <w:rFonts w:ascii="Times" w:hAnsi="Times" w:cs="Arial"/>
        </w:rPr>
      </w:pPr>
    </w:p>
    <w:p w14:paraId="1F4407C7" w14:textId="77777777" w:rsidR="005820B2" w:rsidRPr="009313ED" w:rsidRDefault="005820B2" w:rsidP="00045F7D">
      <w:pPr>
        <w:rPr>
          <w:rFonts w:ascii="Times" w:hAnsi="Times" w:cs="Arial"/>
        </w:rPr>
      </w:pPr>
      <m:oMathPara>
        <m:oMath>
          <m:r>
            <w:rPr>
              <w:rFonts w:ascii="Cambria Math" w:hAnsi="Cambria Math" w:cs="Arial"/>
            </w:rPr>
            <m:t># Unvaccinated=</m:t>
          </m:r>
          <m:d>
            <m:dPr>
              <m:ctrlPr>
                <w:rPr>
                  <w:rFonts w:ascii="Cambria Math" w:hAnsi="Cambria Math" w:cs="Arial"/>
                  <w:i/>
                </w:rPr>
              </m:ctrlPr>
            </m:dPr>
            <m:e>
              <m:r>
                <w:rPr>
                  <w:rFonts w:ascii="Cambria Math" w:hAnsi="Cambria Math" w:cs="Arial"/>
                </w:rPr>
                <m:t>1-x</m:t>
              </m:r>
            </m:e>
          </m:d>
          <m:r>
            <w:rPr>
              <w:rFonts w:ascii="Cambria Math" w:hAnsi="Cambria Math" w:cs="Arial"/>
            </w:rPr>
            <m:t>*y</m:t>
          </m:r>
        </m:oMath>
      </m:oMathPara>
    </w:p>
    <w:p w14:paraId="0FEB1365" w14:textId="77777777" w:rsidR="005820B2" w:rsidRPr="009313ED" w:rsidRDefault="005820B2" w:rsidP="00045F7D">
      <w:pPr>
        <w:rPr>
          <w:rFonts w:ascii="Times" w:hAnsi="Times" w:cs="Arial"/>
        </w:rPr>
      </w:pPr>
    </w:p>
    <w:p w14:paraId="4853C2B6" w14:textId="77777777" w:rsidR="005820B2" w:rsidRPr="009313ED" w:rsidRDefault="005820B2" w:rsidP="00045F7D">
      <w:pPr>
        <w:rPr>
          <w:rFonts w:ascii="Times" w:hAnsi="Times" w:cs="Arial"/>
        </w:rPr>
      </w:pPr>
      <w:r w:rsidRPr="009313ED">
        <w:rPr>
          <w:rFonts w:ascii="Times" w:hAnsi="Times" w:cs="Arial"/>
        </w:rPr>
        <w:t>Where x = proportion of the population with at least 1 dose and y= total population</w:t>
      </w:r>
    </w:p>
    <w:p w14:paraId="5061A2B9" w14:textId="77777777" w:rsidR="005820B2" w:rsidRPr="009313ED" w:rsidRDefault="005820B2" w:rsidP="00045F7D">
      <w:pPr>
        <w:rPr>
          <w:rFonts w:ascii="Times" w:hAnsi="Times" w:cs="Arial"/>
        </w:rPr>
      </w:pPr>
    </w:p>
    <w:p w14:paraId="4CAC6E8B" w14:textId="62C8C1AD" w:rsidR="005820B2" w:rsidRPr="009313ED" w:rsidRDefault="005820B2" w:rsidP="00045F7D">
      <w:pPr>
        <w:rPr>
          <w:rFonts w:ascii="Times" w:hAnsi="Times" w:cs="Arial"/>
        </w:rPr>
      </w:pPr>
      <m:oMathPara>
        <m:oMath>
          <m:r>
            <w:rPr>
              <w:rFonts w:ascii="Cambria Math" w:hAnsi="Cambria Math" w:cs="Arial"/>
            </w:rPr>
            <m:t xml:space="preserve">% increase in vaccination among A= </m:t>
          </m:r>
          <m:f>
            <m:fPr>
              <m:ctrlPr>
                <w:rPr>
                  <w:rFonts w:ascii="Cambria Math" w:hAnsi="Cambria Math" w:cs="Arial"/>
                  <w:i/>
                </w:rPr>
              </m:ctrlPr>
            </m:fPr>
            <m:num>
              <m:r>
                <w:rPr>
                  <w:rFonts w:ascii="Cambria Math" w:hAnsi="Cambria Math" w:cs="Arial"/>
                </w:rPr>
                <m:t>A-B</m:t>
              </m:r>
            </m:num>
            <m:den>
              <m:r>
                <w:rPr>
                  <w:rFonts w:ascii="Cambria Math" w:hAnsi="Cambria Math" w:cs="Arial"/>
                </w:rPr>
                <m:t>A</m:t>
              </m:r>
            </m:den>
          </m:f>
          <m:r>
            <w:rPr>
              <w:rFonts w:ascii="Cambria Math" w:hAnsi="Cambria Math" w:cs="Arial"/>
            </w:rPr>
            <m:t xml:space="preserve"> × 100</m:t>
          </m:r>
        </m:oMath>
      </m:oMathPara>
    </w:p>
    <w:p w14:paraId="0E19B473" w14:textId="77777777" w:rsidR="005820B2" w:rsidRPr="009313ED" w:rsidRDefault="005820B2" w:rsidP="00045F7D">
      <w:pPr>
        <w:rPr>
          <w:rFonts w:ascii="Times" w:hAnsi="Times" w:cs="Arial"/>
        </w:rPr>
      </w:pPr>
    </w:p>
    <w:p w14:paraId="0B2C4D1D" w14:textId="039EA062" w:rsidR="005820B2" w:rsidRPr="009313ED" w:rsidRDefault="005820B2" w:rsidP="00045F7D">
      <w:pPr>
        <w:rPr>
          <w:rFonts w:ascii="Times" w:hAnsi="Times" w:cs="Arial"/>
        </w:rPr>
      </w:pPr>
      <w:r w:rsidRPr="009313ED">
        <w:rPr>
          <w:rFonts w:ascii="Times" w:hAnsi="Times" w:cs="Arial"/>
        </w:rPr>
        <w:t>Where A = # Unvaccinated on 7/6 and B = # Unvaccinated on 9/2</w:t>
      </w:r>
      <w:r w:rsidR="00B056A3">
        <w:rPr>
          <w:rFonts w:ascii="Times" w:hAnsi="Times" w:cs="Arial"/>
        </w:rPr>
        <w:t>8</w:t>
      </w:r>
    </w:p>
    <w:p w14:paraId="3D9700E4" w14:textId="77777777" w:rsidR="005820B2" w:rsidRPr="009313ED" w:rsidRDefault="005820B2" w:rsidP="00045F7D">
      <w:pPr>
        <w:rPr>
          <w:rFonts w:ascii="Times" w:hAnsi="Times" w:cs="Arial"/>
        </w:rPr>
      </w:pPr>
    </w:p>
    <w:p w14:paraId="60C712B1" w14:textId="54F8DAB3" w:rsidR="00837525" w:rsidRPr="00837525" w:rsidRDefault="00837525" w:rsidP="00837525">
      <w:pPr>
        <w:rPr>
          <w:rFonts w:ascii="Times" w:hAnsi="Times" w:cs="Arial"/>
        </w:rPr>
      </w:pPr>
      <w:r>
        <w:rPr>
          <w:rFonts w:ascii="Times" w:hAnsi="Times" w:cs="Arial"/>
        </w:rPr>
        <w:t xml:space="preserve">An important questionnaire used in my study is the </w:t>
      </w:r>
      <w:r w:rsidRPr="009313ED">
        <w:rPr>
          <w:rFonts w:ascii="Times" w:hAnsi="Times" w:cs="Arial"/>
          <w:bCs/>
        </w:rPr>
        <w:t>American Community Survey</w:t>
      </w:r>
      <w:r>
        <w:rPr>
          <w:rFonts w:ascii="Times" w:hAnsi="Times" w:cs="Arial"/>
          <w:bCs/>
        </w:rPr>
        <w:t>, from which total</w:t>
      </w:r>
      <w:r w:rsidRPr="009313ED">
        <w:rPr>
          <w:rFonts w:ascii="Times" w:hAnsi="Times" w:cs="Arial"/>
          <w:bCs/>
        </w:rPr>
        <w:t xml:space="preserve"> population estimates in each ZCTA are obtaine</w:t>
      </w:r>
      <w:r>
        <w:rPr>
          <w:rFonts w:ascii="Times" w:hAnsi="Times" w:cs="Arial"/>
          <w:bCs/>
        </w:rPr>
        <w:t>d. The ACS is</w:t>
      </w:r>
      <w:r w:rsidRPr="009313ED">
        <w:rPr>
          <w:rFonts w:ascii="Times" w:hAnsi="Times" w:cs="Arial"/>
          <w:bCs/>
        </w:rPr>
        <w:t xml:space="preserve"> the largest US annual survey administered by the US Census Bureau. Domains assessed include demographic characteristics (</w:t>
      </w:r>
      <w:proofErr w:type="spellStart"/>
      <w:r w:rsidRPr="009313ED">
        <w:rPr>
          <w:rFonts w:ascii="Times" w:hAnsi="Times" w:cs="Arial"/>
          <w:bCs/>
        </w:rPr>
        <w:t>ie</w:t>
      </w:r>
      <w:proofErr w:type="spellEnd"/>
      <w:r w:rsidRPr="009313ED">
        <w:rPr>
          <w:rFonts w:ascii="Times" w:hAnsi="Times" w:cs="Arial"/>
          <w:bCs/>
        </w:rPr>
        <w:t>. Age and sex, race/ethnicity), social characteristics (</w:t>
      </w:r>
      <w:proofErr w:type="spellStart"/>
      <w:r w:rsidRPr="009313ED">
        <w:rPr>
          <w:rFonts w:ascii="Times" w:hAnsi="Times" w:cs="Arial"/>
          <w:bCs/>
        </w:rPr>
        <w:t>ie</w:t>
      </w:r>
      <w:proofErr w:type="spellEnd"/>
      <w:r w:rsidRPr="009313ED">
        <w:rPr>
          <w:rFonts w:ascii="Times" w:hAnsi="Times" w:cs="Arial"/>
          <w:bCs/>
        </w:rPr>
        <w:t>. Citizenship, educational attainment, educational attainment), economic characteristics (</w:t>
      </w:r>
      <w:proofErr w:type="spellStart"/>
      <w:r w:rsidRPr="009313ED">
        <w:rPr>
          <w:rFonts w:ascii="Times" w:hAnsi="Times" w:cs="Arial"/>
          <w:bCs/>
        </w:rPr>
        <w:t>ie</w:t>
      </w:r>
      <w:proofErr w:type="spellEnd"/>
      <w:r w:rsidRPr="009313ED">
        <w:rPr>
          <w:rFonts w:ascii="Times" w:hAnsi="Times" w:cs="Arial"/>
          <w:bCs/>
        </w:rPr>
        <w:t>. Employment status, health insurance coverage, income), and housing characteristics (</w:t>
      </w:r>
      <w:proofErr w:type="spellStart"/>
      <w:r w:rsidRPr="009313ED">
        <w:rPr>
          <w:rFonts w:ascii="Times" w:hAnsi="Times" w:cs="Arial"/>
          <w:bCs/>
        </w:rPr>
        <w:t>ie</w:t>
      </w:r>
      <w:proofErr w:type="spellEnd"/>
      <w:r w:rsidRPr="009313ED">
        <w:rPr>
          <w:rFonts w:ascii="Times" w:hAnsi="Times" w:cs="Arial"/>
          <w:bCs/>
        </w:rPr>
        <w:t xml:space="preserve">. Computer and internet use, value of home). Data estimates are collected into 1-year estimates for geographic areas with at least 65,000 people and 5-year estimates for areas with at least 20,000 people. ACS data is used to inform where to allocate more than $675 billion in federal spending, and where state and local </w:t>
      </w:r>
      <w:r w:rsidRPr="009313ED">
        <w:rPr>
          <w:rFonts w:ascii="Times" w:hAnsi="Times" w:cs="Arial"/>
          <w:bCs/>
        </w:rPr>
        <w:lastRenderedPageBreak/>
        <w:t>governments invest in community resources. ACS data is also used for disaster response and recovery, research, and NGO and business decision-making.</w:t>
      </w:r>
    </w:p>
    <w:p w14:paraId="50250A0F" w14:textId="77777777" w:rsidR="00837525" w:rsidRPr="009313ED" w:rsidRDefault="00837525" w:rsidP="00837525">
      <w:pPr>
        <w:rPr>
          <w:rFonts w:ascii="Times" w:hAnsi="Times" w:cs="Arial"/>
          <w:bCs/>
        </w:rPr>
      </w:pPr>
    </w:p>
    <w:p w14:paraId="31EA978B" w14:textId="69B52C8F" w:rsidR="00837525" w:rsidRPr="00837525" w:rsidRDefault="00837525" w:rsidP="00837525">
      <w:pPr>
        <w:rPr>
          <w:rFonts w:ascii="Times" w:hAnsi="Times" w:cs="Arial"/>
          <w:bCs/>
        </w:rPr>
      </w:pPr>
      <w:r w:rsidRPr="009313ED">
        <w:rPr>
          <w:rFonts w:ascii="Times" w:hAnsi="Times" w:cs="Arial"/>
          <w:bCs/>
        </w:rPr>
        <w:t xml:space="preserve">An important consideration is that ZCTA data is only available as a compilation of 5-year estimates. The most recent data is from 2014-2019, and does not overlap with the current COVID pandemic from the end of 2019 to present-day 2021. Although the data is less current, the margins of error are smaller than 1-year estimates due to larger sample size. However, because of increased frequency of sampling, the estimates can be imprecise. Another consideration is that not all US residents are recorded in the ACS, and people experiencing homelessness are not included due to having no address. The US Census Bureau sends a survey to over 3.5 million addresses, with a national response rate of roughly over 90% in 2018 via internet, telephone, paper survey, or in some cases in-person interview. Each address in the US has a 1-in-40 chance of being selected, and the same address should not be selected in a 5-year period in order to create 5-year estimates. </w:t>
      </w:r>
    </w:p>
    <w:p w14:paraId="7D632D20" w14:textId="7F56E9D2" w:rsidR="00837525" w:rsidRDefault="00837525" w:rsidP="00045F7D">
      <w:pPr>
        <w:rPr>
          <w:rFonts w:ascii="Times" w:hAnsi="Times" w:cs="Arial"/>
        </w:rPr>
      </w:pPr>
    </w:p>
    <w:p w14:paraId="4F2E17B3" w14:textId="1397A25B" w:rsidR="006B5C1C" w:rsidRPr="006C79AE" w:rsidRDefault="006B5C1C" w:rsidP="006C79AE">
      <w:pPr>
        <w:rPr>
          <w:rFonts w:ascii="Times" w:hAnsi="Times" w:cs="Arial"/>
          <w:b/>
          <w:bCs/>
        </w:rPr>
      </w:pPr>
      <w:r>
        <w:rPr>
          <w:rFonts w:ascii="Times" w:hAnsi="Times" w:cs="Arial"/>
          <w:b/>
          <w:bCs/>
        </w:rPr>
        <w:t>Potential Confounders</w:t>
      </w:r>
      <w:r w:rsidR="00002491">
        <w:rPr>
          <w:rFonts w:ascii="Times" w:hAnsi="Times" w:cs="Arial"/>
          <w:b/>
          <w:bCs/>
        </w:rPr>
        <w:t>:</w:t>
      </w:r>
    </w:p>
    <w:p w14:paraId="5677DEF7" w14:textId="6C045EB6" w:rsidR="006B5C1C" w:rsidRPr="009313ED" w:rsidRDefault="006C79AE" w:rsidP="006C79AE">
      <w:pPr>
        <w:rPr>
          <w:rFonts w:ascii="Times" w:hAnsi="Times" w:cs="Arial"/>
          <w:bCs/>
        </w:rPr>
      </w:pPr>
      <w:r>
        <w:rPr>
          <w:rFonts w:ascii="Times" w:hAnsi="Times" w:cs="Arial"/>
          <w:bCs/>
        </w:rPr>
        <w:t>There are many potential confounders in my study, which may or may not be studied at the level of a ZCTA an</w:t>
      </w:r>
      <w:r w:rsidR="00BF3139">
        <w:rPr>
          <w:rFonts w:ascii="Times" w:hAnsi="Times" w:cs="Arial"/>
          <w:bCs/>
        </w:rPr>
        <w:t>d/or have</w:t>
      </w:r>
      <w:r>
        <w:rPr>
          <w:rFonts w:ascii="Times" w:hAnsi="Times" w:cs="Arial"/>
          <w:bCs/>
        </w:rPr>
        <w:t xml:space="preserve"> available information. These variables </w:t>
      </w:r>
      <w:r w:rsidRPr="009313ED">
        <w:rPr>
          <w:rFonts w:ascii="Times" w:hAnsi="Times" w:cs="Arial"/>
          <w:bCs/>
        </w:rPr>
        <w:t>are not associated with VEM, which takes into account many social determinants of health in a community (see Figure 1).</w:t>
      </w:r>
      <w:r>
        <w:rPr>
          <w:rFonts w:ascii="Times" w:hAnsi="Times" w:cs="Arial"/>
          <w:bCs/>
        </w:rPr>
        <w:t xml:space="preserve"> </w:t>
      </w:r>
      <w:r w:rsidR="006D3359">
        <w:rPr>
          <w:rFonts w:ascii="Times" w:hAnsi="Times" w:cs="Arial"/>
          <w:bCs/>
        </w:rPr>
        <w:t>Eight</w:t>
      </w:r>
      <w:r w:rsidR="006B5C1C" w:rsidRPr="009313ED">
        <w:rPr>
          <w:rFonts w:ascii="Times" w:hAnsi="Times" w:cs="Arial"/>
          <w:bCs/>
        </w:rPr>
        <w:t xml:space="preserve"> variables that </w:t>
      </w:r>
      <w:r>
        <w:rPr>
          <w:rFonts w:ascii="Times" w:hAnsi="Times" w:cs="Arial"/>
          <w:bCs/>
        </w:rPr>
        <w:t>could be a confounder include</w:t>
      </w:r>
      <w:r w:rsidR="00BF3139">
        <w:rPr>
          <w:rFonts w:ascii="Times" w:hAnsi="Times" w:cs="Arial"/>
          <w:bCs/>
        </w:rPr>
        <w:t xml:space="preserve"> the following</w:t>
      </w:r>
      <w:r w:rsidR="006D3359">
        <w:rPr>
          <w:rFonts w:ascii="Times" w:hAnsi="Times" w:cs="Arial"/>
          <w:bCs/>
        </w:rPr>
        <w:t xml:space="preserve"> (</w:t>
      </w:r>
      <w:r w:rsidR="00BF3139">
        <w:rPr>
          <w:rFonts w:ascii="Times" w:hAnsi="Times" w:cs="Arial"/>
          <w:bCs/>
        </w:rPr>
        <w:t>defined as a proportion of the ZCTA greater than the state’s median</w:t>
      </w:r>
      <w:r w:rsidR="006D3359">
        <w:rPr>
          <w:rFonts w:ascii="Times" w:hAnsi="Times" w:cs="Arial"/>
          <w:bCs/>
        </w:rPr>
        <w:t>)</w:t>
      </w:r>
      <w:r>
        <w:rPr>
          <w:rFonts w:ascii="Times" w:hAnsi="Times" w:cs="Arial"/>
          <w:bCs/>
        </w:rPr>
        <w:t>:</w:t>
      </w:r>
      <w:r w:rsidR="006B5C1C" w:rsidRPr="009313ED">
        <w:rPr>
          <w:rFonts w:ascii="Times" w:hAnsi="Times" w:cs="Arial"/>
          <w:bCs/>
        </w:rPr>
        <w:t xml:space="preserve"> </w:t>
      </w:r>
    </w:p>
    <w:p w14:paraId="4FB19A46" w14:textId="77777777" w:rsidR="006B5C1C" w:rsidRPr="009313ED" w:rsidRDefault="006B5C1C" w:rsidP="006B5C1C">
      <w:pPr>
        <w:pStyle w:val="ListParagraph"/>
        <w:numPr>
          <w:ilvl w:val="0"/>
          <w:numId w:val="4"/>
        </w:numPr>
        <w:rPr>
          <w:rFonts w:ascii="Times" w:hAnsi="Times" w:cs="Arial"/>
          <w:bCs/>
        </w:rPr>
      </w:pPr>
      <w:r w:rsidRPr="009313ED">
        <w:rPr>
          <w:rFonts w:ascii="Times" w:hAnsi="Times" w:cs="Arial"/>
          <w:bCs/>
        </w:rPr>
        <w:t>Race/ethnicity</w:t>
      </w:r>
    </w:p>
    <w:p w14:paraId="6B784286" w14:textId="128132C3" w:rsidR="006B5C1C" w:rsidRPr="009313ED" w:rsidRDefault="006B5C1C" w:rsidP="006B5C1C">
      <w:pPr>
        <w:pStyle w:val="ListParagraph"/>
        <w:numPr>
          <w:ilvl w:val="0"/>
          <w:numId w:val="4"/>
        </w:numPr>
        <w:rPr>
          <w:rFonts w:ascii="Times" w:hAnsi="Times" w:cs="Arial"/>
          <w:bCs/>
        </w:rPr>
      </w:pPr>
      <w:r w:rsidRPr="009313ED">
        <w:rPr>
          <w:rFonts w:ascii="Times" w:hAnsi="Times" w:cs="Arial"/>
          <w:bCs/>
        </w:rPr>
        <w:t xml:space="preserve">Age </w:t>
      </w:r>
    </w:p>
    <w:p w14:paraId="7F9CF960" w14:textId="5B192B33" w:rsidR="006B5C1C" w:rsidRDefault="006B5C1C" w:rsidP="006B5C1C">
      <w:pPr>
        <w:pStyle w:val="ListParagraph"/>
        <w:numPr>
          <w:ilvl w:val="0"/>
          <w:numId w:val="4"/>
        </w:numPr>
        <w:rPr>
          <w:rFonts w:ascii="Times" w:hAnsi="Times" w:cs="Arial"/>
          <w:bCs/>
        </w:rPr>
      </w:pPr>
      <w:r w:rsidRPr="009313ED">
        <w:rPr>
          <w:rFonts w:ascii="Times" w:hAnsi="Times" w:cs="Arial"/>
          <w:bCs/>
        </w:rPr>
        <w:t>Gender</w:t>
      </w:r>
    </w:p>
    <w:p w14:paraId="6F9B3557" w14:textId="70903985" w:rsidR="00BF3139" w:rsidRPr="00BF3139" w:rsidRDefault="003D534C" w:rsidP="00BF3139">
      <w:pPr>
        <w:pStyle w:val="ListParagraph"/>
        <w:numPr>
          <w:ilvl w:val="0"/>
          <w:numId w:val="4"/>
        </w:numPr>
        <w:rPr>
          <w:rFonts w:ascii="Times" w:hAnsi="Times" w:cs="Arial"/>
          <w:bCs/>
        </w:rPr>
      </w:pPr>
      <w:r>
        <w:rPr>
          <w:rFonts w:ascii="Times" w:hAnsi="Times" w:cs="Arial"/>
          <w:bCs/>
        </w:rPr>
        <w:t>Non-US Citizen</w:t>
      </w:r>
    </w:p>
    <w:p w14:paraId="4417CAE4" w14:textId="77777777" w:rsidR="006B5C1C" w:rsidRPr="009313ED" w:rsidRDefault="006B5C1C" w:rsidP="006B5C1C">
      <w:pPr>
        <w:pStyle w:val="ListParagraph"/>
        <w:numPr>
          <w:ilvl w:val="0"/>
          <w:numId w:val="4"/>
        </w:numPr>
        <w:rPr>
          <w:rFonts w:ascii="Times" w:hAnsi="Times" w:cs="Arial"/>
          <w:bCs/>
        </w:rPr>
      </w:pPr>
      <w:r w:rsidRPr="009313ED">
        <w:rPr>
          <w:rFonts w:ascii="Times" w:hAnsi="Times" w:cs="Arial"/>
          <w:bCs/>
        </w:rPr>
        <w:t>Political affiliation (unsure if measured on a ZCTA level)</w:t>
      </w:r>
    </w:p>
    <w:p w14:paraId="5FCF5FC6" w14:textId="77777777" w:rsidR="006B5C1C" w:rsidRPr="009313ED" w:rsidRDefault="006B5C1C" w:rsidP="006B5C1C">
      <w:pPr>
        <w:pStyle w:val="ListParagraph"/>
        <w:numPr>
          <w:ilvl w:val="0"/>
          <w:numId w:val="4"/>
        </w:numPr>
        <w:rPr>
          <w:rFonts w:ascii="Times" w:hAnsi="Times" w:cs="Arial"/>
          <w:bCs/>
        </w:rPr>
      </w:pPr>
      <w:r w:rsidRPr="009313ED">
        <w:rPr>
          <w:rFonts w:ascii="Times" w:hAnsi="Times" w:cs="Arial"/>
          <w:bCs/>
        </w:rPr>
        <w:t>Multiple chronic diseases (not measured on a ZCTA level)</w:t>
      </w:r>
    </w:p>
    <w:p w14:paraId="319A0BB1" w14:textId="77777777" w:rsidR="006B5C1C" w:rsidRPr="009313ED" w:rsidRDefault="006B5C1C" w:rsidP="006B5C1C">
      <w:pPr>
        <w:pStyle w:val="ListParagraph"/>
        <w:numPr>
          <w:ilvl w:val="0"/>
          <w:numId w:val="4"/>
        </w:numPr>
        <w:rPr>
          <w:rFonts w:ascii="Times" w:hAnsi="Times" w:cs="Arial"/>
          <w:bCs/>
        </w:rPr>
      </w:pPr>
      <w:r w:rsidRPr="009313ED">
        <w:rPr>
          <w:rFonts w:ascii="Times" w:hAnsi="Times" w:cs="Arial"/>
          <w:bCs/>
        </w:rPr>
        <w:t>Low density of vaccine sites (unsure if measured on a ZCTA level)</w:t>
      </w:r>
    </w:p>
    <w:p w14:paraId="532B0891" w14:textId="531F9A96" w:rsidR="006B5C1C" w:rsidRPr="006D3359" w:rsidRDefault="006B5C1C" w:rsidP="006D3359">
      <w:pPr>
        <w:pStyle w:val="ListParagraph"/>
        <w:numPr>
          <w:ilvl w:val="0"/>
          <w:numId w:val="4"/>
        </w:numPr>
        <w:rPr>
          <w:rFonts w:ascii="Times" w:hAnsi="Times"/>
        </w:rPr>
      </w:pPr>
      <w:r w:rsidRPr="009313ED">
        <w:rPr>
          <w:rFonts w:ascii="Times" w:hAnsi="Times"/>
        </w:rPr>
        <w:t>Has a PCP (not measured on a ZCTA level)</w:t>
      </w:r>
    </w:p>
    <w:p w14:paraId="45046EA4" w14:textId="494C3F59" w:rsidR="006D3359" w:rsidRDefault="006D3359" w:rsidP="006B5C1C">
      <w:pPr>
        <w:rPr>
          <w:rFonts w:ascii="Times" w:hAnsi="Times" w:cs="Arial"/>
          <w:bCs/>
        </w:rPr>
      </w:pPr>
      <w:r>
        <w:rPr>
          <w:rFonts w:ascii="Times" w:hAnsi="Times" w:cs="Arial"/>
          <w:bCs/>
        </w:rPr>
        <w:t>Possible effect modifiers include:</w:t>
      </w:r>
    </w:p>
    <w:p w14:paraId="098B74F0" w14:textId="30570ED5" w:rsidR="006D3359" w:rsidRDefault="006D3359" w:rsidP="006D3359">
      <w:pPr>
        <w:pStyle w:val="ListParagraph"/>
        <w:numPr>
          <w:ilvl w:val="0"/>
          <w:numId w:val="7"/>
        </w:numPr>
        <w:rPr>
          <w:rFonts w:ascii="Times" w:hAnsi="Times" w:cs="Arial"/>
          <w:bCs/>
        </w:rPr>
      </w:pPr>
      <w:r w:rsidRPr="009313ED">
        <w:rPr>
          <w:rFonts w:ascii="Times" w:hAnsi="Times" w:cs="Arial"/>
          <w:bCs/>
        </w:rPr>
        <w:t>Unwillingness to vaccinate due to medical distrust, fear of side effects, or other reason (not measured on a ZCTA level)</w:t>
      </w:r>
    </w:p>
    <w:p w14:paraId="16E0DCB8" w14:textId="6D41CE24" w:rsidR="006D3359" w:rsidRPr="006D3359" w:rsidRDefault="006D3359" w:rsidP="006D3359">
      <w:pPr>
        <w:pStyle w:val="ListParagraph"/>
        <w:numPr>
          <w:ilvl w:val="0"/>
          <w:numId w:val="7"/>
        </w:numPr>
        <w:rPr>
          <w:rFonts w:ascii="Times" w:hAnsi="Times" w:cs="Arial"/>
        </w:rPr>
      </w:pPr>
      <w:r w:rsidRPr="009313ED">
        <w:rPr>
          <w:rFonts w:ascii="Times" w:hAnsi="Times" w:cs="Arial"/>
        </w:rPr>
        <w:t xml:space="preserve">Inadequate positive vaccine marketing </w:t>
      </w:r>
      <w:r w:rsidRPr="009313ED">
        <w:rPr>
          <w:rFonts w:ascii="Times" w:hAnsi="Times" w:cs="Arial"/>
          <w:bCs/>
        </w:rPr>
        <w:t>(not measured on a ZCTA level)</w:t>
      </w:r>
    </w:p>
    <w:p w14:paraId="1C460AE2" w14:textId="77777777" w:rsidR="006D3359" w:rsidRPr="009313ED" w:rsidRDefault="006D3359" w:rsidP="006B5C1C">
      <w:pPr>
        <w:rPr>
          <w:rFonts w:ascii="Times" w:hAnsi="Times" w:cs="Arial"/>
          <w:bCs/>
        </w:rPr>
      </w:pPr>
    </w:p>
    <w:p w14:paraId="31C33ED8" w14:textId="3477E2EE" w:rsidR="008324E3" w:rsidRDefault="008324E3" w:rsidP="006C79AE">
      <w:pPr>
        <w:rPr>
          <w:rFonts w:ascii="Times" w:hAnsi="Times" w:cs="Arial"/>
          <w:bCs/>
        </w:rPr>
      </w:pPr>
      <w:r>
        <w:rPr>
          <w:rFonts w:ascii="Times" w:hAnsi="Times" w:cs="Arial"/>
          <w:bCs/>
        </w:rPr>
        <w:t xml:space="preserve">First, we will perform a bivariate analysis looking at the association between VEM and each of the following potential confounder variables: whether a ZCTA has a </w:t>
      </w:r>
      <w:r>
        <w:rPr>
          <w:rFonts w:ascii="Times" w:hAnsi="Times" w:cs="Arial"/>
          <w:bCs/>
        </w:rPr>
        <w:t xml:space="preserve">percent of </w:t>
      </w:r>
      <w:r w:rsidRPr="00255EE9">
        <w:rPr>
          <w:rFonts w:ascii="Times" w:hAnsi="Times" w:cs="Arial"/>
          <w:bCs/>
        </w:rPr>
        <w:t>White</w:t>
      </w:r>
      <w:r>
        <w:rPr>
          <w:rFonts w:ascii="Times" w:hAnsi="Times" w:cs="Arial"/>
          <w:bCs/>
        </w:rPr>
        <w:t xml:space="preserve"> and Asian</w:t>
      </w:r>
      <w:r w:rsidRPr="00255EE9">
        <w:rPr>
          <w:rFonts w:ascii="Times" w:hAnsi="Times" w:cs="Arial"/>
          <w:bCs/>
        </w:rPr>
        <w:t xml:space="preserve"> race </w:t>
      </w:r>
      <w:r>
        <w:rPr>
          <w:rFonts w:ascii="Times" w:hAnsi="Times" w:cs="Arial"/>
          <w:bCs/>
        </w:rPr>
        <w:t xml:space="preserve">less than state median of 50.9% </w:t>
      </w:r>
      <w:r w:rsidRPr="00255EE9">
        <w:rPr>
          <w:rFonts w:ascii="Times" w:hAnsi="Times" w:cs="Arial"/>
          <w:bCs/>
        </w:rPr>
        <w:t xml:space="preserve">(dichotomous), </w:t>
      </w:r>
      <w:r>
        <w:rPr>
          <w:rFonts w:ascii="Times" w:hAnsi="Times" w:cs="Arial"/>
          <w:bCs/>
        </w:rPr>
        <w:t xml:space="preserve">percent of </w:t>
      </w:r>
      <w:r w:rsidRPr="00255EE9">
        <w:rPr>
          <w:rFonts w:ascii="Times" w:hAnsi="Times" w:cs="Arial"/>
          <w:bCs/>
        </w:rPr>
        <w:t xml:space="preserve">age </w:t>
      </w:r>
      <w:r>
        <w:sym w:font="Symbol" w:char="F0B3"/>
      </w:r>
      <w:r>
        <w:t xml:space="preserve"> </w:t>
      </w:r>
      <w:r>
        <w:rPr>
          <w:rFonts w:ascii="Times" w:hAnsi="Times" w:cs="Arial"/>
          <w:bCs/>
        </w:rPr>
        <w:t>65 years old greater than state median of 14.8%</w:t>
      </w:r>
      <w:r w:rsidRPr="00255EE9">
        <w:rPr>
          <w:rFonts w:ascii="Times" w:hAnsi="Times" w:cs="Arial"/>
          <w:bCs/>
        </w:rPr>
        <w:t xml:space="preserve"> (dichotomous), </w:t>
      </w:r>
      <w:r>
        <w:rPr>
          <w:rFonts w:ascii="Times" w:hAnsi="Times" w:cs="Arial"/>
          <w:bCs/>
        </w:rPr>
        <w:t xml:space="preserve">percent of men greater than state median of 49.6% (dichotomous), </w:t>
      </w:r>
      <w:r w:rsidRPr="00255EE9">
        <w:rPr>
          <w:rFonts w:ascii="Times" w:hAnsi="Times" w:cs="Arial"/>
          <w:bCs/>
        </w:rPr>
        <w:t xml:space="preserve">and </w:t>
      </w:r>
      <w:r>
        <w:rPr>
          <w:rFonts w:ascii="Times" w:hAnsi="Times" w:cs="Arial"/>
          <w:bCs/>
        </w:rPr>
        <w:t>percent of non-US citizenship greater than state median of 12.4%</w:t>
      </w:r>
      <w:r w:rsidRPr="00255EE9">
        <w:rPr>
          <w:rFonts w:ascii="Times" w:hAnsi="Times" w:cs="Arial"/>
          <w:bCs/>
        </w:rPr>
        <w:t xml:space="preserve"> (dichotomous).</w:t>
      </w:r>
      <w:r>
        <w:rPr>
          <w:rFonts w:ascii="Times" w:hAnsi="Times" w:cs="Arial"/>
          <w:bCs/>
        </w:rPr>
        <w:t xml:space="preserve"> </w:t>
      </w:r>
      <w:r w:rsidR="00F92FBE">
        <w:rPr>
          <w:rFonts w:ascii="Times" w:hAnsi="Times" w:cs="Arial"/>
          <w:bCs/>
        </w:rPr>
        <w:t xml:space="preserve">If there is a statistically significant or near significant association (p&lt;0.1), then possible methods to cope with the likely confounders include: </w:t>
      </w:r>
    </w:p>
    <w:p w14:paraId="27528C1E" w14:textId="77777777" w:rsidR="008324E3" w:rsidRDefault="008324E3" w:rsidP="006C79AE">
      <w:pPr>
        <w:rPr>
          <w:rFonts w:ascii="Times" w:hAnsi="Times" w:cs="Arial"/>
          <w:bCs/>
        </w:rPr>
      </w:pPr>
    </w:p>
    <w:p w14:paraId="5A34DBC4" w14:textId="5B6BC68A" w:rsidR="006B5C1C" w:rsidRPr="009313ED" w:rsidRDefault="00F92FBE" w:rsidP="006B5C1C">
      <w:pPr>
        <w:pStyle w:val="ListParagraph"/>
        <w:numPr>
          <w:ilvl w:val="0"/>
          <w:numId w:val="5"/>
        </w:numPr>
        <w:rPr>
          <w:rFonts w:ascii="Times" w:hAnsi="Times" w:cs="Arial"/>
          <w:bCs/>
        </w:rPr>
      </w:pPr>
      <w:r>
        <w:rPr>
          <w:rFonts w:ascii="Times" w:hAnsi="Times" w:cs="Arial"/>
          <w:bCs/>
        </w:rPr>
        <w:t xml:space="preserve">A </w:t>
      </w:r>
      <w:r w:rsidR="006B5C1C" w:rsidRPr="009313ED">
        <w:rPr>
          <w:rFonts w:ascii="Times" w:hAnsi="Times" w:cs="Arial"/>
          <w:b/>
        </w:rPr>
        <w:t xml:space="preserve">statistical adjustment </w:t>
      </w:r>
      <w:r w:rsidR="006B5C1C" w:rsidRPr="009313ED">
        <w:rPr>
          <w:rFonts w:ascii="Times" w:hAnsi="Times" w:cs="Arial"/>
          <w:bCs/>
        </w:rPr>
        <w:t>by calculating a multivariate linear regression model with various potential confounders.</w:t>
      </w:r>
      <w:r w:rsidR="006C79AE">
        <w:rPr>
          <w:rFonts w:ascii="Times" w:hAnsi="Times" w:cs="Arial"/>
          <w:bCs/>
        </w:rPr>
        <w:t xml:space="preserve"> </w:t>
      </w:r>
    </w:p>
    <w:p w14:paraId="79A747E2" w14:textId="3253DC17" w:rsidR="006D3359" w:rsidRDefault="00F92FBE" w:rsidP="006D3359">
      <w:pPr>
        <w:pStyle w:val="ListParagraph"/>
        <w:numPr>
          <w:ilvl w:val="0"/>
          <w:numId w:val="5"/>
        </w:numPr>
        <w:rPr>
          <w:rFonts w:ascii="Times" w:hAnsi="Times" w:cs="Arial"/>
          <w:bCs/>
        </w:rPr>
      </w:pPr>
      <w:r>
        <w:rPr>
          <w:rFonts w:ascii="Times" w:hAnsi="Times" w:cs="Arial"/>
          <w:b/>
        </w:rPr>
        <w:t>S</w:t>
      </w:r>
      <w:r w:rsidR="006B5C1C" w:rsidRPr="009313ED">
        <w:rPr>
          <w:rFonts w:ascii="Times" w:hAnsi="Times" w:cs="Arial"/>
          <w:b/>
        </w:rPr>
        <w:t>tratification</w:t>
      </w:r>
      <w:r w:rsidR="006B5C1C" w:rsidRPr="009313ED">
        <w:rPr>
          <w:rFonts w:ascii="Times" w:hAnsi="Times" w:cs="Arial"/>
          <w:bCs/>
        </w:rPr>
        <w:t xml:space="preserve"> and only look at ZCTAs by subgroups according to the level of a potential confounder, such as similar population proportions of race/ethnicity, age, etc.</w:t>
      </w:r>
    </w:p>
    <w:p w14:paraId="01287EFE" w14:textId="77777777" w:rsidR="00F92FBE" w:rsidRPr="006D3359" w:rsidRDefault="00F92FBE" w:rsidP="00F92FBE">
      <w:pPr>
        <w:pStyle w:val="ListParagraph"/>
        <w:rPr>
          <w:rFonts w:ascii="Times" w:hAnsi="Times" w:cs="Arial"/>
          <w:bCs/>
        </w:rPr>
      </w:pPr>
    </w:p>
    <w:p w14:paraId="3978483B" w14:textId="09B18979" w:rsidR="006B5C1C" w:rsidRPr="006B5C1C" w:rsidRDefault="006B5C1C" w:rsidP="006B5C1C">
      <w:pPr>
        <w:rPr>
          <w:rFonts w:ascii="Times" w:hAnsi="Times" w:cs="Arial"/>
          <w:bCs/>
        </w:rPr>
      </w:pPr>
      <w:r w:rsidRPr="009313ED">
        <w:rPr>
          <w:rFonts w:ascii="Times" w:hAnsi="Times" w:cs="Arial"/>
          <w:bCs/>
        </w:rPr>
        <w:t>Stratification in this study would</w:t>
      </w:r>
      <w:r w:rsidR="00F92FBE">
        <w:rPr>
          <w:rFonts w:ascii="Times" w:hAnsi="Times" w:cs="Arial"/>
          <w:bCs/>
        </w:rPr>
        <w:t xml:space="preserve"> likely</w:t>
      </w:r>
      <w:r w:rsidRPr="009313ED">
        <w:rPr>
          <w:rFonts w:ascii="Times" w:hAnsi="Times" w:cs="Arial"/>
          <w:bCs/>
        </w:rPr>
        <w:t xml:space="preserve"> involve 3 or more potential confounders or strata, which is limited by the sample size needed for each stratum. Statistical adjustment would be the best plan in this study. In order to draw causal inference in my study (</w:t>
      </w:r>
      <w:r w:rsidR="003D534C">
        <w:rPr>
          <w:rFonts w:ascii="Times" w:hAnsi="Times" w:cs="Arial"/>
          <w:bCs/>
        </w:rPr>
        <w:t xml:space="preserve">that is, </w:t>
      </w:r>
      <w:r w:rsidRPr="009313ED">
        <w:rPr>
          <w:rFonts w:ascii="Times" w:hAnsi="Times" w:cs="Arial"/>
          <w:bCs/>
        </w:rPr>
        <w:t>VEM is associated with increase in COVID vaccine first doses among previously unvaccinated), there should be a strong statistical association while accounting for potential confounders. There should also be a consistent association between VEM (or another index score for a community’s wellbeing) and low vaccine uptake among current studies. Lastly, there should be a plausible mechanism for why this association exists, with evidence in current literature.</w:t>
      </w:r>
    </w:p>
    <w:p w14:paraId="4B36F33E" w14:textId="77777777" w:rsidR="005820B2" w:rsidRPr="009313ED" w:rsidRDefault="005820B2" w:rsidP="00045F7D">
      <w:pPr>
        <w:rPr>
          <w:rFonts w:ascii="Times" w:hAnsi="Times" w:cs="Arial"/>
        </w:rPr>
      </w:pPr>
    </w:p>
    <w:p w14:paraId="161E7182" w14:textId="010F5672" w:rsidR="005820B2" w:rsidRPr="009313ED" w:rsidRDefault="005820B2" w:rsidP="00045F7D">
      <w:pPr>
        <w:pStyle w:val="NormalWeb"/>
        <w:shd w:val="clear" w:color="auto" w:fill="FFFFFF"/>
        <w:spacing w:before="0" w:beforeAutospacing="0"/>
        <w:rPr>
          <w:rFonts w:ascii="Times" w:hAnsi="Times" w:cs="Arial"/>
        </w:rPr>
      </w:pPr>
      <w:r w:rsidRPr="009313ED">
        <w:rPr>
          <w:rFonts w:ascii="Times" w:hAnsi="Times" w:cs="Arial"/>
          <w:b/>
          <w:bCs/>
          <w:u w:val="single"/>
        </w:rPr>
        <w:t>Statistic</w:t>
      </w:r>
      <w:r w:rsidR="005776AD">
        <w:rPr>
          <w:rFonts w:ascii="Times" w:hAnsi="Times" w:cs="Arial"/>
          <w:b/>
          <w:bCs/>
          <w:u w:val="single"/>
        </w:rPr>
        <w:t>al Issues</w:t>
      </w:r>
    </w:p>
    <w:p w14:paraId="3E6CF268" w14:textId="77777777" w:rsidR="00837525" w:rsidRPr="00837525" w:rsidRDefault="00837525" w:rsidP="00837525">
      <w:pPr>
        <w:rPr>
          <w:rFonts w:ascii="Times" w:hAnsi="Times" w:cs="Arial"/>
          <w:b/>
          <w:bCs/>
        </w:rPr>
      </w:pPr>
      <w:r w:rsidRPr="00837525">
        <w:rPr>
          <w:rFonts w:ascii="Times" w:hAnsi="Times" w:cs="Arial"/>
          <w:b/>
          <w:bCs/>
        </w:rPr>
        <w:t xml:space="preserve">Research Hypotheses: </w:t>
      </w:r>
    </w:p>
    <w:p w14:paraId="749C4889" w14:textId="77777777" w:rsidR="00837525" w:rsidRPr="009313ED" w:rsidRDefault="00837525" w:rsidP="00837525">
      <w:pPr>
        <w:pStyle w:val="ListParagraph"/>
        <w:numPr>
          <w:ilvl w:val="0"/>
          <w:numId w:val="2"/>
        </w:numPr>
        <w:rPr>
          <w:rFonts w:ascii="Times" w:hAnsi="Times" w:cs="Arial"/>
        </w:rPr>
      </w:pPr>
      <w:r w:rsidRPr="009313ED">
        <w:rPr>
          <w:rFonts w:ascii="Times" w:hAnsi="Times" w:cs="Arial"/>
        </w:rPr>
        <w:t>High VEM ZCTAs are associated with a higher proportion of previously unvaccinated residents who received at least 1 vaccine dose during the Delta surge compared to Low VEM ZCTAs.</w:t>
      </w:r>
    </w:p>
    <w:p w14:paraId="35BCAD46" w14:textId="5CB3FFB2" w:rsidR="00837525" w:rsidRDefault="00837525" w:rsidP="00837525">
      <w:pPr>
        <w:pStyle w:val="ListParagraph"/>
        <w:numPr>
          <w:ilvl w:val="0"/>
          <w:numId w:val="2"/>
        </w:numPr>
        <w:rPr>
          <w:rFonts w:ascii="Times" w:hAnsi="Times" w:cs="Arial"/>
        </w:rPr>
      </w:pPr>
      <w:r w:rsidRPr="009313ED">
        <w:rPr>
          <w:rFonts w:ascii="Times" w:hAnsi="Times" w:cs="Arial"/>
        </w:rPr>
        <w:t xml:space="preserve">High VEM ZCTAs have a higher percentage of residents with at least 1 vaccine dose compared to Low VEM ZCTAs. </w:t>
      </w:r>
    </w:p>
    <w:p w14:paraId="006526A9" w14:textId="77777777" w:rsidR="00837525" w:rsidRPr="00837525" w:rsidRDefault="00837525" w:rsidP="00837525">
      <w:pPr>
        <w:pStyle w:val="ListParagraph"/>
        <w:rPr>
          <w:rFonts w:ascii="Times" w:hAnsi="Times" w:cs="Arial"/>
        </w:rPr>
      </w:pPr>
    </w:p>
    <w:p w14:paraId="751FC95D" w14:textId="3421ABA9" w:rsidR="00837525" w:rsidRPr="00837525" w:rsidRDefault="00837525" w:rsidP="00837525">
      <w:pPr>
        <w:pStyle w:val="NoSpacing"/>
        <w:rPr>
          <w:b/>
          <w:bCs/>
        </w:rPr>
      </w:pPr>
      <w:r w:rsidRPr="00837525">
        <w:rPr>
          <w:b/>
          <w:bCs/>
        </w:rPr>
        <w:t>Analysis Plan:</w:t>
      </w:r>
    </w:p>
    <w:p w14:paraId="28F555DB" w14:textId="22501419" w:rsidR="005820B2" w:rsidRPr="00837525" w:rsidRDefault="005820B2" w:rsidP="00837525">
      <w:pPr>
        <w:pStyle w:val="NoSpacing"/>
        <w:rPr>
          <w:b/>
          <w:bCs/>
        </w:rPr>
      </w:pPr>
      <w:r w:rsidRPr="009313ED">
        <w:t>For my primary analysis, I will use a Wilcoxon test to analyze my dichotomous predictor (VEM) and continuous skewed outcome (proportion of unvaccinated who received at least 1 vaccine dose). For my secondary analysis, I will use a t-test to analyze my dichotomous predictor and continuous normal outcome (percent of residents with at least 1 dose).</w:t>
      </w:r>
    </w:p>
    <w:p w14:paraId="5E71E03C" w14:textId="77777777" w:rsidR="00837525" w:rsidRDefault="00837525" w:rsidP="00837525">
      <w:pPr>
        <w:pStyle w:val="NoSpacing"/>
        <w:rPr>
          <w:rFonts w:ascii="Times" w:hAnsi="Times" w:cs="Arial"/>
        </w:rPr>
      </w:pPr>
    </w:p>
    <w:p w14:paraId="71D359BB" w14:textId="44418DB4" w:rsidR="00837525" w:rsidRDefault="00002491" w:rsidP="00837525">
      <w:pPr>
        <w:pStyle w:val="NormalWeb"/>
        <w:shd w:val="clear" w:color="auto" w:fill="FFFFFF"/>
        <w:spacing w:before="0" w:beforeAutospacing="0"/>
        <w:rPr>
          <w:rFonts w:ascii="Times" w:hAnsi="Times" w:cs="Arial"/>
        </w:rPr>
      </w:pPr>
      <w:r>
        <w:rPr>
          <w:rFonts w:ascii="Times" w:hAnsi="Times" w:cs="Arial"/>
        </w:rPr>
        <w:t>Anticipated findings in</w:t>
      </w:r>
      <w:r w:rsidR="005820B2" w:rsidRPr="009313ED">
        <w:rPr>
          <w:rFonts w:ascii="Times" w:hAnsi="Times" w:cs="Arial"/>
        </w:rPr>
        <w:t xml:space="preserve"> the Results section: Compared to Low VEM ZCTAs, High VEM ZCTAs had a statistically significantly higher proportion of previously unvaccinated residents who received at least 1 vaccine dose during the Delta surge. High VEM ZCTAs had lower COVID-19 cases per 10,000 residents compared to Low VEM ZCTAs during the Delta surge. </w:t>
      </w:r>
    </w:p>
    <w:p w14:paraId="70BEAD0A" w14:textId="6626C4F0" w:rsidR="005820B2" w:rsidRPr="009313ED" w:rsidRDefault="00002491" w:rsidP="00837525">
      <w:pPr>
        <w:pStyle w:val="NormalWeb"/>
        <w:shd w:val="clear" w:color="auto" w:fill="FFFFFF"/>
        <w:spacing w:before="0" w:beforeAutospacing="0"/>
        <w:rPr>
          <w:rFonts w:ascii="Times" w:hAnsi="Times" w:cs="Arial"/>
        </w:rPr>
      </w:pPr>
      <w:r>
        <w:rPr>
          <w:rFonts w:ascii="Times" w:hAnsi="Times" w:cs="Arial"/>
        </w:rPr>
        <w:t>Anticipated findings in the</w:t>
      </w:r>
      <w:r w:rsidR="005820B2" w:rsidRPr="009313ED">
        <w:rPr>
          <w:rFonts w:ascii="Times" w:hAnsi="Times" w:cs="Arial"/>
        </w:rPr>
        <w:t xml:space="preserve"> Conclusion section: In the SF Bay Area, communities with favorable sociodemographic conditions associated with high life expectancy have increased vaccination rates and fewer COVID-19 cases during the Delta surge compared to those with less favorable conditions. </w:t>
      </w:r>
    </w:p>
    <w:p w14:paraId="612DD90F" w14:textId="1A19630A" w:rsidR="00837525" w:rsidRPr="00837525" w:rsidRDefault="00837525" w:rsidP="00045F7D">
      <w:pPr>
        <w:rPr>
          <w:rFonts w:ascii="Times" w:hAnsi="Times" w:cs="Arial"/>
          <w:b/>
          <w:bCs/>
        </w:rPr>
      </w:pPr>
      <w:r w:rsidRPr="00837525">
        <w:rPr>
          <w:rFonts w:ascii="Times" w:hAnsi="Times" w:cs="Arial"/>
          <w:b/>
          <w:bCs/>
        </w:rPr>
        <w:t>Sample Size Estimates:</w:t>
      </w:r>
    </w:p>
    <w:p w14:paraId="379665DC" w14:textId="77777777" w:rsidR="00837525" w:rsidRPr="009313ED" w:rsidRDefault="00837525" w:rsidP="00837525">
      <w:pPr>
        <w:pStyle w:val="ListParagraph"/>
        <w:numPr>
          <w:ilvl w:val="0"/>
          <w:numId w:val="1"/>
        </w:numPr>
        <w:rPr>
          <w:rFonts w:ascii="Times" w:hAnsi="Times" w:cs="Arial"/>
        </w:rPr>
      </w:pPr>
      <w:r w:rsidRPr="009313ED">
        <w:rPr>
          <w:rFonts w:ascii="Times" w:hAnsi="Times" w:cs="Arial"/>
        </w:rPr>
        <w:t>Statistical Tests:</w:t>
      </w:r>
    </w:p>
    <w:p w14:paraId="1FCE6A30" w14:textId="77777777" w:rsidR="00837525" w:rsidRPr="009313ED" w:rsidRDefault="00837525" w:rsidP="00837525">
      <w:pPr>
        <w:pStyle w:val="ListParagraph"/>
        <w:numPr>
          <w:ilvl w:val="1"/>
          <w:numId w:val="1"/>
        </w:numPr>
        <w:rPr>
          <w:rFonts w:ascii="Times" w:hAnsi="Times" w:cs="Arial"/>
        </w:rPr>
      </w:pPr>
      <w:r w:rsidRPr="009313ED">
        <w:rPr>
          <w:rFonts w:ascii="Times" w:hAnsi="Times" w:cs="Arial"/>
        </w:rPr>
        <w:t>Wilcoxon</w:t>
      </w:r>
    </w:p>
    <w:p w14:paraId="4CCC6EEE" w14:textId="77777777" w:rsidR="00837525" w:rsidRPr="009313ED" w:rsidRDefault="00837525" w:rsidP="00837525">
      <w:pPr>
        <w:pStyle w:val="ListParagraph"/>
        <w:numPr>
          <w:ilvl w:val="1"/>
          <w:numId w:val="1"/>
        </w:numPr>
        <w:rPr>
          <w:rFonts w:ascii="Times" w:hAnsi="Times" w:cs="Arial"/>
        </w:rPr>
      </w:pPr>
      <w:r w:rsidRPr="009313ED">
        <w:rPr>
          <w:rFonts w:ascii="Times" w:hAnsi="Times" w:cs="Arial"/>
        </w:rPr>
        <w:t>T-test</w:t>
      </w:r>
    </w:p>
    <w:p w14:paraId="59C882D7" w14:textId="77777777" w:rsidR="00837525" w:rsidRPr="009313ED" w:rsidRDefault="00837525" w:rsidP="00837525">
      <w:pPr>
        <w:pStyle w:val="ListParagraph"/>
        <w:numPr>
          <w:ilvl w:val="0"/>
          <w:numId w:val="1"/>
        </w:numPr>
        <w:rPr>
          <w:rFonts w:ascii="Times" w:hAnsi="Times" w:cs="Arial"/>
        </w:rPr>
      </w:pPr>
      <w:r w:rsidRPr="009313ED">
        <w:rPr>
          <w:rFonts w:ascii="Times" w:hAnsi="Times" w:cs="Arial"/>
        </w:rPr>
        <w:t>Null Hypotheses:</w:t>
      </w:r>
    </w:p>
    <w:p w14:paraId="7C505EE6" w14:textId="77777777" w:rsidR="00837525" w:rsidRPr="009313ED" w:rsidRDefault="00837525" w:rsidP="00837525">
      <w:pPr>
        <w:pStyle w:val="ListParagraph"/>
        <w:numPr>
          <w:ilvl w:val="1"/>
          <w:numId w:val="1"/>
        </w:numPr>
        <w:rPr>
          <w:rFonts w:ascii="Times" w:hAnsi="Times" w:cs="Arial"/>
        </w:rPr>
      </w:pPr>
      <w:r w:rsidRPr="009313ED">
        <w:rPr>
          <w:rFonts w:ascii="Times" w:hAnsi="Times" w:cs="Arial"/>
        </w:rPr>
        <w:t xml:space="preserve">There is no difference in proportion of previously unvaccinated residents who received at least 1 vaccine dose during the Delta surge between High and Low VEM ZCTAs. </w:t>
      </w:r>
    </w:p>
    <w:p w14:paraId="325593DE" w14:textId="77777777" w:rsidR="00837525" w:rsidRPr="009313ED" w:rsidRDefault="00837525" w:rsidP="00837525">
      <w:pPr>
        <w:pStyle w:val="ListParagraph"/>
        <w:numPr>
          <w:ilvl w:val="1"/>
          <w:numId w:val="1"/>
        </w:numPr>
        <w:rPr>
          <w:rFonts w:ascii="Times" w:hAnsi="Times" w:cs="Arial"/>
        </w:rPr>
      </w:pPr>
      <w:r w:rsidRPr="009313ED">
        <w:rPr>
          <w:rFonts w:ascii="Times" w:hAnsi="Times" w:cs="Arial"/>
        </w:rPr>
        <w:t xml:space="preserve">There is no difference in percentage of residents with at least 1 vaccine dose between High and Low VEM ZCTAs. </w:t>
      </w:r>
    </w:p>
    <w:p w14:paraId="18167E4C" w14:textId="77777777" w:rsidR="00837525" w:rsidRPr="009313ED" w:rsidRDefault="00837525" w:rsidP="00837525">
      <w:pPr>
        <w:pStyle w:val="ListParagraph"/>
        <w:numPr>
          <w:ilvl w:val="0"/>
          <w:numId w:val="1"/>
        </w:numPr>
        <w:rPr>
          <w:rFonts w:ascii="Times" w:hAnsi="Times" w:cs="Arial"/>
        </w:rPr>
      </w:pPr>
      <w:r w:rsidRPr="009313ED">
        <w:rPr>
          <w:rFonts w:ascii="Times" w:hAnsi="Times" w:cs="Arial"/>
        </w:rPr>
        <w:t>Alternative Hypotheses:</w:t>
      </w:r>
    </w:p>
    <w:p w14:paraId="31F7EA80" w14:textId="77777777" w:rsidR="00837525" w:rsidRPr="009313ED" w:rsidRDefault="00837525" w:rsidP="00837525">
      <w:pPr>
        <w:pStyle w:val="ListParagraph"/>
        <w:numPr>
          <w:ilvl w:val="1"/>
          <w:numId w:val="1"/>
        </w:numPr>
        <w:rPr>
          <w:rFonts w:ascii="Times" w:hAnsi="Times" w:cs="Arial"/>
        </w:rPr>
      </w:pPr>
      <w:r w:rsidRPr="009313ED">
        <w:rPr>
          <w:rFonts w:ascii="Times" w:hAnsi="Times" w:cs="Arial"/>
        </w:rPr>
        <w:lastRenderedPageBreak/>
        <w:t xml:space="preserve">There is a difference in proportion of previously unvaccinated residents who received at least 1 vaccine dose during the Delta surge between High and Low VEM ZCTAs. </w:t>
      </w:r>
    </w:p>
    <w:p w14:paraId="0EEBEF85" w14:textId="77777777" w:rsidR="00837525" w:rsidRPr="009313ED" w:rsidRDefault="00837525" w:rsidP="00837525">
      <w:pPr>
        <w:pStyle w:val="ListParagraph"/>
        <w:numPr>
          <w:ilvl w:val="1"/>
          <w:numId w:val="1"/>
        </w:numPr>
        <w:rPr>
          <w:rFonts w:ascii="Times" w:hAnsi="Times" w:cs="Arial"/>
        </w:rPr>
      </w:pPr>
      <w:r w:rsidRPr="009313ED">
        <w:rPr>
          <w:rFonts w:ascii="Times" w:hAnsi="Times" w:cs="Arial"/>
        </w:rPr>
        <w:t xml:space="preserve">There is a difference in percentage of residents with at least 1 vaccine dose between High and Low VEM ZCTAs. </w:t>
      </w:r>
    </w:p>
    <w:p w14:paraId="0C506B94" w14:textId="77777777" w:rsidR="00837525" w:rsidRPr="009313ED" w:rsidRDefault="00837525" w:rsidP="00837525">
      <w:pPr>
        <w:pStyle w:val="ListParagraph"/>
        <w:numPr>
          <w:ilvl w:val="0"/>
          <w:numId w:val="1"/>
        </w:numPr>
        <w:rPr>
          <w:rFonts w:ascii="Times" w:hAnsi="Times" w:cs="Arial"/>
        </w:rPr>
      </w:pPr>
      <w:r w:rsidRPr="009313ED">
        <w:rPr>
          <w:rFonts w:ascii="Times" w:hAnsi="Times" w:cs="Arial"/>
        </w:rPr>
        <w:t xml:space="preserve">Standardized Effect Size: </w:t>
      </w:r>
    </w:p>
    <w:p w14:paraId="043BD154" w14:textId="77777777" w:rsidR="00837525" w:rsidRPr="009313ED" w:rsidRDefault="00837525" w:rsidP="00837525">
      <w:pPr>
        <w:pStyle w:val="ListParagraph"/>
        <w:numPr>
          <w:ilvl w:val="1"/>
          <w:numId w:val="1"/>
        </w:numPr>
        <w:rPr>
          <w:rFonts w:ascii="Times" w:hAnsi="Times" w:cs="Arial"/>
          <w:lang w:val="pt-BR"/>
        </w:rPr>
      </w:pPr>
      <w:r w:rsidRPr="009313ED">
        <w:rPr>
          <w:rFonts w:ascii="Times" w:hAnsi="Times" w:cs="Arial"/>
          <w:lang w:val="pt-BR"/>
        </w:rPr>
        <w:t xml:space="preserve">0.096; </w:t>
      </w:r>
      <w:proofErr w:type="spellStart"/>
      <w:r w:rsidRPr="009313ED">
        <w:rPr>
          <w:rFonts w:ascii="Times" w:hAnsi="Times" w:cs="Arial"/>
          <w:lang w:val="pt-BR"/>
        </w:rPr>
        <w:t>Low</w:t>
      </w:r>
      <w:proofErr w:type="spellEnd"/>
      <w:r w:rsidRPr="009313ED">
        <w:rPr>
          <w:rFonts w:ascii="Times" w:hAnsi="Times" w:cs="Arial"/>
          <w:lang w:val="pt-BR"/>
        </w:rPr>
        <w:t xml:space="preserve"> VEM n = 41, High VEM n = 207, SD = 0.20 </w:t>
      </w:r>
    </w:p>
    <w:p w14:paraId="05DA3EB6" w14:textId="77777777" w:rsidR="00837525" w:rsidRPr="009313ED" w:rsidRDefault="00837525" w:rsidP="00837525">
      <w:pPr>
        <w:pStyle w:val="ListParagraph"/>
        <w:numPr>
          <w:ilvl w:val="1"/>
          <w:numId w:val="1"/>
        </w:numPr>
        <w:rPr>
          <w:rFonts w:ascii="Times" w:hAnsi="Times" w:cs="Arial"/>
          <w:lang w:val="pt-BR"/>
        </w:rPr>
      </w:pPr>
      <w:r w:rsidRPr="009313ED">
        <w:rPr>
          <w:rFonts w:ascii="Times" w:hAnsi="Times" w:cs="Arial"/>
          <w:lang w:val="pt-BR"/>
        </w:rPr>
        <w:t>0.058; SD = 0.37</w:t>
      </w:r>
    </w:p>
    <w:p w14:paraId="20A492A0" w14:textId="77777777" w:rsidR="00837525" w:rsidRPr="009313ED" w:rsidRDefault="00837525" w:rsidP="00837525">
      <w:pPr>
        <w:pStyle w:val="ListParagraph"/>
        <w:numPr>
          <w:ilvl w:val="0"/>
          <w:numId w:val="1"/>
        </w:numPr>
        <w:rPr>
          <w:rFonts w:ascii="Times" w:hAnsi="Times" w:cs="Arial"/>
        </w:rPr>
      </w:pPr>
      <w:r w:rsidRPr="009313ED">
        <w:rPr>
          <w:rFonts w:ascii="Times" w:hAnsi="Times" w:cs="Arial"/>
        </w:rPr>
        <w:t>Alpha is 0.05. Two-tailed test.</w:t>
      </w:r>
    </w:p>
    <w:p w14:paraId="6499DB0A" w14:textId="77777777" w:rsidR="00837525" w:rsidRPr="009313ED" w:rsidRDefault="00837525" w:rsidP="00837525">
      <w:pPr>
        <w:pStyle w:val="ListParagraph"/>
        <w:numPr>
          <w:ilvl w:val="0"/>
          <w:numId w:val="1"/>
        </w:numPr>
        <w:rPr>
          <w:rFonts w:ascii="Times" w:hAnsi="Times" w:cs="Arial"/>
        </w:rPr>
      </w:pPr>
      <w:r w:rsidRPr="009313ED">
        <w:rPr>
          <w:rFonts w:ascii="Times" w:hAnsi="Times" w:cs="Arial"/>
        </w:rPr>
        <w:t xml:space="preserve">Beta is 0.20 </w:t>
      </w:r>
    </w:p>
    <w:p w14:paraId="4E0D1D18" w14:textId="77777777" w:rsidR="005820B2" w:rsidRPr="009313ED" w:rsidRDefault="005820B2" w:rsidP="00045F7D">
      <w:pPr>
        <w:rPr>
          <w:rFonts w:ascii="Times" w:hAnsi="Times" w:cs="Arial"/>
        </w:rPr>
      </w:pPr>
    </w:p>
    <w:p w14:paraId="682202E6" w14:textId="77777777" w:rsidR="005820B2" w:rsidRPr="009313ED" w:rsidRDefault="005820B2" w:rsidP="00045F7D">
      <w:pPr>
        <w:rPr>
          <w:rFonts w:ascii="Times" w:hAnsi="Times" w:cs="Arial"/>
        </w:rPr>
      </w:pPr>
      <w:r w:rsidRPr="009313ED">
        <w:rPr>
          <w:rFonts w:ascii="Times" w:hAnsi="Times" w:cs="Arial"/>
        </w:rPr>
        <w:t>Justification:</w:t>
      </w:r>
    </w:p>
    <w:p w14:paraId="7BD621F2" w14:textId="77777777" w:rsidR="005820B2" w:rsidRPr="009313ED" w:rsidRDefault="005820B2" w:rsidP="00045F7D">
      <w:pPr>
        <w:pStyle w:val="ListParagraph"/>
        <w:numPr>
          <w:ilvl w:val="0"/>
          <w:numId w:val="3"/>
        </w:numPr>
        <w:rPr>
          <w:rFonts w:ascii="Times" w:hAnsi="Times" w:cs="Arial"/>
        </w:rPr>
      </w:pPr>
      <w:r w:rsidRPr="009313ED">
        <w:rPr>
          <w:rFonts w:ascii="Times" w:hAnsi="Times" w:cs="Arial"/>
        </w:rPr>
        <w:t>I obtained the standard deviation of my outcome by calculating it with Microsoft Excel using my current dataset. I obtained estimated effect size using the T statistic and non-centrality parameter using an online calculator.</w:t>
      </w:r>
    </w:p>
    <w:p w14:paraId="60E12C6F" w14:textId="77777777" w:rsidR="005820B2" w:rsidRPr="009313ED" w:rsidRDefault="005820B2" w:rsidP="00045F7D">
      <w:pPr>
        <w:rPr>
          <w:rFonts w:ascii="Times" w:hAnsi="Times" w:cs="Arial"/>
        </w:rPr>
      </w:pPr>
    </w:p>
    <w:p w14:paraId="39729157" w14:textId="77777777" w:rsidR="005820B2" w:rsidRPr="009313ED" w:rsidRDefault="005820B2" w:rsidP="00045F7D">
      <w:pPr>
        <w:pStyle w:val="ListParagraph"/>
        <w:numPr>
          <w:ilvl w:val="0"/>
          <w:numId w:val="3"/>
        </w:numPr>
        <w:rPr>
          <w:rFonts w:ascii="Times" w:hAnsi="Times" w:cs="Arial"/>
        </w:rPr>
      </w:pPr>
      <w:r w:rsidRPr="009313ED">
        <w:rPr>
          <w:rFonts w:ascii="Times" w:hAnsi="Times" w:cs="Arial"/>
        </w:rPr>
        <w:t xml:space="preserve">I decided on a two-tailed statistical test, since the </w:t>
      </w:r>
      <w:r w:rsidRPr="009313ED">
        <w:rPr>
          <w:rFonts w:ascii="Times" w:hAnsi="Times" w:cs="Arial"/>
          <w:i/>
          <w:iCs/>
        </w:rPr>
        <w:t xml:space="preserve">P </w:t>
      </w:r>
      <w:r w:rsidRPr="009313ED">
        <w:rPr>
          <w:rFonts w:ascii="Times" w:hAnsi="Times" w:cs="Arial"/>
        </w:rPr>
        <w:t>value includes the probabilities of committing a type I error in either direction. For example, I will be better able to detect a statistically significant difference if High VEM ZCTAs were to be associated with higher or lower outcome. I decided on the power to be 80%, since that is the standard. I decided to also look at overall percentage of 1</w:t>
      </w:r>
      <w:r w:rsidRPr="009313ED">
        <w:rPr>
          <w:rFonts w:ascii="Times" w:hAnsi="Times" w:cs="Arial"/>
          <w:vertAlign w:val="superscript"/>
        </w:rPr>
        <w:t>st</w:t>
      </w:r>
      <w:r w:rsidRPr="009313ED">
        <w:rPr>
          <w:rFonts w:ascii="Times" w:hAnsi="Times" w:cs="Arial"/>
        </w:rPr>
        <w:t xml:space="preserve"> vaccine dose among ZCTAs to see if it associated with my primary outcome, the proportion of previously unvaccinated who became vaccinated during the Delta surge. </w:t>
      </w:r>
    </w:p>
    <w:p w14:paraId="5CC3B2BD" w14:textId="77777777" w:rsidR="00462388" w:rsidRDefault="00462388">
      <w:pPr>
        <w:rPr>
          <w:rFonts w:ascii="Times" w:hAnsi="Times" w:cs="Arial"/>
          <w:b/>
          <w:bCs/>
        </w:rPr>
      </w:pPr>
    </w:p>
    <w:p w14:paraId="2468488E" w14:textId="77777777" w:rsidR="00462388" w:rsidRDefault="00462388">
      <w:pPr>
        <w:rPr>
          <w:rFonts w:ascii="Times" w:hAnsi="Times" w:cs="Arial"/>
        </w:rPr>
      </w:pPr>
      <w:r w:rsidRPr="00462388">
        <w:rPr>
          <w:rFonts w:ascii="Times" w:hAnsi="Times" w:cs="Arial"/>
          <w:b/>
          <w:bCs/>
          <w:u w:val="single"/>
        </w:rPr>
        <w:t>Ethical</w:t>
      </w:r>
      <w:r>
        <w:rPr>
          <w:rFonts w:ascii="Times" w:hAnsi="Times" w:cs="Arial"/>
          <w:b/>
          <w:bCs/>
          <w:u w:val="single"/>
        </w:rPr>
        <w:t xml:space="preserve"> Considerations</w:t>
      </w:r>
    </w:p>
    <w:p w14:paraId="4EEE0040" w14:textId="157CB224" w:rsidR="00462388" w:rsidRDefault="00F2550D">
      <w:pPr>
        <w:rPr>
          <w:rFonts w:ascii="Times" w:hAnsi="Times" w:cs="Arial"/>
        </w:rPr>
      </w:pPr>
      <w:r>
        <w:rPr>
          <w:rFonts w:ascii="Times" w:hAnsi="Times" w:cs="Arial"/>
        </w:rPr>
        <w:t xml:space="preserve">The ethical considerations of my study are minimal, given that all data has been de-identified and I am primarily looking at data at the population-level of ZCTAs. </w:t>
      </w:r>
    </w:p>
    <w:p w14:paraId="05A939BE" w14:textId="4FB431F9" w:rsidR="00002491" w:rsidRPr="00462388" w:rsidRDefault="00002491">
      <w:pPr>
        <w:rPr>
          <w:rFonts w:ascii="Times" w:hAnsi="Times" w:cs="Arial"/>
          <w:b/>
          <w:bCs/>
        </w:rPr>
      </w:pPr>
      <w:r w:rsidRPr="00462388">
        <w:rPr>
          <w:rFonts w:ascii="Times" w:hAnsi="Times" w:cs="Arial"/>
          <w:b/>
          <w:bCs/>
        </w:rPr>
        <w:br w:type="page"/>
      </w:r>
    </w:p>
    <w:p w14:paraId="342ABDB2" w14:textId="1562AD90" w:rsidR="005820B2" w:rsidRPr="00541FFE" w:rsidRDefault="005776AD" w:rsidP="00045F7D">
      <w:pPr>
        <w:rPr>
          <w:rFonts w:ascii="Times" w:hAnsi="Times" w:cs="Arial"/>
          <w:b/>
          <w:bCs/>
          <w:u w:val="single"/>
        </w:rPr>
      </w:pPr>
      <w:r w:rsidRPr="00541FFE">
        <w:rPr>
          <w:rFonts w:ascii="Times" w:hAnsi="Times" w:cs="Arial"/>
          <w:b/>
          <w:bCs/>
          <w:u w:val="single"/>
        </w:rPr>
        <w:lastRenderedPageBreak/>
        <w:t>References</w:t>
      </w:r>
    </w:p>
    <w:sdt>
      <w:sdtPr>
        <w:rPr>
          <w:rFonts w:ascii="Times" w:hAnsi="Times" w:cs="Arial"/>
        </w:rPr>
        <w:tag w:val="MENDELEY_BIBLIOGRAPHY"/>
        <w:id w:val="1624968096"/>
        <w:placeholder>
          <w:docPart w:val="143ED3DF2110CE408DD44A02A6F6D703"/>
        </w:placeholder>
      </w:sdtPr>
      <w:sdtEndPr/>
      <w:sdtContent>
        <w:p w14:paraId="1E54199F" w14:textId="77777777" w:rsidR="001E664A" w:rsidRDefault="001E664A" w:rsidP="00045F7D">
          <w:pPr>
            <w:autoSpaceDE w:val="0"/>
            <w:autoSpaceDN w:val="0"/>
            <w:ind w:hanging="640"/>
            <w:divId w:val="1019965350"/>
          </w:pPr>
          <w:r w:rsidRPr="00541FFE">
            <w:t xml:space="preserve">1. </w:t>
          </w:r>
          <w:r w:rsidRPr="00541FFE">
            <w:tab/>
          </w:r>
          <w:proofErr w:type="spellStart"/>
          <w:r w:rsidRPr="00541FFE">
            <w:t>Bolze</w:t>
          </w:r>
          <w:proofErr w:type="spellEnd"/>
          <w:r w:rsidRPr="00541FFE">
            <w:t xml:space="preserve"> A, </w:t>
          </w:r>
          <w:proofErr w:type="spellStart"/>
          <w:r w:rsidRPr="00541FFE">
            <w:t>Cirulli</w:t>
          </w:r>
          <w:proofErr w:type="spellEnd"/>
          <w:r w:rsidRPr="00541FFE">
            <w:t xml:space="preserve"> ET, Luo S, et al. </w:t>
          </w:r>
          <w:r>
            <w:t xml:space="preserve">SARS-CoV-2 variant Delta rapidly displaced variant Alpha in the United States and led to higher viral loads. </w:t>
          </w:r>
          <w:proofErr w:type="spellStart"/>
          <w:r>
            <w:rPr>
              <w:i/>
              <w:iCs/>
            </w:rPr>
            <w:t>medRxiv</w:t>
          </w:r>
          <w:proofErr w:type="spellEnd"/>
          <w:r>
            <w:t>. Published online 2021.</w:t>
          </w:r>
        </w:p>
        <w:p w14:paraId="1B67B50B" w14:textId="77777777" w:rsidR="001E664A" w:rsidRDefault="001E664A" w:rsidP="00045F7D">
          <w:pPr>
            <w:autoSpaceDE w:val="0"/>
            <w:autoSpaceDN w:val="0"/>
            <w:ind w:hanging="640"/>
            <w:divId w:val="1564441336"/>
          </w:pPr>
          <w:r>
            <w:t xml:space="preserve">2. </w:t>
          </w:r>
          <w:r>
            <w:tab/>
          </w:r>
          <w:proofErr w:type="spellStart"/>
          <w:r>
            <w:t>Planas</w:t>
          </w:r>
          <w:proofErr w:type="spellEnd"/>
          <w:r>
            <w:t xml:space="preserve"> D, </w:t>
          </w:r>
          <w:proofErr w:type="spellStart"/>
          <w:r>
            <w:t>Veyer</w:t>
          </w:r>
          <w:proofErr w:type="spellEnd"/>
          <w:r>
            <w:t xml:space="preserve"> D, </w:t>
          </w:r>
          <w:proofErr w:type="spellStart"/>
          <w:r>
            <w:t>Baidaliuk</w:t>
          </w:r>
          <w:proofErr w:type="spellEnd"/>
          <w:r>
            <w:t xml:space="preserve"> A, et al. Reduced sensitivity of SARS-CoV-2 variant Delta to antibody neutralization. </w:t>
          </w:r>
          <w:r>
            <w:rPr>
              <w:i/>
              <w:iCs/>
            </w:rPr>
            <w:t>Nature</w:t>
          </w:r>
          <w:r>
            <w:t>. 2021;596(7871). doi:10.1038/s41586-021-03777-9</w:t>
          </w:r>
        </w:p>
        <w:p w14:paraId="74991706" w14:textId="77777777" w:rsidR="001E664A" w:rsidRDefault="001E664A" w:rsidP="00045F7D">
          <w:pPr>
            <w:autoSpaceDE w:val="0"/>
            <w:autoSpaceDN w:val="0"/>
            <w:ind w:hanging="640"/>
            <w:divId w:val="570194846"/>
          </w:pPr>
          <w:r>
            <w:t xml:space="preserve">3. </w:t>
          </w:r>
          <w:r>
            <w:tab/>
            <w:t>Kate Larsen. Bay Area lands on CDC’s emerging COVID hot spot list as cases surge among unvaccinated. Published online July 12, 2021.</w:t>
          </w:r>
        </w:p>
        <w:p w14:paraId="30152B94" w14:textId="77777777" w:rsidR="001E664A" w:rsidRDefault="001E664A" w:rsidP="00045F7D">
          <w:pPr>
            <w:autoSpaceDE w:val="0"/>
            <w:autoSpaceDN w:val="0"/>
            <w:ind w:hanging="640"/>
            <w:divId w:val="2107462175"/>
          </w:pPr>
          <w:r>
            <w:t xml:space="preserve">4. </w:t>
          </w:r>
          <w:r>
            <w:tab/>
          </w:r>
          <w:proofErr w:type="spellStart"/>
          <w:r>
            <w:t>Sacarny</w:t>
          </w:r>
          <w:proofErr w:type="spellEnd"/>
          <w:r>
            <w:t xml:space="preserve"> A, </w:t>
          </w:r>
          <w:proofErr w:type="spellStart"/>
          <w:r>
            <w:t>Daw</w:t>
          </w:r>
          <w:proofErr w:type="spellEnd"/>
          <w:r>
            <w:t xml:space="preserve"> JR. Inequities in COVID-19 Vaccination Rates in the 9 Largest US Cities. </w:t>
          </w:r>
          <w:r>
            <w:rPr>
              <w:i/>
              <w:iCs/>
            </w:rPr>
            <w:t>JAMA Health Forum</w:t>
          </w:r>
          <w:r>
            <w:t>. 2021;2(9</w:t>
          </w:r>
          <w:proofErr w:type="gramStart"/>
          <w:r>
            <w:t>):e</w:t>
          </w:r>
          <w:proofErr w:type="gramEnd"/>
          <w:r>
            <w:t>212415-e212415. doi:10.1001/jamahealthforum.2021.2415</w:t>
          </w:r>
        </w:p>
        <w:p w14:paraId="3735A3E8" w14:textId="77777777" w:rsidR="001E664A" w:rsidRDefault="001E664A" w:rsidP="00045F7D">
          <w:pPr>
            <w:autoSpaceDE w:val="0"/>
            <w:autoSpaceDN w:val="0"/>
            <w:ind w:hanging="640"/>
            <w:divId w:val="122772875"/>
          </w:pPr>
          <w:r>
            <w:t xml:space="preserve">5. </w:t>
          </w:r>
          <w:r>
            <w:tab/>
            <w:t xml:space="preserve">Gibson D, Agarwal S, </w:t>
          </w:r>
          <w:proofErr w:type="spellStart"/>
          <w:r>
            <w:t>Mba</w:t>
          </w:r>
          <w:proofErr w:type="spellEnd"/>
          <w:r>
            <w:t xml:space="preserve"> M, </w:t>
          </w:r>
          <w:proofErr w:type="spellStart"/>
          <w:r>
            <w:t>Meghani</w:t>
          </w:r>
          <w:proofErr w:type="spellEnd"/>
          <w:r>
            <w:t xml:space="preserve"> A, Limaye RJ, </w:t>
          </w:r>
          <w:proofErr w:type="spellStart"/>
          <w:r>
            <w:t>Labrique</w:t>
          </w:r>
          <w:proofErr w:type="spellEnd"/>
          <w:r>
            <w:t xml:space="preserve"> A. Title: COVID-19 Vaccine Acceptability and Inequity in the United States: Results from a nationally representative survey. </w:t>
          </w:r>
          <w:proofErr w:type="spellStart"/>
          <w:r>
            <w:rPr>
              <w:i/>
              <w:iCs/>
            </w:rPr>
            <w:t>medRxiv</w:t>
          </w:r>
          <w:proofErr w:type="spellEnd"/>
          <w:r>
            <w:t>. Published online 2021.</w:t>
          </w:r>
        </w:p>
        <w:p w14:paraId="1FDDDEA3" w14:textId="77777777" w:rsidR="001E664A" w:rsidRDefault="001E664A" w:rsidP="00045F7D">
          <w:pPr>
            <w:autoSpaceDE w:val="0"/>
            <w:autoSpaceDN w:val="0"/>
            <w:ind w:hanging="640"/>
            <w:divId w:val="979847969"/>
          </w:pPr>
          <w:r>
            <w:t xml:space="preserve">6. </w:t>
          </w:r>
          <w:r>
            <w:tab/>
          </w:r>
          <w:proofErr w:type="spellStart"/>
          <w:r>
            <w:t>Thunstrom</w:t>
          </w:r>
          <w:proofErr w:type="spellEnd"/>
          <w:r>
            <w:t xml:space="preserve"> L, Ashworth M, </w:t>
          </w:r>
          <w:proofErr w:type="spellStart"/>
          <w:r>
            <w:t>Finnoff</w:t>
          </w:r>
          <w:proofErr w:type="spellEnd"/>
          <w:r>
            <w:t xml:space="preserve"> D, Newbold S. Hesitancy Towards a COVID-19 Vaccine and Prospects for Herd Immunity. </w:t>
          </w:r>
          <w:r>
            <w:rPr>
              <w:i/>
              <w:iCs/>
            </w:rPr>
            <w:t>SSRN Electronic Journal</w:t>
          </w:r>
          <w:r>
            <w:t>. Published online 2020. doi:10.2139/ssrn.3593098</w:t>
          </w:r>
        </w:p>
        <w:p w14:paraId="1DB2E783" w14:textId="77777777" w:rsidR="001E664A" w:rsidRDefault="001E664A" w:rsidP="00045F7D">
          <w:pPr>
            <w:autoSpaceDE w:val="0"/>
            <w:autoSpaceDN w:val="0"/>
            <w:ind w:hanging="640"/>
            <w:divId w:val="1221550080"/>
          </w:pPr>
          <w:r>
            <w:t xml:space="preserve">7. </w:t>
          </w:r>
          <w:r>
            <w:tab/>
          </w:r>
          <w:proofErr w:type="spellStart"/>
          <w:r>
            <w:t>Savoia</w:t>
          </w:r>
          <w:proofErr w:type="spellEnd"/>
          <w:r>
            <w:t xml:space="preserve"> E, </w:t>
          </w:r>
          <w:proofErr w:type="spellStart"/>
          <w:r>
            <w:t>Piltch</w:t>
          </w:r>
          <w:proofErr w:type="spellEnd"/>
          <w:r>
            <w:t xml:space="preserve">-Loeb R, Goldberg B, et al. Predictors of COVID-19 vaccine hesitancy: Socio-demographics, co-morbidity, and past experience of racial discrimination. </w:t>
          </w:r>
          <w:r>
            <w:rPr>
              <w:i/>
              <w:iCs/>
            </w:rPr>
            <w:t>Vaccines</w:t>
          </w:r>
          <w:r>
            <w:t>. 2021;9(7). doi:10.3390/vaccines9070767</w:t>
          </w:r>
        </w:p>
        <w:p w14:paraId="73684D53" w14:textId="77777777" w:rsidR="001E664A" w:rsidRDefault="001E664A" w:rsidP="00045F7D">
          <w:pPr>
            <w:autoSpaceDE w:val="0"/>
            <w:autoSpaceDN w:val="0"/>
            <w:ind w:hanging="640"/>
            <w:divId w:val="2027363450"/>
          </w:pPr>
          <w:r>
            <w:t xml:space="preserve">8. </w:t>
          </w:r>
          <w:r>
            <w:tab/>
            <w:t xml:space="preserve">Kim D. Associations of Race/Ethnicity and Other Demographic and Socioeconomic Factors with Vaccine Initiation and Intention During the COVID-19 Pandemic in the United States. </w:t>
          </w:r>
          <w:proofErr w:type="spellStart"/>
          <w:r>
            <w:rPr>
              <w:i/>
              <w:iCs/>
            </w:rPr>
            <w:t>medRxiv</w:t>
          </w:r>
          <w:proofErr w:type="spellEnd"/>
          <w:r>
            <w:t>. Published online 2021.</w:t>
          </w:r>
        </w:p>
        <w:p w14:paraId="036B66F6" w14:textId="77777777" w:rsidR="001E664A" w:rsidRDefault="001E664A" w:rsidP="00045F7D">
          <w:pPr>
            <w:autoSpaceDE w:val="0"/>
            <w:autoSpaceDN w:val="0"/>
            <w:ind w:hanging="640"/>
            <w:divId w:val="294720728"/>
          </w:pPr>
          <w:r>
            <w:t xml:space="preserve">9. </w:t>
          </w:r>
          <w:r>
            <w:tab/>
            <w:t xml:space="preserve">Tram KH, Saeed S, Bradley C, et al. Deliberation, Dissent, and Distrust: Understanding Distinct Drivers of Coronavirus Disease 2019 Vaccine Hesitancy in the United States. </w:t>
          </w:r>
          <w:r>
            <w:rPr>
              <w:i/>
              <w:iCs/>
            </w:rPr>
            <w:t>Clinical Infectious Diseases</w:t>
          </w:r>
          <w:r>
            <w:t>. Published online 2021. doi:10.1093/</w:t>
          </w:r>
          <w:proofErr w:type="spellStart"/>
          <w:r>
            <w:t>cid</w:t>
          </w:r>
          <w:proofErr w:type="spellEnd"/>
          <w:r>
            <w:t>/ciab633</w:t>
          </w:r>
        </w:p>
        <w:p w14:paraId="4A599DF2" w14:textId="77777777" w:rsidR="001E664A" w:rsidRDefault="001E664A" w:rsidP="00045F7D">
          <w:pPr>
            <w:autoSpaceDE w:val="0"/>
            <w:autoSpaceDN w:val="0"/>
            <w:ind w:hanging="640"/>
            <w:divId w:val="574168687"/>
          </w:pPr>
          <w:r>
            <w:t xml:space="preserve">10. </w:t>
          </w:r>
          <w:r>
            <w:tab/>
          </w:r>
          <w:proofErr w:type="spellStart"/>
          <w:r>
            <w:t>Alam</w:t>
          </w:r>
          <w:proofErr w:type="spellEnd"/>
          <w:r>
            <w:t xml:space="preserve"> ST, Ahmed S, Ali SM, </w:t>
          </w:r>
          <w:proofErr w:type="spellStart"/>
          <w:r>
            <w:t>Sarker</w:t>
          </w:r>
          <w:proofErr w:type="spellEnd"/>
          <w:r>
            <w:t xml:space="preserve"> S, Kabir G, ul-Islam A. Challenges to COVID-19 vaccine supply chain: Implications for sustainable development goals. </w:t>
          </w:r>
          <w:r>
            <w:rPr>
              <w:i/>
              <w:iCs/>
            </w:rPr>
            <w:t>International Journal of Production Economics</w:t>
          </w:r>
          <w:r>
            <w:t xml:space="preserve">. </w:t>
          </w:r>
          <w:proofErr w:type="gramStart"/>
          <w:r>
            <w:t>2021;239:108193</w:t>
          </w:r>
          <w:proofErr w:type="gramEnd"/>
          <w:r>
            <w:t xml:space="preserve">. </w:t>
          </w:r>
          <w:proofErr w:type="spellStart"/>
          <w:proofErr w:type="gramStart"/>
          <w:r>
            <w:t>doi:https</w:t>
          </w:r>
          <w:proofErr w:type="spellEnd"/>
          <w:r>
            <w:t>://doi.org/10.1016/j.ijpe.2021.108193</w:t>
          </w:r>
          <w:proofErr w:type="gramEnd"/>
        </w:p>
        <w:p w14:paraId="6B0D17B1" w14:textId="77777777" w:rsidR="001E664A" w:rsidRDefault="001E664A" w:rsidP="00045F7D">
          <w:pPr>
            <w:autoSpaceDE w:val="0"/>
            <w:autoSpaceDN w:val="0"/>
            <w:ind w:hanging="640"/>
            <w:divId w:val="424884994"/>
          </w:pPr>
          <w:r>
            <w:t xml:space="preserve">11. </w:t>
          </w:r>
          <w:r>
            <w:tab/>
            <w:t xml:space="preserve">Fisk RJ. Barriers to vaccination for coronavirus disease 2019 (COVID-19) control: experience from the United States. </w:t>
          </w:r>
          <w:r>
            <w:rPr>
              <w:i/>
              <w:iCs/>
            </w:rPr>
            <w:t>Global Health Journal</w:t>
          </w:r>
          <w:r>
            <w:t xml:space="preserve">. 2021;5(1):51-55. </w:t>
          </w:r>
          <w:proofErr w:type="spellStart"/>
          <w:proofErr w:type="gramStart"/>
          <w:r>
            <w:t>doi:https</w:t>
          </w:r>
          <w:proofErr w:type="spellEnd"/>
          <w:r>
            <w:t>://doi.org/10.1016/j.glohj.2021.02.005</w:t>
          </w:r>
          <w:proofErr w:type="gramEnd"/>
        </w:p>
        <w:p w14:paraId="7052C5C7" w14:textId="77777777" w:rsidR="001E664A" w:rsidRDefault="001E664A" w:rsidP="00045F7D">
          <w:pPr>
            <w:autoSpaceDE w:val="0"/>
            <w:autoSpaceDN w:val="0"/>
            <w:ind w:hanging="640"/>
            <w:divId w:val="1708607602"/>
          </w:pPr>
          <w:r>
            <w:t xml:space="preserve">12. </w:t>
          </w:r>
          <w:r>
            <w:tab/>
          </w:r>
          <w:proofErr w:type="spellStart"/>
          <w:r>
            <w:t>Maizlish</w:t>
          </w:r>
          <w:proofErr w:type="spellEnd"/>
          <w:r>
            <w:t xml:space="preserve"> N, Delaney T, Dowling H, et al. California Healthy Places Index: Frames Matter. </w:t>
          </w:r>
          <w:r>
            <w:rPr>
              <w:i/>
              <w:iCs/>
            </w:rPr>
            <w:t>Public Health Reports</w:t>
          </w:r>
          <w:r>
            <w:t>. 2019;134(4):354-362. doi:10.1177/0033354919849882</w:t>
          </w:r>
        </w:p>
        <w:p w14:paraId="327A5376" w14:textId="77777777" w:rsidR="001E664A" w:rsidRDefault="001E664A" w:rsidP="00045F7D">
          <w:pPr>
            <w:autoSpaceDE w:val="0"/>
            <w:autoSpaceDN w:val="0"/>
            <w:ind w:hanging="640"/>
            <w:divId w:val="1389263179"/>
          </w:pPr>
          <w:r>
            <w:t xml:space="preserve">13. </w:t>
          </w:r>
          <w:r>
            <w:tab/>
            <w:t xml:space="preserve">Finney Rutten LJ, Zhu X, </w:t>
          </w:r>
          <w:proofErr w:type="spellStart"/>
          <w:r>
            <w:t>Leppin</w:t>
          </w:r>
          <w:proofErr w:type="spellEnd"/>
          <w:r>
            <w:t xml:space="preserve"> AL, et al. Evidence-Based Strategies for Clinical Organizations to Address COVID-19 Vaccine Hesitancy. </w:t>
          </w:r>
          <w:r>
            <w:rPr>
              <w:i/>
              <w:iCs/>
            </w:rPr>
            <w:t>Mayo Clinic Proceedings</w:t>
          </w:r>
          <w:r>
            <w:t xml:space="preserve">. 2021;96(3):699-707. </w:t>
          </w:r>
          <w:proofErr w:type="gramStart"/>
          <w:r>
            <w:t>doi:10.1016/j.mayocp</w:t>
          </w:r>
          <w:proofErr w:type="gramEnd"/>
          <w:r>
            <w:t>.2020.12.024</w:t>
          </w:r>
        </w:p>
        <w:p w14:paraId="19E0AC90" w14:textId="77777777" w:rsidR="001E664A" w:rsidRDefault="001E664A" w:rsidP="00045F7D">
          <w:pPr>
            <w:autoSpaceDE w:val="0"/>
            <w:autoSpaceDN w:val="0"/>
            <w:ind w:hanging="640"/>
            <w:divId w:val="1732583598"/>
          </w:pPr>
          <w:r>
            <w:t xml:space="preserve">14. </w:t>
          </w:r>
          <w:r>
            <w:tab/>
            <w:t xml:space="preserve">Barry V, Dasgupta S, Weller DL, et al. Patterns in COVID-19 Vaccination Coverage, by Social Vulnerability and Urbanicity — United States, December 14, 2020–May 1, 2021. </w:t>
          </w:r>
          <w:r>
            <w:rPr>
              <w:i/>
              <w:iCs/>
            </w:rPr>
            <w:t>MMWR Morbidity and Mortality Weekly Report</w:t>
          </w:r>
          <w:r>
            <w:t>. 2021;70(22):818-824. doi:10.15585/mmwr.mm7022e1</w:t>
          </w:r>
        </w:p>
        <w:p w14:paraId="3ADF6D52" w14:textId="5B48C9DB" w:rsidR="005820B2" w:rsidRPr="009313ED" w:rsidRDefault="001E664A" w:rsidP="00045F7D">
          <w:pPr>
            <w:rPr>
              <w:rFonts w:ascii="Times" w:hAnsi="Times" w:cs="Arial"/>
            </w:rPr>
          </w:pPr>
          <w:r>
            <w:t> </w:t>
          </w:r>
        </w:p>
      </w:sdtContent>
    </w:sdt>
    <w:p w14:paraId="063917DC" w14:textId="77777777" w:rsidR="00076FF8" w:rsidRDefault="00076FF8">
      <w:pPr>
        <w:rPr>
          <w:b/>
          <w:bCs/>
        </w:rPr>
      </w:pPr>
      <w:r>
        <w:rPr>
          <w:b/>
          <w:bCs/>
        </w:rPr>
        <w:br w:type="page"/>
      </w:r>
    </w:p>
    <w:p w14:paraId="1EBD5727" w14:textId="3DACA072" w:rsidR="00541FFE" w:rsidRPr="00F92FBE" w:rsidRDefault="004C4A1A" w:rsidP="00C517D6">
      <w:pPr>
        <w:rPr>
          <w:b/>
          <w:bCs/>
          <w:u w:val="single"/>
        </w:rPr>
      </w:pPr>
      <w:r w:rsidRPr="00F92FBE">
        <w:rPr>
          <w:b/>
          <w:bCs/>
          <w:u w:val="single"/>
        </w:rPr>
        <w:lastRenderedPageBreak/>
        <w:t>Appendix</w:t>
      </w:r>
    </w:p>
    <w:p w14:paraId="4883AA79" w14:textId="77777777" w:rsidR="004C4A1A" w:rsidRPr="009313ED" w:rsidRDefault="004C4A1A" w:rsidP="00045F7D">
      <w:pPr>
        <w:keepNext/>
        <w:rPr>
          <w:rFonts w:ascii="Times" w:hAnsi="Times"/>
        </w:rPr>
      </w:pPr>
      <w:r w:rsidRPr="009313ED">
        <w:rPr>
          <w:rFonts w:ascii="Times" w:hAnsi="Times" w:cs="Arial"/>
          <w:noProof/>
        </w:rPr>
        <w:drawing>
          <wp:inline distT="0" distB="0" distL="0" distR="0" wp14:anchorId="0A57385A" wp14:editId="27B8143B">
            <wp:extent cx="5087881" cy="278311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22458" cy="2802029"/>
                    </a:xfrm>
                    <a:prstGeom prst="rect">
                      <a:avLst/>
                    </a:prstGeom>
                  </pic:spPr>
                </pic:pic>
              </a:graphicData>
            </a:graphic>
          </wp:inline>
        </w:drawing>
      </w:r>
    </w:p>
    <w:p w14:paraId="7E2FC9A2" w14:textId="77777777" w:rsidR="004C4A1A" w:rsidRPr="009313ED" w:rsidRDefault="004C4A1A" w:rsidP="00045F7D">
      <w:pPr>
        <w:pStyle w:val="Caption"/>
        <w:rPr>
          <w:rFonts w:ascii="Times" w:hAnsi="Times" w:cs="Arial"/>
          <w:sz w:val="24"/>
          <w:szCs w:val="24"/>
        </w:rPr>
      </w:pPr>
      <w:r w:rsidRPr="009313ED">
        <w:rPr>
          <w:rFonts w:ascii="Times" w:hAnsi="Times"/>
          <w:sz w:val="24"/>
          <w:szCs w:val="24"/>
        </w:rPr>
        <w:t xml:space="preserve">Figure </w:t>
      </w:r>
      <w:r w:rsidRPr="009313ED">
        <w:rPr>
          <w:rFonts w:ascii="Times" w:hAnsi="Times"/>
          <w:sz w:val="24"/>
          <w:szCs w:val="24"/>
        </w:rPr>
        <w:fldChar w:fldCharType="begin"/>
      </w:r>
      <w:r w:rsidRPr="009313ED">
        <w:rPr>
          <w:rFonts w:ascii="Times" w:hAnsi="Times"/>
          <w:sz w:val="24"/>
          <w:szCs w:val="24"/>
        </w:rPr>
        <w:instrText xml:space="preserve"> SEQ Figure \* ARABIC </w:instrText>
      </w:r>
      <w:r w:rsidRPr="009313ED">
        <w:rPr>
          <w:rFonts w:ascii="Times" w:hAnsi="Times"/>
          <w:sz w:val="24"/>
          <w:szCs w:val="24"/>
        </w:rPr>
        <w:fldChar w:fldCharType="separate"/>
      </w:r>
      <w:r w:rsidRPr="009313ED">
        <w:rPr>
          <w:rFonts w:ascii="Times" w:hAnsi="Times"/>
          <w:noProof/>
          <w:sz w:val="24"/>
          <w:szCs w:val="24"/>
        </w:rPr>
        <w:t>1</w:t>
      </w:r>
      <w:r w:rsidRPr="009313ED">
        <w:rPr>
          <w:rFonts w:ascii="Times" w:hAnsi="Times"/>
          <w:sz w:val="24"/>
          <w:szCs w:val="24"/>
        </w:rPr>
        <w:fldChar w:fldCharType="end"/>
      </w:r>
      <w:r w:rsidRPr="009313ED">
        <w:rPr>
          <w:rFonts w:ascii="Times" w:hAnsi="Times"/>
          <w:sz w:val="24"/>
          <w:szCs w:val="24"/>
        </w:rPr>
        <w:t>. Community characteristics and weights combined into overall HPI score</w:t>
      </w:r>
    </w:p>
    <w:p w14:paraId="25F1CE4A" w14:textId="475325CB" w:rsidR="004C4A1A" w:rsidRDefault="004C4A1A" w:rsidP="00C517D6"/>
    <w:p w14:paraId="06FAF305" w14:textId="6BDF0C1B" w:rsidR="00541FFE" w:rsidRPr="00C517D6" w:rsidRDefault="00C517D6" w:rsidP="00045F7D">
      <w:pPr>
        <w:rPr>
          <w:b/>
          <w:bCs/>
        </w:rPr>
      </w:pPr>
      <w:r w:rsidRPr="00C517D6">
        <w:rPr>
          <w:b/>
          <w:bCs/>
          <w:noProof/>
        </w:rPr>
        <mc:AlternateContent>
          <mc:Choice Requires="wpg">
            <w:drawing>
              <wp:anchor distT="0" distB="0" distL="114300" distR="114300" simplePos="0" relativeHeight="251660288" behindDoc="0" locked="0" layoutInCell="1" allowOverlap="1" wp14:anchorId="6C23655A" wp14:editId="0AB8B41D">
                <wp:simplePos x="0" y="0"/>
                <wp:positionH relativeFrom="column">
                  <wp:posOffset>398033</wp:posOffset>
                </wp:positionH>
                <wp:positionV relativeFrom="paragraph">
                  <wp:posOffset>27976</wp:posOffset>
                </wp:positionV>
                <wp:extent cx="4570716" cy="646430"/>
                <wp:effectExtent l="0" t="0" r="14605" b="13970"/>
                <wp:wrapNone/>
                <wp:docPr id="5" name="Group 5"/>
                <wp:cNvGraphicFramePr/>
                <a:graphic xmlns:a="http://schemas.openxmlformats.org/drawingml/2006/main">
                  <a:graphicData uri="http://schemas.microsoft.com/office/word/2010/wordprocessingGroup">
                    <wpg:wgp>
                      <wpg:cNvGrpSpPr/>
                      <wpg:grpSpPr>
                        <a:xfrm>
                          <a:off x="0" y="0"/>
                          <a:ext cx="4570716" cy="646430"/>
                          <a:chOff x="-75191" y="-50349"/>
                          <a:chExt cx="4432856" cy="605421"/>
                        </a:xfrm>
                      </wpg:grpSpPr>
                      <wps:wsp>
                        <wps:cNvPr id="2" name="Rectangle 2"/>
                        <wps:cNvSpPr/>
                        <wps:spPr>
                          <a:xfrm>
                            <a:off x="-75191" y="31"/>
                            <a:ext cx="1635039" cy="497376"/>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05F9A1BA" w14:textId="4BEC90A2" w:rsidR="00541FFE" w:rsidRPr="00C517D6" w:rsidRDefault="00541FFE" w:rsidP="00541FFE">
                              <w:pPr>
                                <w:jc w:val="center"/>
                                <w:rPr>
                                  <w:sz w:val="21"/>
                                  <w:szCs w:val="21"/>
                                </w:rPr>
                              </w:pPr>
                              <w:r w:rsidRPr="00C517D6">
                                <w:rPr>
                                  <w:sz w:val="21"/>
                                  <w:szCs w:val="21"/>
                                </w:rPr>
                                <w:t>Vaccine Equity Metric</w:t>
                              </w:r>
                            </w:p>
                            <w:p w14:paraId="4D7586DF" w14:textId="5FD3A634" w:rsidR="00FE322A" w:rsidRPr="00C517D6" w:rsidRDefault="00FE322A" w:rsidP="00541FFE">
                              <w:pPr>
                                <w:jc w:val="center"/>
                                <w:rPr>
                                  <w:sz w:val="21"/>
                                  <w:szCs w:val="21"/>
                                </w:rPr>
                              </w:pPr>
                              <w:r w:rsidRPr="00C517D6">
                                <w:rPr>
                                  <w:sz w:val="21"/>
                                  <w:szCs w:val="21"/>
                                </w:rPr>
                                <w:t>(Low/High)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Straight Arrow Connector 3"/>
                        <wps:cNvCnPr/>
                        <wps:spPr>
                          <a:xfrm>
                            <a:off x="1549348" y="243234"/>
                            <a:ext cx="764353" cy="0"/>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4" name="Rectangle 4"/>
                        <wps:cNvSpPr/>
                        <wps:spPr>
                          <a:xfrm>
                            <a:off x="2313862" y="-50349"/>
                            <a:ext cx="2043803" cy="605421"/>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50615939" w14:textId="5BD61EFA" w:rsidR="00541FFE" w:rsidRPr="00C517D6" w:rsidRDefault="00FE322A" w:rsidP="00541FFE">
                              <w:pPr>
                                <w:jc w:val="center"/>
                                <w:rPr>
                                  <w:sz w:val="21"/>
                                  <w:szCs w:val="21"/>
                                </w:rPr>
                              </w:pPr>
                              <w:r w:rsidRPr="00C517D6">
                                <w:rPr>
                                  <w:sz w:val="21"/>
                                  <w:szCs w:val="21"/>
                                </w:rPr>
                                <w:t>% Increase in Vaccine Doses among Unvaccinated Residents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23655A" id="Group 5" o:spid="_x0000_s1026" style="position:absolute;margin-left:31.35pt;margin-top:2.2pt;width:359.9pt;height:50.9pt;z-index:251660288;mso-width-relative:margin;mso-height-relative:margin" coordorigin="-751,-503" coordsize="44328,60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5F/E5gMAAC0NAAAOAAAAZHJzL2Uyb0RvYy54bWzsV01v2zgQvS+w/4HgPbG+bMdClMJwm2CB&#13;&#10;oA2aLnpmKEoWliK5JB3Z++t3SImS6zj7kcX21IsimjPDmcc3b5Trd/uWo2emTSNFgePLCCMmqCwb&#13;&#10;URf41y+3F1cYGUtESbgUrMAHZvC7m59/uu5UzhK5lbxkGkEQYfJOFXhrrcpnM0O3rCXmUiomYLOS&#13;&#10;uiUWlrqelZp0EL3lsySKFrNO6lJpSZkx8Ov7fhPf+PhVxaj9VFWGWcQLDLlZ/9T++eSes5trktea&#13;&#10;qG1DhzTIG7JoSSPg0DHUe2IJ2unmRai2oVoaWdlLKtuZrKqGMl8DVBNHJ9XcablTvpY672o1wgTQ&#13;&#10;nuD05rD04/ODRk1Z4DlGgrRwRf5UNHfQdKrOweJOq0f1oIcf6n7lqt1XunV/oQ6096AeRlDZ3iIK&#13;&#10;P2bzZbSMFxhR2FtkiywdUKdbuBrndrGcx6sYI9i/mEdptupvhW4/hBBZmlzNQ4honiWxM5mFBGYu&#13;&#10;zzGtTgGVzISW+W9oPW6JYv4SjMNiQCsJaH0GihFRc4aSHjFvNcJlcgPIncHqqOjUV0PygFi8SAGG&#13;&#10;VY9Ytlqmy8U35ZJcaWPvmGyReymwhhw8+8jzvbE9MsHEHc2FexrJm/K24dwvXIOxDdfomUBrEEqZ&#13;&#10;sAHVI0vA2HkDwqES/2YPnPWRP7MK6AO3mPgMfOOexg3pcwHWzq2CLEbH+JwjH5MZbJ0b8w09Okbn&#13;&#10;HPtKwomjhz9VCjs6t42Q+lyA8rcAQ9Xbh+r7ml35dv+0981g8idZHoASWvbKYhS9beBO7omxD0SD&#13;&#10;lIDogDzaT/CouOwKLIc3jLZS/3Hud2cPnIVdjDqQpgKb33dEM4z4LwLYvIqzzGmZX0B7JbDQxztP&#13;&#10;xzti124kXDE0GGTnX5295eG10rL9Ciq6dqfCFhEUzi4wtTosNraXTNBhytZrbwb6pYi9F4+KuuAO&#13;&#10;YMe5L/uvRKuBmBYo/VGGDiL5CT97W+cp5HpnZdV48jqIe1wH6KGbnRZ9h7ZOQ1s/Wk2aemvRWmvZ&#13;&#10;oY0UAppMapQedflGDKIYeiMI0qiI8TxbpRnMQNC2BFQszZz71OpLkMM5HOq00cviqGkvmtwMGY2p&#13;&#10;9JifQOpUwR3ABQKuxckyGrrkL5rf7gPjjxqf5JY0/IMokT0omApWN17mBiX6h6JwtrenDjsvCGf7&#13;&#10;enL6l4IwOb5BDCZoXhWDnqlOdAeGfieqZoGq0wTy5HJZwJz6+wmUpHF6tYBBdjJ3wxhKoiy9igZy&#13;&#10;Ll5O3RcM/TGGXht8b2DeRNtXmefGkP908+07qeaPafT/TyP/yQnf5ND233z0H6+9JEz/5dz8CQAA&#13;&#10;//8DAFBLAwQUAAYACAAAACEAqJ01PuIAAAANAQAADwAAAGRycy9kb3ducmV2LnhtbExPTWvCQBC9&#13;&#10;F/oflhF6q5ukGiVmI2I/TiJUC8XbmIxJMLsbsmsS/32np/byYHhv3ke6HnUjeupcbY2CcBqAIJPb&#13;&#10;ojalgq/j+/MShPNoCmysIQV3crDOHh9STAo7mE/qD74UbGJcggoq79tESpdXpNFNbUuGuYvtNHo+&#13;&#10;u1IWHQ5srhsZBUEsNdaGEypsaVtRfj3ctIKPAYfNS/jW766X7f10nO+/dyEp9TQZX1cMmxUIT6P/&#13;&#10;+4DfDdwfMi52tjdTONEoiKMFKxXMZiCYXiyjOYgz64I4Apml8v+K7AcAAP//AwBQSwECLQAUAAYA&#13;&#10;CAAAACEAtoM4kv4AAADhAQAAEwAAAAAAAAAAAAAAAAAAAAAAW0NvbnRlbnRfVHlwZXNdLnhtbFBL&#13;&#10;AQItABQABgAIAAAAIQA4/SH/1gAAAJQBAAALAAAAAAAAAAAAAAAAAC8BAABfcmVscy8ucmVsc1BL&#13;&#10;AQItABQABgAIAAAAIQCl5F/E5gMAAC0NAAAOAAAAAAAAAAAAAAAAAC4CAABkcnMvZTJvRG9jLnht&#13;&#10;bFBLAQItABQABgAIAAAAIQConTU+4gAAAA0BAAAPAAAAAAAAAAAAAAAAAEAGAABkcnMvZG93bnJl&#13;&#10;di54bWxQSwUGAAAAAAQABADzAAAATwcAAAAA&#13;&#10;">
                <v:rect id="Rectangle 2" o:spid="_x0000_s1027" style="position:absolute;left:-751;width:16349;height:497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aaNxgAAAN8AAAAPAAAAZHJzL2Rvd25yZXYueG1sRI9Ba8JA&#13;&#10;FITvgv9heYI33ZiASMxGRBFyqNDa4vmRfSZps29DdpvEf98tFHoZGIb5hskOk2nFQL1rLCvYrCMQ&#13;&#10;xKXVDVcKPt4vqx0I55E1tpZJwZMcHPL5LMNU25HfaLj5SgQIuxQV1N53qZSurMmgW9uOOGQP2xv0&#13;&#10;wfaV1D2OAW5aGUfRVhpsOCzU2NGppvLr9m0U2E85bKuX+zEpcJdcJ/dq4ueo1HIxnfdBjnsQnib/&#13;&#10;3/hDFFpBDL9/wheQ+Q8AAAD//wMAUEsBAi0AFAAGAAgAAAAhANvh9svuAAAAhQEAABMAAAAAAAAA&#13;&#10;AAAAAAAAAAAAAFtDb250ZW50X1R5cGVzXS54bWxQSwECLQAUAAYACAAAACEAWvQsW78AAAAVAQAA&#13;&#10;CwAAAAAAAAAAAAAAAAAfAQAAX3JlbHMvLnJlbHNQSwECLQAUAAYACAAAACEAYP2mjcYAAADfAAAA&#13;&#10;DwAAAAAAAAAAAAAAAAAHAgAAZHJzL2Rvd25yZXYueG1sUEsFBgAAAAADAAMAtwAAAPoCAAAAAA==&#13;&#10;" fillcolor="white [3201]" strokecolor="#4472c4 [3204]" strokeweight="1pt">
                  <v:textbox>
                    <w:txbxContent>
                      <w:p w14:paraId="05F9A1BA" w14:textId="4BEC90A2" w:rsidR="00541FFE" w:rsidRPr="00C517D6" w:rsidRDefault="00541FFE" w:rsidP="00541FFE">
                        <w:pPr>
                          <w:jc w:val="center"/>
                          <w:rPr>
                            <w:sz w:val="21"/>
                            <w:szCs w:val="21"/>
                          </w:rPr>
                        </w:pPr>
                        <w:r w:rsidRPr="00C517D6">
                          <w:rPr>
                            <w:sz w:val="21"/>
                            <w:szCs w:val="21"/>
                          </w:rPr>
                          <w:t>Vaccine Equity Metric</w:t>
                        </w:r>
                      </w:p>
                      <w:p w14:paraId="4D7586DF" w14:textId="5FD3A634" w:rsidR="00FE322A" w:rsidRPr="00C517D6" w:rsidRDefault="00FE322A" w:rsidP="00541FFE">
                        <w:pPr>
                          <w:jc w:val="center"/>
                          <w:rPr>
                            <w:sz w:val="21"/>
                            <w:szCs w:val="21"/>
                          </w:rPr>
                        </w:pPr>
                        <w:r w:rsidRPr="00C517D6">
                          <w:rPr>
                            <w:sz w:val="21"/>
                            <w:szCs w:val="21"/>
                          </w:rPr>
                          <w:t>(Low/High)</w:t>
                        </w:r>
                      </w:p>
                    </w:txbxContent>
                  </v:textbox>
                </v:rect>
                <v:shapetype id="_x0000_t32" coordsize="21600,21600" o:spt="32" o:oned="t" path="m,l21600,21600e" filled="f">
                  <v:path arrowok="t" fillok="f" o:connecttype="none"/>
                  <o:lock v:ext="edit" shapetype="t"/>
                </v:shapetype>
                <v:shape id="Straight Arrow Connector 3" o:spid="_x0000_s1028" type="#_x0000_t32" style="position:absolute;left:15493;top:2432;width:7644;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VlkOxgAAAN8AAAAPAAAAZHJzL2Rvd25yZXYueG1sRI/RasJA&#13;&#10;FETfC/7DcoW+1U0UW4nZBFGEIrRY9QMu2Ws2mL0bsqvGv3cLhb4MDMOcYfJysK24Ue8bxwrSSQKC&#13;&#10;uHK64VrB6bh9W4DwAVlj65gUPMhDWYxecsy0u/MP3Q6hFhHCPkMFJoQuk9JXhiz6ieuIY3Z2vcUQ&#13;&#10;bV9L3eM9wm0rp0nyLi02HBcMdrQ2VF0OVxsp+0Xarb4+mt15OgTz+J7zaTNX6nU8bJZRVksQgYbw&#13;&#10;3/hDfGoFM/j9E7+ALJ4AAAD//wMAUEsBAi0AFAAGAAgAAAAhANvh9svuAAAAhQEAABMAAAAAAAAA&#13;&#10;AAAAAAAAAAAAAFtDb250ZW50X1R5cGVzXS54bWxQSwECLQAUAAYACAAAACEAWvQsW78AAAAVAQAA&#13;&#10;CwAAAAAAAAAAAAAAAAAfAQAAX3JlbHMvLnJlbHNQSwECLQAUAAYACAAAACEAi1ZZDsYAAADfAAAA&#13;&#10;DwAAAAAAAAAAAAAAAAAHAgAAZHJzL2Rvd25yZXYueG1sUEsFBgAAAAADAAMAtwAAAPoCAAAAAA==&#13;&#10;" strokecolor="black [3213]" strokeweight="1pt">
                  <v:stroke endarrow="block" joinstyle="miter"/>
                </v:shape>
                <v:rect id="Rectangle 4" o:spid="_x0000_s1029" style="position:absolute;left:23138;top:-503;width:20438;height:60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WJtixAAAAN8AAAAPAAAAZHJzL2Rvd25yZXYueG1sRI9Lq8Iw&#13;&#10;FIT3gv8hHMGdpj4QqUYRRXChcH3g+tCc2/banJQmtvXfG+GCm4FhmG+Y5bo1haipcrllBaNhBII4&#13;&#10;sTrnVMHtuh/MQTiPrLGwTApe5GC96naWGGvb8Jnqi09FgLCLUUHmfRlL6ZKMDLqhLYlD9msrgz7Y&#13;&#10;KpW6wibATSHHUTSTBnMOCxmWtM0oeVyeRoH9k/UsPd43kwPOJ6fW/Zjxq1Gq32t3iyCbBQhPrf82&#13;&#10;/hEHrWAKnz/hC8jVGwAA//8DAFBLAQItABQABgAIAAAAIQDb4fbL7gAAAIUBAAATAAAAAAAAAAAA&#13;&#10;AAAAAAAAAABbQ29udGVudF9UeXBlc10ueG1sUEsBAi0AFAAGAAgAAAAhAFr0LFu/AAAAFQEAAAsA&#13;&#10;AAAAAAAAAAAAAAAAHwEAAF9yZWxzLy5yZWxzUEsBAi0AFAAGAAgAAAAhAIBYm2LEAAAA3wAAAA8A&#13;&#10;AAAAAAAAAAAAAAAABwIAAGRycy9kb3ducmV2LnhtbFBLBQYAAAAAAwADALcAAAD4AgAAAAA=&#13;&#10;" fillcolor="white [3201]" strokecolor="#4472c4 [3204]" strokeweight="1pt">
                  <v:textbox>
                    <w:txbxContent>
                      <w:p w14:paraId="50615939" w14:textId="5BD61EFA" w:rsidR="00541FFE" w:rsidRPr="00C517D6" w:rsidRDefault="00FE322A" w:rsidP="00541FFE">
                        <w:pPr>
                          <w:jc w:val="center"/>
                          <w:rPr>
                            <w:sz w:val="21"/>
                            <w:szCs w:val="21"/>
                          </w:rPr>
                        </w:pPr>
                        <w:r w:rsidRPr="00C517D6">
                          <w:rPr>
                            <w:sz w:val="21"/>
                            <w:szCs w:val="21"/>
                          </w:rPr>
                          <w:t>% Increase in Vaccine Doses among Unvaccinated Residents</w:t>
                        </w:r>
                      </w:p>
                    </w:txbxContent>
                  </v:textbox>
                </v:rect>
              </v:group>
            </w:pict>
          </mc:Fallback>
        </mc:AlternateContent>
      </w:r>
      <w:r w:rsidRPr="00C517D6">
        <w:rPr>
          <w:b/>
          <w:bCs/>
        </w:rPr>
        <w:t>A.</w:t>
      </w:r>
    </w:p>
    <w:p w14:paraId="5DFE16EC" w14:textId="7DD4E841" w:rsidR="00FE322A" w:rsidRDefault="00FE322A" w:rsidP="00045F7D"/>
    <w:p w14:paraId="42296427" w14:textId="48F4154B" w:rsidR="00FE322A" w:rsidRDefault="00FE322A" w:rsidP="00045F7D"/>
    <w:p w14:paraId="56E1B204" w14:textId="2B772024" w:rsidR="00FE322A" w:rsidRDefault="00FE322A" w:rsidP="00045F7D"/>
    <w:p w14:paraId="1418D302" w14:textId="60EB6B95" w:rsidR="00FE322A" w:rsidRDefault="00FE322A" w:rsidP="00045F7D"/>
    <w:p w14:paraId="428B264B" w14:textId="11F330A1" w:rsidR="00BE5B1C" w:rsidRPr="00BE5B1C" w:rsidRDefault="00BE5B1C" w:rsidP="00045F7D">
      <w:pPr>
        <w:rPr>
          <w:b/>
          <w:bCs/>
        </w:rPr>
      </w:pPr>
      <w:r>
        <w:rPr>
          <w:b/>
          <w:bCs/>
        </w:rPr>
        <w:t>B.</w:t>
      </w:r>
    </w:p>
    <w:p w14:paraId="7D9CE765" w14:textId="23DA6251" w:rsidR="00FE322A" w:rsidRDefault="00BE5B1C" w:rsidP="00045F7D">
      <w:r>
        <w:rPr>
          <w:noProof/>
        </w:rPr>
        <mc:AlternateContent>
          <mc:Choice Requires="wpg">
            <w:drawing>
              <wp:anchor distT="0" distB="0" distL="114300" distR="114300" simplePos="0" relativeHeight="251669504" behindDoc="0" locked="0" layoutInCell="1" allowOverlap="1" wp14:anchorId="67FD7E0F" wp14:editId="08D31504">
                <wp:simplePos x="0" y="0"/>
                <wp:positionH relativeFrom="column">
                  <wp:posOffset>462579</wp:posOffset>
                </wp:positionH>
                <wp:positionV relativeFrom="paragraph">
                  <wp:posOffset>52182</wp:posOffset>
                </wp:positionV>
                <wp:extent cx="4389120" cy="1633928"/>
                <wp:effectExtent l="0" t="0" r="17780" b="17145"/>
                <wp:wrapNone/>
                <wp:docPr id="15" name="Group 15"/>
                <wp:cNvGraphicFramePr/>
                <a:graphic xmlns:a="http://schemas.openxmlformats.org/drawingml/2006/main">
                  <a:graphicData uri="http://schemas.microsoft.com/office/word/2010/wordprocessingGroup">
                    <wpg:wgp>
                      <wpg:cNvGrpSpPr/>
                      <wpg:grpSpPr>
                        <a:xfrm>
                          <a:off x="0" y="0"/>
                          <a:ext cx="4389120" cy="1633928"/>
                          <a:chOff x="129079" y="53776"/>
                          <a:chExt cx="4389765" cy="1634501"/>
                        </a:xfrm>
                      </wpg:grpSpPr>
                      <wpg:grpSp>
                        <wpg:cNvPr id="16" name="Group 16"/>
                        <wpg:cNvGrpSpPr/>
                        <wpg:grpSpPr>
                          <a:xfrm>
                            <a:off x="129079" y="53776"/>
                            <a:ext cx="4389765" cy="1634501"/>
                            <a:chOff x="129079" y="53776"/>
                            <a:chExt cx="4389765" cy="1634501"/>
                          </a:xfrm>
                        </wpg:grpSpPr>
                        <wpg:grpSp>
                          <wpg:cNvPr id="17" name="Group 17"/>
                          <wpg:cNvGrpSpPr/>
                          <wpg:grpSpPr>
                            <a:xfrm>
                              <a:off x="129079" y="53776"/>
                              <a:ext cx="4389765" cy="623943"/>
                              <a:chOff x="129079" y="53776"/>
                              <a:chExt cx="4389765" cy="623943"/>
                            </a:xfrm>
                          </wpg:grpSpPr>
                          <wps:wsp>
                            <wps:cNvPr id="18" name="Rectangle 18"/>
                            <wps:cNvSpPr/>
                            <wps:spPr>
                              <a:xfrm>
                                <a:off x="129079" y="53776"/>
                                <a:ext cx="1505960" cy="570167"/>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32B537ED" w14:textId="77777777" w:rsidR="00C517D6" w:rsidRPr="00BE5B1C" w:rsidRDefault="00C517D6" w:rsidP="00C517D6">
                                  <w:pPr>
                                    <w:jc w:val="center"/>
                                    <w:rPr>
                                      <w:sz w:val="21"/>
                                      <w:szCs w:val="21"/>
                                    </w:rPr>
                                  </w:pPr>
                                  <w:r w:rsidRPr="00BE5B1C">
                                    <w:rPr>
                                      <w:sz w:val="21"/>
                                      <w:szCs w:val="21"/>
                                    </w:rPr>
                                    <w:t>Vaccine Equity Metric</w:t>
                                  </w:r>
                                </w:p>
                                <w:p w14:paraId="6D2F5C62" w14:textId="77777777" w:rsidR="00C517D6" w:rsidRPr="00BE5B1C" w:rsidRDefault="00C517D6" w:rsidP="00C517D6">
                                  <w:pPr>
                                    <w:jc w:val="center"/>
                                    <w:rPr>
                                      <w:sz w:val="21"/>
                                      <w:szCs w:val="21"/>
                                    </w:rPr>
                                  </w:pPr>
                                  <w:r w:rsidRPr="00BE5B1C">
                                    <w:rPr>
                                      <w:sz w:val="21"/>
                                      <w:szCs w:val="21"/>
                                    </w:rPr>
                                    <w:t>(Low/High)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Straight Arrow Connector 19"/>
                            <wps:cNvCnPr/>
                            <wps:spPr>
                              <a:xfrm>
                                <a:off x="1635039" y="384202"/>
                                <a:ext cx="936038" cy="0"/>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0" name="Rectangle 20"/>
                            <wps:cNvSpPr/>
                            <wps:spPr>
                              <a:xfrm>
                                <a:off x="2571061" y="53776"/>
                                <a:ext cx="1947783" cy="623943"/>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60619848" w14:textId="77777777" w:rsidR="00C517D6" w:rsidRPr="00BE5B1C" w:rsidRDefault="00C517D6" w:rsidP="00C517D6">
                                  <w:pPr>
                                    <w:jc w:val="center"/>
                                    <w:rPr>
                                      <w:sz w:val="21"/>
                                      <w:szCs w:val="21"/>
                                    </w:rPr>
                                  </w:pPr>
                                  <w:r w:rsidRPr="00BE5B1C">
                                    <w:rPr>
                                      <w:sz w:val="21"/>
                                      <w:szCs w:val="21"/>
                                    </w:rPr>
                                    <w:t>% Increase in Vaccine Doses among Unvaccinated Residents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 name="Rectangle 21"/>
                          <wps:cNvSpPr/>
                          <wps:spPr>
                            <a:xfrm>
                              <a:off x="1290956" y="1043485"/>
                              <a:ext cx="1635039" cy="644792"/>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17AB2D9D" w14:textId="560868E2" w:rsidR="00C517D6" w:rsidRPr="00BE5B1C" w:rsidRDefault="00BE5B1C" w:rsidP="00C517D6">
                                <w:pPr>
                                  <w:jc w:val="center"/>
                                  <w:rPr>
                                    <w:sz w:val="21"/>
                                    <w:szCs w:val="21"/>
                                  </w:rPr>
                                </w:pPr>
                                <w:r>
                                  <w:rPr>
                                    <w:sz w:val="21"/>
                                    <w:szCs w:val="21"/>
                                  </w:rPr>
                                  <w:t xml:space="preserve">Percent </w:t>
                                </w:r>
                                <w:r w:rsidR="00C517D6" w:rsidRPr="00BE5B1C">
                                  <w:rPr>
                                    <w:sz w:val="21"/>
                                    <w:szCs w:val="21"/>
                                  </w:rPr>
                                  <w:t>of ZCTA</w:t>
                                </w:r>
                                <w:r>
                                  <w:rPr>
                                    <w:sz w:val="21"/>
                                    <w:szCs w:val="21"/>
                                  </w:rPr>
                                  <w:t xml:space="preserve"> White Race is &lt;36.3%</w:t>
                                </w:r>
                              </w:p>
                              <w:p w14:paraId="1D0190E4" w14:textId="77777777" w:rsidR="00C517D6" w:rsidRPr="00BE5B1C" w:rsidRDefault="00C517D6" w:rsidP="00C517D6">
                                <w:pPr>
                                  <w:jc w:val="center"/>
                                  <w:rPr>
                                    <w:sz w:val="21"/>
                                    <w:szCs w:val="21"/>
                                  </w:rPr>
                                </w:pPr>
                                <w:r w:rsidRPr="00BE5B1C">
                                  <w:rPr>
                                    <w:sz w:val="21"/>
                                    <w:szCs w:val="21"/>
                                  </w:rPr>
                                  <w:t>(Yes/No)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 name="Straight Arrow Connector 22"/>
                        <wps:cNvCnPr>
                          <a:stCxn id="21" idx="0"/>
                          <a:endCxn id="20" idx="2"/>
                        </wps:cNvCnPr>
                        <wps:spPr>
                          <a:xfrm flipV="1">
                            <a:off x="2108476" y="677719"/>
                            <a:ext cx="1436477" cy="36576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7FD7E0F" id="Group 15" o:spid="_x0000_s1030" style="position:absolute;margin-left:36.4pt;margin-top:4.1pt;width:345.6pt;height:128.65pt;z-index:251669504;mso-width-relative:margin;mso-height-relative:margin" coordorigin="1290,537" coordsize="43897,163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qkFk1gQAACIWAAAOAAAAZHJzL2Uyb0RvYy54bWzsWE1v2zgQvS+w/4HQfWN9yxLiFIHbBAsE&#13;&#10;bdB0t2dGomxhJZJLMrGzv36HpCg5rlwkLupDkYtsihySM5z33lDn77Zdix6JkA2jCy848z1EaMmq&#13;&#10;hq4W3l9frv6Ye0gqTCvcMkoW3hOR3ruL33873/CChGzN2ooIBJNQWWz4wlsrxYvZTJZr0mF5xjih&#13;&#10;0Fkz0WEFTbGaVQJvYPaunYW+n842TFRcsJJICW/f207vwsxf16RUn+paEoXahQd7U+YpzPNeP2cX&#13;&#10;57hYCczXTdlvAx+xiw43FBYdpnqPFUYPovlmqq4pBZOsVmcl62asrpuSGB/Am8Df8+ZasAdufFkV&#13;&#10;mxUfwgSh3YvT0dOWHx9vBWoqOLvEQxR3cEZmWQRtCM6GrwoYcy34Hb8V/YuVbWl/t7Xo9C94grYm&#13;&#10;rE9DWMlWoRJextE8D0KIfgl9QRpFeTi3gS/XcDraLghzP8s9BAOSKMtS1/1hZ4oshR32U8SJH+gx&#13;&#10;M7eDmd7osK+hMTjgnEz3nDQrvdLJ6c3ueju1VVyc3ttsz9tMx+zneZuGUR5H7uyOOdpxhoMnCzwh&#13;&#10;RyjIH4PC3RpzYhAmdZq7LAHSslD4DASC6aolKDApu+Fm3IAFWUiAxQQQvp8jQeInedojIsn8IDUn&#13;&#10;M/iMCy6kuiasQ/rPwhOwD8Mv+PFGKpv4bohevaX6KVnbVFdN25qGplCybAV6xEB+uCwJVQ40OyNh&#13;&#10;UW0NAHLOmH/qqSV25s+kBoIAkIZmB4aa9+c1MDIzwWhtVsMuBsNgyrAdNtOP1WbEUPZg6E8ZWk/c&#13;&#10;ioOFWZVRNRh3DWViaoLqHxeG2o533luftftqe781rBhaxMjinlVPkB6CWQmRvLxq4GhusFS3WIBm&#13;&#10;wGmCDqpP8Khbtll4rP/noTUT/0291+Mhf6HXQxvQoIUn/33Agnio/ZNCZudBHGvRMo04yTSHit2e&#13;&#10;+90e+tAtGZx0AIrLS/NXj1et+1sL1n0FubzUq0IXpiWsvfBKJVxjqaw2guCW5PLSDAOh4ljd0Dte&#13;&#10;6sl1nHXqfdl+xYL3+amA/T4yhyZc7KWpHastKbt8UKxuTA7rSNu49icAyNb8dAqIg9hYiN8pgZvV&#13;&#10;WqFLIdgGLRmlADYmUJC7swdmWNJe/RxInPAM0gfClviR1bBoHoe+SR1I6V7C8ij1IyAWrWCm7jiM&#13;&#10;dtlvadiLjfpeUDU96JC2FEG2BWHm93D5DguorUv9HQbAhcJN+4FWSD1x0H8lGsN52v2Xs8MkyEeo&#13;&#10;tXSKGSYBPhq9khlGwyNYYQzNQVawuaqj0ufoiZJV435fj+Cd0fIX6lGYZIGfAjU8r7BccgZ5nGXz&#13;&#10;yGbnhAi/CZKVwMl8PakgmfJqJM43Qfr5gjTeLU6Fd8DpN3g3xK0PHtToZfVnnsBtR1+5/DiK5+Y6&#13;&#10;N8rRIFdaj9I4znKjV4dF6a0EPVT0HiE2o1IdFJuhBI0d0b+VoKcqQU+P+NAh/mA5Gg5Xkb4c1bWf&#13;&#10;VMsttRcV4AxzS+u/aRFaDV1QPvQXOFe7DFNoQtm9wqK6bfjfrs7vv+qEgT+P4aOMJpM0yzJbGe9w&#13;&#10;SRylUD/Y6iFKkyx1tzP3ecjdVfvrwq9T4D6/Vr+iyH1u+MpC97nxEfxzXLFrYAEfIs21oP9oqr90&#13;&#10;7rZNcTx+2r34HwAA//8DAFBLAwQUAAYACAAAACEAn/DiSOQAAAANAQAADwAAAGRycy9kb3ducmV2&#13;&#10;LnhtbEyPTWuDQBCG74X+h2UKvTWrtppgXENIP06h0KQQctvoRCXurLgbNf++01N7GRhe5p3nyVaT&#13;&#10;acWAvWssKQhnAQikwpYNVQq+9+9PCxDOayp1awkV3NDBKr+/y3Ra2pG+cNj5SnAJuVQrqL3vUild&#13;&#10;UaPRbmY7JM7Otjfa89pXsuz1yOWmlVEQJNLohvhDrTvc1Fhcdlej4GPU4/o5fBu2l/PmdtzHn4dt&#13;&#10;iEo9PkyvSx7rJQiPk/+7gF8H5oecwU72SqUTrYJ5xPhewSICwfE8eWG/k4IoiWOQeSb/W+Q/AAAA&#13;&#10;//8DAFBLAQItABQABgAIAAAAIQC2gziS/gAAAOEBAAATAAAAAAAAAAAAAAAAAAAAAABbQ29udGVu&#13;&#10;dF9UeXBlc10ueG1sUEsBAi0AFAAGAAgAAAAhADj9If/WAAAAlAEAAAsAAAAAAAAAAAAAAAAALwEA&#13;&#10;AF9yZWxzLy5yZWxzUEsBAi0AFAAGAAgAAAAhADCqQWTWBAAAIhYAAA4AAAAAAAAAAAAAAAAALgIA&#13;&#10;AGRycy9lMm9Eb2MueG1sUEsBAi0AFAAGAAgAAAAhAJ/w4kjkAAAADQEAAA8AAAAAAAAAAAAAAAAA&#13;&#10;MAcAAGRycy9kb3ducmV2LnhtbFBLBQYAAAAABAAEAPMAAABBCAAAAAA=&#13;&#10;">
                <v:group id="Group 16" o:spid="_x0000_s1031" style="position:absolute;left:1290;top:537;width:43898;height:16345" coordorigin="1290,537" coordsize="43897,163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9R6xwAAAOA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WECf0JhAbl4AQAA//8DAFBLAQItABQABgAIAAAAIQDb4fbL7gAAAIUBAAATAAAAAAAA&#13;&#10;AAAAAAAAAAAAAABbQ29udGVudF9UeXBlc10ueG1sUEsBAi0AFAAGAAgAAAAhAFr0LFu/AAAAFQEA&#13;&#10;AAsAAAAAAAAAAAAAAAAAHwEAAF9yZWxzLy5yZWxzUEsBAi0AFAAGAAgAAAAhAIh71HrHAAAA4AAA&#13;&#10;AA8AAAAAAAAAAAAAAAAABwIAAGRycy9kb3ducmV2LnhtbFBLBQYAAAAAAwADALcAAAD7AgAAAAA=&#13;&#10;">
                  <v:group id="Group 17" o:spid="_x0000_s1032" style="position:absolute;left:1290;top:537;width:43898;height:6240" coordorigin="1290,537" coordsize="43897,62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N3HhyAAAAOAAAAAPAAAAZHJzL2Rvd25yZXYueG1sRI/BasJA&#13;&#10;EIbvQt9hmUJvukmLtkRXEbXiQQRjofQ2ZMckmJ0N2W0S394VBC/DDD//N3yzRW8q0VLjSssK4lEE&#13;&#10;gjizuuRcwc/pe/gFwnlkjZVlUnAlB4v5y2CGibYdH6lNfS4ChF2CCgrv60RKlxVk0I1sTRyys20M&#13;&#10;+nA2udQNdgFuKvkeRRNpsOTwocCaVgVll/TfKNh22C0/4k27v5xX17/T+PC7j0mpt9d+PQ1jOQXh&#13;&#10;qffPxgOx08HhE+5CYQE5vwEAAP//AwBQSwECLQAUAAYACAAAACEA2+H2y+4AAACFAQAAEwAAAAAA&#13;&#10;AAAAAAAAAAAAAAAAW0NvbnRlbnRfVHlwZXNdLnhtbFBLAQItABQABgAIAAAAIQBa9CxbvwAAABUB&#13;&#10;AAALAAAAAAAAAAAAAAAAAB8BAABfcmVscy8ucmVsc1BLAQItABQABgAIAAAAIQDnN3HhyAAAAOAA&#13;&#10;AAAPAAAAAAAAAAAAAAAAAAcCAABkcnMvZG93bnJldi54bWxQSwUGAAAAAAMAAwC3AAAA/AIAAAAA&#13;&#10;">
                    <v:rect id="Rectangle 18" o:spid="_x0000_s1033" style="position:absolute;left:1290;top:537;width:15060;height:57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RcJ0xgAAAOAAAAAPAAAAZHJzL2Rvd25yZXYueG1sRI9Pi8JA&#13;&#10;DMXvC36HIYK3daqCSHUUURY8uLD+wXPoxLbayZTObFu//eaw4OWRxyO/5K02vatUS00oPRuYjBNQ&#13;&#10;xJm3JecGrpevzwWoEJEtVp7JwIsCbNaDjxWm1nd8ovYccyUQDikaKGKsU61DVpDDMPY1sWR33ziM&#13;&#10;Yptc2wY7gbtKT5Nkrh2WLBcKrGlXUPY8/zoD/qHbeX68bWcHXMy++/Djpq/OmNGw3y9FtktQkfr4&#13;&#10;3vhHHKx0kI+lkAyg138AAAD//wMAUEsBAi0AFAAGAAgAAAAhANvh9svuAAAAhQEAABMAAAAAAAAA&#13;&#10;AAAAAAAAAAAAAFtDb250ZW50X1R5cGVzXS54bWxQSwECLQAUAAYACAAAACEAWvQsW78AAAAVAQAA&#13;&#10;CwAAAAAAAAAAAAAAAAAfAQAAX3JlbHMvLnJlbHNQSwECLQAUAAYACAAAACEAJkXCdMYAAADgAAAA&#13;&#10;DwAAAAAAAAAAAAAAAAAHAgAAZHJzL2Rvd25yZXYueG1sUEsFBgAAAAADAAMAtwAAAPoCAAAAAA==&#13;&#10;" fillcolor="white [3201]" strokecolor="#4472c4 [3204]" strokeweight="1pt">
                      <v:textbox>
                        <w:txbxContent>
                          <w:p w14:paraId="32B537ED" w14:textId="77777777" w:rsidR="00C517D6" w:rsidRPr="00BE5B1C" w:rsidRDefault="00C517D6" w:rsidP="00C517D6">
                            <w:pPr>
                              <w:jc w:val="center"/>
                              <w:rPr>
                                <w:sz w:val="21"/>
                                <w:szCs w:val="21"/>
                              </w:rPr>
                            </w:pPr>
                            <w:r w:rsidRPr="00BE5B1C">
                              <w:rPr>
                                <w:sz w:val="21"/>
                                <w:szCs w:val="21"/>
                              </w:rPr>
                              <w:t>Vaccine Equity Metric</w:t>
                            </w:r>
                          </w:p>
                          <w:p w14:paraId="6D2F5C62" w14:textId="77777777" w:rsidR="00C517D6" w:rsidRPr="00BE5B1C" w:rsidRDefault="00C517D6" w:rsidP="00C517D6">
                            <w:pPr>
                              <w:jc w:val="center"/>
                              <w:rPr>
                                <w:sz w:val="21"/>
                                <w:szCs w:val="21"/>
                              </w:rPr>
                            </w:pPr>
                            <w:r w:rsidRPr="00BE5B1C">
                              <w:rPr>
                                <w:sz w:val="21"/>
                                <w:szCs w:val="21"/>
                              </w:rPr>
                              <w:t>(Low/High)</w:t>
                            </w:r>
                          </w:p>
                        </w:txbxContent>
                      </v:textbox>
                    </v:rect>
                    <v:shape id="Straight Arrow Connector 19" o:spid="_x0000_s1034" type="#_x0000_t32" style="position:absolute;left:16350;top:3842;width:936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FKoFxgAAAOAAAAAPAAAAZHJzL2Rvd25yZXYueG1sRI/RagJB&#13;&#10;DEXfC/7DEMG3OqugtaujSEUogsVaPyDsxJ2lO5llZ6rr3zeC4EtIuNwTzmLV+VpdqI1VYAOjYQaK&#13;&#10;uAi24tLA6Wf7OgMVE7LFOjAZuFGE1bL3ssDchit/0+WYSiUQjjkacCk1udaxcOQxDkNDLNk5tB6T&#13;&#10;nG2pbYtXgftaj7Nsqj1WLB8cNvThqPg9/nmhHGajZr1/q3bncZfc7WvCp83EmEG/28xlrOegEnXp&#13;&#10;2XggPq04vMNdSBbQy38AAAD//wMAUEsBAi0AFAAGAAgAAAAhANvh9svuAAAAhQEAABMAAAAAAAAA&#13;&#10;AAAAAAAAAAAAAFtDb250ZW50X1R5cGVzXS54bWxQSwECLQAUAAYACAAAACEAWvQsW78AAAAVAQAA&#13;&#10;CwAAAAAAAAAAAAAAAAAfAQAAX3JlbHMvLnJlbHNQSwECLQAUAAYACAAAACEAlxSqBcYAAADgAAAA&#13;&#10;DwAAAAAAAAAAAAAAAAAHAgAAZHJzL2Rvd25yZXYueG1sUEsFBgAAAAADAAMAtwAAAPoCAAAAAA==&#13;&#10;" strokecolor="black [3213]" strokeweight="1pt">
                      <v:stroke endarrow="block" joinstyle="miter"/>
                    </v:shape>
                    <v:rect id="Rectangle 20" o:spid="_x0000_s1035" style="position:absolute;left:25710;top:537;width:19478;height:62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XwTPxgAAAOAAAAAPAAAAZHJzL2Rvd25yZXYueG1sRI9Na8JA&#13;&#10;EIbvgv9hGaE33RhBJLqKVAoeWvALz0N2mqTNzobsNon/vnMQvAy8DO/z8mx2g6tVR22oPBuYzxJQ&#13;&#10;xLm3FRcGbteP6QpUiMgWa89k4EEBdtvxaIOZ9T2fqbvEQgmEQ4YGyhibTOuQl+QwzHxDLL9v3zqM&#13;&#10;EttC2xZ7gbtap0my1A4rloUSG3ovKf+9/DkD/kd3y+Lzvl8ccbX4GsLJpY/emLfJcFjL2a9BRRri&#13;&#10;q/FEHK2BVBRESGRAb/8BAAD//wMAUEsBAi0AFAAGAAgAAAAhANvh9svuAAAAhQEAABMAAAAAAAAA&#13;&#10;AAAAAAAAAAAAAFtDb250ZW50X1R5cGVzXS54bWxQSwECLQAUAAYACAAAACEAWvQsW78AAAAVAQAA&#13;&#10;CwAAAAAAAAAAAAAAAAAfAQAAX3JlbHMvLnJlbHNQSwECLQAUAAYACAAAACEAFl8Ez8YAAADgAAAA&#13;&#10;DwAAAAAAAAAAAAAAAAAHAgAAZHJzL2Rvd25yZXYueG1sUEsFBgAAAAADAAMAtwAAAPoCAAAAAA==&#13;&#10;" fillcolor="white [3201]" strokecolor="#4472c4 [3204]" strokeweight="1pt">
                      <v:textbox>
                        <w:txbxContent>
                          <w:p w14:paraId="60619848" w14:textId="77777777" w:rsidR="00C517D6" w:rsidRPr="00BE5B1C" w:rsidRDefault="00C517D6" w:rsidP="00C517D6">
                            <w:pPr>
                              <w:jc w:val="center"/>
                              <w:rPr>
                                <w:sz w:val="21"/>
                                <w:szCs w:val="21"/>
                              </w:rPr>
                            </w:pPr>
                            <w:r w:rsidRPr="00BE5B1C">
                              <w:rPr>
                                <w:sz w:val="21"/>
                                <w:szCs w:val="21"/>
                              </w:rPr>
                              <w:t>% Increase in Vaccine Doses among Unvaccinated Residents</w:t>
                            </w:r>
                          </w:p>
                        </w:txbxContent>
                      </v:textbox>
                    </v:rect>
                  </v:group>
                  <v:rect id="Rectangle 21" o:spid="_x0000_s1036" style="position:absolute;left:12909;top:10434;width:16350;height:64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E6FUxgAAAOAAAAAPAAAAZHJzL2Rvd25yZXYueG1sRI9Pi8Iw&#13;&#10;FMTvwn6H8Bb2pqkVRGpTEZcFDy74Z9nzo3m21ealNLGt394IgpeBYZjfMOlqMLXoqHWVZQXTSQSC&#13;&#10;OLe64kLB3+lnvADhPLLG2jIpuJODVfYxSjHRtucDdUdfiABhl6CC0vsmkdLlJRl0E9sQh+xsW4M+&#13;&#10;2LaQusU+wE0t4yiaS4MVh4USG9qUlF+PN6PAXmQ3L3b/69kWF7Pfwe1NfO+V+vocvpdB1ksQngb/&#13;&#10;brwQW60gnsLzUDgDMnsAAAD//wMAUEsBAi0AFAAGAAgAAAAhANvh9svuAAAAhQEAABMAAAAAAAAA&#13;&#10;AAAAAAAAAAAAAFtDb250ZW50X1R5cGVzXS54bWxQSwECLQAUAAYACAAAACEAWvQsW78AAAAVAQAA&#13;&#10;CwAAAAAAAAAAAAAAAAAfAQAAX3JlbHMvLnJlbHNQSwECLQAUAAYACAAAACEAeROhVMYAAADgAAAA&#13;&#10;DwAAAAAAAAAAAAAAAAAHAgAAZHJzL2Rvd25yZXYueG1sUEsFBgAAAAADAAMAtwAAAPoCAAAAAA==&#13;&#10;" fillcolor="white [3201]" strokecolor="#4472c4 [3204]" strokeweight="1pt">
                    <v:textbox>
                      <w:txbxContent>
                        <w:p w14:paraId="17AB2D9D" w14:textId="560868E2" w:rsidR="00C517D6" w:rsidRPr="00BE5B1C" w:rsidRDefault="00BE5B1C" w:rsidP="00C517D6">
                          <w:pPr>
                            <w:jc w:val="center"/>
                            <w:rPr>
                              <w:sz w:val="21"/>
                              <w:szCs w:val="21"/>
                            </w:rPr>
                          </w:pPr>
                          <w:r>
                            <w:rPr>
                              <w:sz w:val="21"/>
                              <w:szCs w:val="21"/>
                            </w:rPr>
                            <w:t xml:space="preserve">Percent </w:t>
                          </w:r>
                          <w:r w:rsidR="00C517D6" w:rsidRPr="00BE5B1C">
                            <w:rPr>
                              <w:sz w:val="21"/>
                              <w:szCs w:val="21"/>
                            </w:rPr>
                            <w:t>of ZCTA</w:t>
                          </w:r>
                          <w:r>
                            <w:rPr>
                              <w:sz w:val="21"/>
                              <w:szCs w:val="21"/>
                            </w:rPr>
                            <w:t xml:space="preserve"> White Race is &lt;36.3%</w:t>
                          </w:r>
                        </w:p>
                        <w:p w14:paraId="1D0190E4" w14:textId="77777777" w:rsidR="00C517D6" w:rsidRPr="00BE5B1C" w:rsidRDefault="00C517D6" w:rsidP="00C517D6">
                          <w:pPr>
                            <w:jc w:val="center"/>
                            <w:rPr>
                              <w:sz w:val="21"/>
                              <w:szCs w:val="21"/>
                            </w:rPr>
                          </w:pPr>
                          <w:r w:rsidRPr="00BE5B1C">
                            <w:rPr>
                              <w:sz w:val="21"/>
                              <w:szCs w:val="21"/>
                            </w:rPr>
                            <w:t>(Yes/No)</w:t>
                          </w:r>
                        </w:p>
                      </w:txbxContent>
                    </v:textbox>
                  </v:rect>
                </v:group>
                <v:shape id="Straight Arrow Connector 22" o:spid="_x0000_s1037" type="#_x0000_t32" style="position:absolute;left:21084;top:6777;width:14365;height:3657;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VmVdywAAAOAAAAAPAAAAZHJzL2Rvd25yZXYueG1sRI9BSwMx&#13;&#10;FITvgv8hPMGL2KwRStk2La0iWKyUVhF6e2xed1c3L0sSt9v+elMQehkYhvmGmcx624iOfKgda3gY&#13;&#10;ZCCIC2dqLjV8frzcj0CEiGywcUwajhRgNr2+mmBu3IE31G1jKRKEQ44aqhjbXMpQVGQxDFxLnLK9&#13;&#10;8xZjsr6UxuMhwW0jVZYNpcWa00KFLT1VVPxsf62G9aMavi83p5G/2+2Wi7fF16r7Vlrf3vTP4yTz&#13;&#10;MYhIfbw0/hGvRoNScD6UzoCc/gEAAP//AwBQSwECLQAUAAYACAAAACEA2+H2y+4AAACFAQAAEwAA&#13;&#10;AAAAAAAAAAAAAAAAAAAAW0NvbnRlbnRfVHlwZXNdLnhtbFBLAQItABQABgAIAAAAIQBa9CxbvwAA&#13;&#10;ABUBAAALAAAAAAAAAAAAAAAAAB8BAABfcmVscy8ucmVsc1BLAQItABQABgAIAAAAIQAMVmVdywAA&#13;&#10;AOAAAAAPAAAAAAAAAAAAAAAAAAcCAABkcnMvZG93bnJldi54bWxQSwUGAAAAAAMAAwC3AAAA/wIA&#13;&#10;AAAA&#13;&#10;" strokecolor="black [3213]" strokeweight="1pt">
                  <v:stroke endarrow="block" joinstyle="miter"/>
                </v:shape>
              </v:group>
            </w:pict>
          </mc:Fallback>
        </mc:AlternateContent>
      </w:r>
    </w:p>
    <w:p w14:paraId="70D99FD1" w14:textId="2787BEAF" w:rsidR="00FE322A" w:rsidRDefault="00FE322A" w:rsidP="00045F7D"/>
    <w:p w14:paraId="711A6CE1" w14:textId="76F7812E" w:rsidR="00FE322A" w:rsidRDefault="00FE322A" w:rsidP="00045F7D"/>
    <w:p w14:paraId="4A55FE55" w14:textId="34E5543A" w:rsidR="00FE322A" w:rsidRDefault="00BE5B1C" w:rsidP="00045F7D">
      <w:r>
        <w:rPr>
          <w:noProof/>
        </w:rPr>
        <mc:AlternateContent>
          <mc:Choice Requires="wps">
            <w:drawing>
              <wp:anchor distT="0" distB="0" distL="114300" distR="114300" simplePos="0" relativeHeight="251671552" behindDoc="0" locked="0" layoutInCell="1" allowOverlap="1" wp14:anchorId="7C8B36CF" wp14:editId="0222A5E8">
                <wp:simplePos x="0" y="0"/>
                <wp:positionH relativeFrom="column">
                  <wp:posOffset>1108037</wp:posOffset>
                </wp:positionH>
                <wp:positionV relativeFrom="paragraph">
                  <wp:posOffset>96343</wp:posOffset>
                </wp:positionV>
                <wp:extent cx="1333201" cy="418828"/>
                <wp:effectExtent l="0" t="38100" r="13335" b="13335"/>
                <wp:wrapNone/>
                <wp:docPr id="23" name="Straight Arrow Connector 23"/>
                <wp:cNvGraphicFramePr/>
                <a:graphic xmlns:a="http://schemas.openxmlformats.org/drawingml/2006/main">
                  <a:graphicData uri="http://schemas.microsoft.com/office/word/2010/wordprocessingShape">
                    <wps:wsp>
                      <wps:cNvCnPr/>
                      <wps:spPr>
                        <a:xfrm flipH="1" flipV="1">
                          <a:off x="0" y="0"/>
                          <a:ext cx="1333201" cy="41882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B7ADFC" id="Straight Arrow Connector 23" o:spid="_x0000_s1026" type="#_x0000_t32" style="position:absolute;margin-left:87.25pt;margin-top:7.6pt;width:105pt;height:33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hyZK/gEAAFgEAAAOAAAAZHJzL2Uyb0RvYy54bWysVE2P0zAQvSPxHyzfadIWQVU1XaEuCwcE&#13;&#10;Fcvu3evYjSXbY41N0/57xk6a8iUkEBfL9syb9+Z5ks3NyVl2VBgN+IbPZzVnyktojT80/OHL3YsV&#13;&#10;ZzEJ3woLXjX8rCK/2T5/tunDWi2gA9sqZFTEx3UfGt6lFNZVFWWnnIgzCMpTUAM6keiIh6pF0VN1&#13;&#10;Z6tFXb+qesA2IEgVI93eDkG+LfW1VjJ90jqqxGzDSVsqK5b1Ka/VdiPWBxShM3KUIf5BhRPGE+lU&#13;&#10;6lYkwb6i+aWUMxIhgk4zCa4CrY1UpQfqZl7/1M19J4IqvZA5MUw2xf9XVn487pGZtuGLJWdeOHqj&#13;&#10;+4TCHLrE3iBCz3bgPfkIyCiF/OpDXBNs5/c4nmLYY27+pNExbU14T6PAy+4x73KMWmWn4vt58l2d&#13;&#10;EpN0OV8ul9Q+Z5JiL+er1WKViaqhYkYHjOmdAsfypuFxVDhJGzjE8UNMA/ACyGDrWU8ki9d1XaRE&#13;&#10;sKa9M9bmYJk0tbPIjoJmJJ3mI/UPWUkY+9a3LJ0DGZTQCH+wasy0nrRmVwYfyi6drRq4PytN/uYu&#13;&#10;B/I82Vc+IaXy6cJpPWVnmCZ1E3BU/SfgmJ+hqkz934AnRGEGnyawMx7wd7KvNukh/+LA0He24Ana&#13;&#10;c5mQYg2Nb3nQ8VPL38f35wK//hC23wAAAP//AwBQSwMEFAAGAAgAAAAhAPyxLIfhAAAADgEAAA8A&#13;&#10;AABkcnMvZG93bnJldi54bWxMT01PwzAMvSPxHyJP4sbSFcaqruk0weCAxIGBOHtN+rE1Tmmytvx7&#13;&#10;vBNcLD/7+fm9bDPZVgym940jBYt5BMJQ4XRDlYLPj+fbBIQPSBpbR0bBj/Gwya+vMky1G+ndDPtQ&#13;&#10;CRYhn6KCOoQuldIXtbHo564zxLvS9RYDw76SuseRxW0r4yh6kBYb4g81duaxNsVpf7YKyu/dthzG&#13;&#10;r+roVye5ex0R315QqZvZ9LTmsl2DCGYKfxdwycD+IWdjB3cm7UXLeHW/ZCo3yxgEE+6Sy+CgIFnE&#13;&#10;IPNM/o+R/wIAAP//AwBQSwECLQAUAAYACAAAACEAtoM4kv4AAADhAQAAEwAAAAAAAAAAAAAAAAAA&#13;&#10;AAAAW0NvbnRlbnRfVHlwZXNdLnhtbFBLAQItABQABgAIAAAAIQA4/SH/1gAAAJQBAAALAAAAAAAA&#13;&#10;AAAAAAAAAC8BAABfcmVscy8ucmVsc1BLAQItABQABgAIAAAAIQBKhyZK/gEAAFgEAAAOAAAAAAAA&#13;&#10;AAAAAAAAAC4CAABkcnMvZTJvRG9jLnhtbFBLAQItABQABgAIAAAAIQD8sSyH4QAAAA4BAAAPAAAA&#13;&#10;AAAAAAAAAAAAAFgEAABkcnMvZG93bnJldi54bWxQSwUGAAAAAAQABADzAAAAZgUAAAAA&#13;&#10;" strokecolor="black [3213]" strokeweight="1pt">
                <v:stroke endarrow="block" joinstyle="miter"/>
              </v:shape>
            </w:pict>
          </mc:Fallback>
        </mc:AlternateContent>
      </w:r>
    </w:p>
    <w:p w14:paraId="25901246" w14:textId="2E595A2E" w:rsidR="00FE322A" w:rsidRDefault="00FE322A" w:rsidP="00045F7D"/>
    <w:p w14:paraId="31CD1249" w14:textId="15607B58" w:rsidR="00FE322A" w:rsidRDefault="00FE322A" w:rsidP="00045F7D"/>
    <w:p w14:paraId="65A12647" w14:textId="05F35E6C" w:rsidR="00FE322A" w:rsidRDefault="00FE322A" w:rsidP="00045F7D"/>
    <w:p w14:paraId="48F7EB5C" w14:textId="77777777" w:rsidR="00C517D6" w:rsidRDefault="00C517D6" w:rsidP="00045F7D">
      <w:pPr>
        <w:rPr>
          <w:b/>
          <w:bCs/>
        </w:rPr>
      </w:pPr>
    </w:p>
    <w:p w14:paraId="5BBBA3ED" w14:textId="77777777" w:rsidR="00BE5B1C" w:rsidRDefault="00BE5B1C" w:rsidP="00C517D6">
      <w:pPr>
        <w:rPr>
          <w:b/>
          <w:bCs/>
        </w:rPr>
      </w:pPr>
    </w:p>
    <w:p w14:paraId="54C486A7" w14:textId="77777777" w:rsidR="00BE5B1C" w:rsidRDefault="00BE5B1C" w:rsidP="00C517D6">
      <w:pPr>
        <w:rPr>
          <w:b/>
          <w:bCs/>
        </w:rPr>
      </w:pPr>
    </w:p>
    <w:p w14:paraId="05DE0CB9" w14:textId="126E8811" w:rsidR="00FE322A" w:rsidRPr="00BE5B1C" w:rsidRDefault="00C517D6" w:rsidP="00BE5B1C">
      <w:pPr>
        <w:rPr>
          <w:b/>
          <w:bCs/>
        </w:rPr>
      </w:pPr>
      <w:r w:rsidRPr="00C517D6">
        <w:rPr>
          <w:b/>
          <w:bCs/>
        </w:rPr>
        <w:t>C.</w:t>
      </w:r>
    </w:p>
    <w:p w14:paraId="78EBFDE7" w14:textId="4E05D9A7" w:rsidR="00FE322A" w:rsidRDefault="00BE5B1C" w:rsidP="00045F7D">
      <w:r w:rsidRPr="00C517D6">
        <w:rPr>
          <w:b/>
          <w:bCs/>
          <w:noProof/>
        </w:rPr>
        <mc:AlternateContent>
          <mc:Choice Requires="wpg">
            <w:drawing>
              <wp:anchor distT="0" distB="0" distL="114300" distR="114300" simplePos="0" relativeHeight="251667456" behindDoc="0" locked="0" layoutInCell="1" allowOverlap="1" wp14:anchorId="0E42F1A7" wp14:editId="04598072">
                <wp:simplePos x="0" y="0"/>
                <wp:positionH relativeFrom="column">
                  <wp:posOffset>236220</wp:posOffset>
                </wp:positionH>
                <wp:positionV relativeFrom="paragraph">
                  <wp:posOffset>138393</wp:posOffset>
                </wp:positionV>
                <wp:extent cx="4669790" cy="1344295"/>
                <wp:effectExtent l="0" t="0" r="16510" b="14605"/>
                <wp:wrapNone/>
                <wp:docPr id="14" name="Group 14"/>
                <wp:cNvGraphicFramePr/>
                <a:graphic xmlns:a="http://schemas.openxmlformats.org/drawingml/2006/main">
                  <a:graphicData uri="http://schemas.microsoft.com/office/word/2010/wordprocessingGroup">
                    <wpg:wgp>
                      <wpg:cNvGrpSpPr/>
                      <wpg:grpSpPr>
                        <a:xfrm>
                          <a:off x="0" y="0"/>
                          <a:ext cx="4669790" cy="1344295"/>
                          <a:chOff x="-253996" y="-1"/>
                          <a:chExt cx="5046353" cy="1842130"/>
                        </a:xfrm>
                      </wpg:grpSpPr>
                      <wpg:grpSp>
                        <wpg:cNvPr id="12" name="Group 12"/>
                        <wpg:cNvGrpSpPr/>
                        <wpg:grpSpPr>
                          <a:xfrm>
                            <a:off x="-253996" y="-1"/>
                            <a:ext cx="5046353" cy="1842130"/>
                            <a:chOff x="-253996" y="-1"/>
                            <a:chExt cx="5046353" cy="1842130"/>
                          </a:xfrm>
                        </wpg:grpSpPr>
                        <wpg:grpSp>
                          <wpg:cNvPr id="6" name="Group 6"/>
                          <wpg:cNvGrpSpPr/>
                          <wpg:grpSpPr>
                            <a:xfrm>
                              <a:off x="-253996" y="-1"/>
                              <a:ext cx="5046353" cy="946992"/>
                              <a:chOff x="-253996" y="-1"/>
                              <a:chExt cx="5046353" cy="946992"/>
                            </a:xfrm>
                          </wpg:grpSpPr>
                          <wps:wsp>
                            <wps:cNvPr id="7" name="Rectangle 7"/>
                            <wps:cNvSpPr/>
                            <wps:spPr>
                              <a:xfrm>
                                <a:off x="-253996" y="6"/>
                                <a:ext cx="1889057" cy="777989"/>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105145BE" w14:textId="559BF2BB" w:rsidR="00FE322A" w:rsidRPr="00C517D6" w:rsidRDefault="00FE322A" w:rsidP="00FE322A">
                                  <w:pPr>
                                    <w:jc w:val="center"/>
                                    <w:rPr>
                                      <w:sz w:val="21"/>
                                      <w:szCs w:val="21"/>
                                    </w:rPr>
                                  </w:pPr>
                                  <w:r w:rsidRPr="00C517D6">
                                    <w:rPr>
                                      <w:sz w:val="21"/>
                                      <w:szCs w:val="21"/>
                                    </w:rPr>
                                    <w:t>Vaccine Equity Metric</w:t>
                                  </w:r>
                                </w:p>
                                <w:p w14:paraId="5ABBC19B" w14:textId="7384A039" w:rsidR="00FE322A" w:rsidRPr="00C517D6" w:rsidRDefault="00FE322A" w:rsidP="00FE322A">
                                  <w:pPr>
                                    <w:jc w:val="center"/>
                                    <w:rPr>
                                      <w:sz w:val="21"/>
                                      <w:szCs w:val="21"/>
                                    </w:rPr>
                                  </w:pPr>
                                  <w:r w:rsidRPr="00C517D6">
                                    <w:rPr>
                                      <w:sz w:val="21"/>
                                      <w:szCs w:val="21"/>
                                    </w:rPr>
                                    <w:t>(Low/High)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Straight Arrow Connector 8"/>
                            <wps:cNvCnPr/>
                            <wps:spPr>
                              <a:xfrm>
                                <a:off x="1635039" y="384202"/>
                                <a:ext cx="936038" cy="0"/>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9" name="Rectangle 9"/>
                            <wps:cNvSpPr/>
                            <wps:spPr>
                              <a:xfrm>
                                <a:off x="2431036" y="-1"/>
                                <a:ext cx="2361321" cy="946992"/>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5ED07B04" w14:textId="77777777" w:rsidR="00FE322A" w:rsidRPr="00C517D6" w:rsidRDefault="00FE322A" w:rsidP="00FE322A">
                                  <w:pPr>
                                    <w:jc w:val="center"/>
                                    <w:rPr>
                                      <w:sz w:val="21"/>
                                      <w:szCs w:val="21"/>
                                    </w:rPr>
                                  </w:pPr>
                                  <w:r w:rsidRPr="00C517D6">
                                    <w:rPr>
                                      <w:sz w:val="21"/>
                                      <w:szCs w:val="21"/>
                                    </w:rPr>
                                    <w:t>% Increase in Vaccine Doses among Unvaccinated Residents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 name="Rectangle 11"/>
                          <wps:cNvSpPr/>
                          <wps:spPr>
                            <a:xfrm>
                              <a:off x="1226276" y="1064584"/>
                              <a:ext cx="1888915" cy="77754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720A4F02" w14:textId="243D573E" w:rsidR="00FE322A" w:rsidRPr="00C517D6" w:rsidRDefault="00BE5B1C" w:rsidP="00FE322A">
                                <w:pPr>
                                  <w:jc w:val="center"/>
                                  <w:rPr>
                                    <w:sz w:val="21"/>
                                    <w:szCs w:val="21"/>
                                  </w:rPr>
                                </w:pPr>
                                <w:r>
                                  <w:rPr>
                                    <w:sz w:val="21"/>
                                    <w:szCs w:val="21"/>
                                  </w:rPr>
                                  <w:t>Percent</w:t>
                                </w:r>
                                <w:r w:rsidR="00FE322A" w:rsidRPr="00C517D6">
                                  <w:rPr>
                                    <w:sz w:val="21"/>
                                    <w:szCs w:val="21"/>
                                  </w:rPr>
                                  <w:t xml:space="preserve"> of ZCTA </w:t>
                                </w:r>
                                <w:r w:rsidR="00ED5658" w:rsidRPr="00C517D6">
                                  <w:rPr>
                                    <w:sz w:val="21"/>
                                    <w:szCs w:val="21"/>
                                  </w:rPr>
                                  <w:t xml:space="preserve">aged </w:t>
                                </w:r>
                                <w:r w:rsidR="009F2074" w:rsidRPr="00C517D6">
                                  <w:rPr>
                                    <w:sz w:val="21"/>
                                    <w:szCs w:val="21"/>
                                  </w:rPr>
                                  <w:sym w:font="Symbol" w:char="F0B3"/>
                                </w:r>
                                <w:r w:rsidR="009F2074" w:rsidRPr="00C517D6">
                                  <w:rPr>
                                    <w:sz w:val="21"/>
                                    <w:szCs w:val="21"/>
                                  </w:rPr>
                                  <w:t>65 y</w:t>
                                </w:r>
                                <w:r w:rsidR="00ED5658" w:rsidRPr="00C517D6">
                                  <w:rPr>
                                    <w:sz w:val="21"/>
                                    <w:szCs w:val="21"/>
                                  </w:rPr>
                                  <w:t xml:space="preserve">ears </w:t>
                                </w:r>
                                <w:r w:rsidR="009F2074" w:rsidRPr="00C517D6">
                                  <w:rPr>
                                    <w:sz w:val="21"/>
                                    <w:szCs w:val="21"/>
                                  </w:rPr>
                                  <w:t>o</w:t>
                                </w:r>
                                <w:r w:rsidR="00ED5658" w:rsidRPr="00C517D6">
                                  <w:rPr>
                                    <w:sz w:val="21"/>
                                    <w:szCs w:val="21"/>
                                  </w:rPr>
                                  <w:t>ld</w:t>
                                </w:r>
                                <w:r w:rsidR="009F2074" w:rsidRPr="00C517D6">
                                  <w:rPr>
                                    <w:sz w:val="21"/>
                                    <w:szCs w:val="21"/>
                                  </w:rPr>
                                  <w:t xml:space="preserve"> i</w:t>
                                </w:r>
                                <w:r w:rsidR="00ED5658" w:rsidRPr="00C517D6">
                                  <w:rPr>
                                    <w:sz w:val="21"/>
                                    <w:szCs w:val="21"/>
                                  </w:rPr>
                                  <w:t>s &gt;14.8%</w:t>
                                </w:r>
                              </w:p>
                              <w:p w14:paraId="5CFC9A60" w14:textId="51B82D44" w:rsidR="00C517D6" w:rsidRPr="00C517D6" w:rsidRDefault="00C517D6" w:rsidP="00FE322A">
                                <w:pPr>
                                  <w:jc w:val="center"/>
                                  <w:rPr>
                                    <w:sz w:val="21"/>
                                    <w:szCs w:val="21"/>
                                  </w:rPr>
                                </w:pPr>
                                <w:r w:rsidRPr="00C517D6">
                                  <w:rPr>
                                    <w:sz w:val="21"/>
                                    <w:szCs w:val="21"/>
                                  </w:rPr>
                                  <w:t>(Yes/No)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 name="Straight Arrow Connector 13"/>
                        <wps:cNvCnPr/>
                        <wps:spPr>
                          <a:xfrm flipV="1">
                            <a:off x="2061764" y="372718"/>
                            <a:ext cx="1" cy="69172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E42F1A7" id="Group 14" o:spid="_x0000_s1038" style="position:absolute;margin-left:18.6pt;margin-top:10.9pt;width:367.7pt;height:105.85pt;z-index:251667456;mso-width-relative:margin;mso-height-relative:margin" coordorigin="-2539" coordsize="50463,184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X9E0rQQAAMIVAAAOAAAAZHJzL2Uyb0RvYy54bWzsWFFvozgQfj/p/oPFexsMBAJquoqy2+qk&#13;&#10;arfa7t0+u2ASdGBzttOk++tvbMCQlNy2OV0eTn0BjD3jmfHM9w1cfdhVJXqiQhaczR186TqIspRn&#13;&#10;BVvNnd+/3VzMHCQVYRkpOaNz55lK58P1r79cbeuEenzNy4wKBEqYTLb13FkrVSeTiUzXtCLykteU&#13;&#10;wWTORUUUDMVqkgmyBe1VOfFcN5xsuchqwVMqJbz92Ew610Z/ntNUfclzSRUq5w7YpsxVmOujvk6u&#13;&#10;r0iyEqReF2lrBjnBiooUDDa1qj4SRdBGFC9UVUUquOS5ukx5NeF5XqTU+ADeYPfAm1vBN7XxZZVs&#13;&#10;V7UNE4T2IE4nq00/P90LVGRwdoGDGKngjMy2CMYQnG29SmDNragf6nvRvlg1I+3vLheVvoMnaGfC&#13;&#10;+mzDSncKpfAyCMM4iiH6KcxhPwi8eNoEPl3D6Wi5C2/qx3HoIFhxgbvJT62CqRuE/tRvFcwCD/vm&#13;&#10;5Cbd/hNtprXKDqz5nYvegYveCS6Omdp5esxQkpzZU4jk8CzD/9LPOAjj2ETyNDd7+aPnCdgg+/SX&#13;&#10;/y79H9akpqaqpE7tNjeiLmJfATMIW5UURU3UzCqb/TKRUAgjqT/MCxNvknRpgWez2J3CDroAoiiK&#13;&#10;Z7FWbd0lSS2kuqW8Qvph7giwwcAJebqTqlnaLdFbl0xfJS+L7KYoSzPQiEmXpUBPBLCOpCllylQS&#13;&#10;bDNYCSMtDRXTeWKe1HNJG81faQ54ADXpGQsMEh/qNf4ZTbBai+VghRXEY4KlNaZdq8WoQWgr6I4J&#13;&#10;Np50O1oJsytnygpXBeNiTEH2ZxeGvFnfed/4rN1Xu8edAUGDS/rNI8+eITMEbxhD1ulNAUdzR6S6&#13;&#10;JwIoAuAMaE99gUte8u3c4e2Tg9Zc/Bh7r9dD6sKsg7ZAOXNH/rUhgjqo/I1BUsc4CDRHmUEwjTwY&#13;&#10;iOHM43CGbaolh5PGQLB1ah71elV2j7ng1Xdgx4XeFaYIS2HvuZMq0Q2WqqFC4NeULhZmGfBSTdQd&#13;&#10;e6hTrVzHWafet913Iuo2PxVk9mfeFRJJDtK0WaslGV9sFM8Lk8N9XNsTgKLWEH2G6oYupMHDByVI&#13;&#10;sVortBCCb9GSMwa1xgWaDYp9yVqq60qk4xnLcxj4yPVjw1c+EJLb4l9X8bEfuj5sqgt+n6pe1Lps&#13;&#10;LbKmNDE/CKkGBx3QkiHINexFblss/4ABatcl/qD+SaJIUX5iGVLPNZC9EoVBuxaQXokNoyXeF1rJ&#13;&#10;xnBhtLx7oTfiQi94Aib0oTmKCQ0CaOxtM/RMqQpJ1aRqT0SGLbQVQFc/JyIv8LHr7/dSXV56foh9&#13;&#10;DyBDJ+YI8b7IzncmOsZ9J2Rdn7JHs84yUduyvTPR+Zio/4o4U6ljKMTDWod35ivrlcWOPS/0oqbY&#13;&#10;sRsG05n5bNvrPWcxntrecxqYHue997T123S7o+R01t7Tfm68957n6j3PX/HwE+MnjSj2BwBwpBNF&#13;&#10;eVnUf3TtefvvxXNDHIXwFweo3Y+8CJuWdoAEDQaEMY48M3UcA/4/Pen+d/Ab+tJ9wTf2pvvCFmle&#13;&#10;/816Wn9q0hl+FELPuvcncjg2/Wz/6/X6bwAAAP//AwBQSwMEFAAGAAgAAAAhAFq1XUHkAAAADgEA&#13;&#10;AA8AAABkcnMvZG93bnJldi54bWxMj8tqw0AMRfeF/sOgQHfN+EHi4ngcQvpYhUKTQsluYiu2iUdj&#13;&#10;PBPb+fuqq2YjkK50dU+2nkwrBuxdY0lBOA9AIBW2bKhS8H14f34B4bymUreWUMENHazzx4dMp6Ud&#13;&#10;6QuHva8Em5BLtYLa+y6V0hU1Gu3mtkNi7Wx7oz23fSXLXo9sbloZBcFSGt0Qf6h1h9sai8v+ahR8&#13;&#10;jHrcxOHbsLuct7fjYfH5swtRqafZ9LrislmB8Dj5/wv4Y+D8kHOwk71S6USrIE4i3lQQhYzBepJE&#13;&#10;SxAnHsTxAmSeyXuM/BcAAP//AwBQSwECLQAUAAYACAAAACEAtoM4kv4AAADhAQAAEwAAAAAAAAAA&#13;&#10;AAAAAAAAAAAAW0NvbnRlbnRfVHlwZXNdLnhtbFBLAQItABQABgAIAAAAIQA4/SH/1gAAAJQBAAAL&#13;&#10;AAAAAAAAAAAAAAAAAC8BAABfcmVscy8ucmVsc1BLAQItABQABgAIAAAAIQDTX9E0rQQAAMIVAAAO&#13;&#10;AAAAAAAAAAAAAAAAAC4CAABkcnMvZTJvRG9jLnhtbFBLAQItABQABgAIAAAAIQBatV1B5AAAAA4B&#13;&#10;AAAPAAAAAAAAAAAAAAAAAAcHAABkcnMvZG93bnJldi54bWxQSwUGAAAAAAQABADzAAAAGAgAAAAA&#13;&#10;">
                <v:group id="Group 12" o:spid="_x0000_s1039" style="position:absolute;left:-2539;width:50462;height:18421" coordorigin="-2539" coordsize="50463,184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group id="Group 6" o:spid="_x0000_s1040" style="position:absolute;left:-2539;width:50462;height:9469" coordorigin="-2539" coordsize="50463,94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WARxgAAAN8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G/P+ELyMULAAD//wMAUEsBAi0AFAAGAAgAAAAhANvh9svuAAAAhQEAABMAAAAAAAAA&#13;&#10;AAAAAAAAAAAAAFtDb250ZW50X1R5cGVzXS54bWxQSwECLQAUAAYACAAAACEAWvQsW78AAAAVAQAA&#13;&#10;CwAAAAAAAAAAAAAAAAAfAQAAX3JlbHMvLnJlbHNQSwECLQAUAAYACAAAACEAEXFgEcYAAADfAAAA&#13;&#10;DwAAAAAAAAAAAAAAAAAHAgAAZHJzL2Rvd25yZXYueG1sUEsFBgAAAAADAAMAtwAAAPoCAAAAAA==&#13;&#10;">
                    <v:rect id="Rectangle 7" o:spid="_x0000_s1041" style="position:absolute;left:-2539;width:18889;height:77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igUVxAAAAN8AAAAPAAAAZHJzL2Rvd25yZXYueG1sRI/NqsIw&#13;&#10;FIT3gu8QjuBOUxVUqlFEEVwoXH9wfWjObXttTkoT2/r25oLgZmAY5htmuW5NIWqqXG5ZwWgYgSBO&#13;&#10;rM45VXC77gdzEM4jaywsk4IXOVivup0lxto2fKb64lMRIOxiVJB5X8ZSuiQjg25oS+KQ/drKoA+2&#13;&#10;SqWusAlwU8hxFE2lwZzDQoYlbTNKHpenUWD/ZD1Nj/fN5IDzyal1P2b8apTq99rdIshmAcJT67+N&#13;&#10;D+KgFczg/0/4AnL1BgAA//8DAFBLAQItABQABgAIAAAAIQDb4fbL7gAAAIUBAAATAAAAAAAAAAAA&#13;&#10;AAAAAAAAAABbQ29udGVudF9UeXBlc10ueG1sUEsBAi0AFAAGAAgAAAAhAFr0LFu/AAAAFQEAAAsA&#13;&#10;AAAAAAAAAAAAAAAAHwEAAF9yZWxzLy5yZWxzUEsBAi0AFAAGAAgAAAAhAHCKBRXEAAAA3wAAAA8A&#13;&#10;AAAAAAAAAAAAAAAABwIAAGRycy9kb3ducmV2LnhtbFBLBQYAAAAAAwADALcAAAD4AgAAAAA=&#13;&#10;" fillcolor="white [3201]" strokecolor="#4472c4 [3204]" strokeweight="1pt">
                      <v:textbox>
                        <w:txbxContent>
                          <w:p w14:paraId="105145BE" w14:textId="559BF2BB" w:rsidR="00FE322A" w:rsidRPr="00C517D6" w:rsidRDefault="00FE322A" w:rsidP="00FE322A">
                            <w:pPr>
                              <w:jc w:val="center"/>
                              <w:rPr>
                                <w:sz w:val="21"/>
                                <w:szCs w:val="21"/>
                              </w:rPr>
                            </w:pPr>
                            <w:r w:rsidRPr="00C517D6">
                              <w:rPr>
                                <w:sz w:val="21"/>
                                <w:szCs w:val="21"/>
                              </w:rPr>
                              <w:t>Vaccine Equity Metric</w:t>
                            </w:r>
                          </w:p>
                          <w:p w14:paraId="5ABBC19B" w14:textId="7384A039" w:rsidR="00FE322A" w:rsidRPr="00C517D6" w:rsidRDefault="00FE322A" w:rsidP="00FE322A">
                            <w:pPr>
                              <w:jc w:val="center"/>
                              <w:rPr>
                                <w:sz w:val="21"/>
                                <w:szCs w:val="21"/>
                              </w:rPr>
                            </w:pPr>
                            <w:r w:rsidRPr="00C517D6">
                              <w:rPr>
                                <w:sz w:val="21"/>
                                <w:szCs w:val="21"/>
                              </w:rPr>
                              <w:t>(Low/High)</w:t>
                            </w:r>
                          </w:p>
                        </w:txbxContent>
                      </v:textbox>
                    </v:rect>
                    <v:shape id="Straight Arrow Connector 8" o:spid="_x0000_s1042" type="#_x0000_t32" style="position:absolute;left:16350;top:3842;width:936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8st/xQAAAN8AAAAPAAAAZHJzL2Rvd25yZXYueG1sRI/disJA&#13;&#10;DEbvBd9hiODdOlVwV6qjiLKwCCv+PUDoxE6xkymdUevbby4WvAl8hO8kZ7HqfK0e1MYqsIHxKANF&#13;&#10;XARbcWngcv7+mIGKCdliHZgMvCjCatnvLTC34clHepxSqQTCMUcDLqUm1zoWjjzGUWiIZXcNrcck&#13;&#10;sS21bfEpcF/rSZZ9ao8VywWHDW0cFbfT3QvlMBs369+vaneddMm99lO+bKfGDAfddi5jPQeVqEvv&#13;&#10;xj/ixxqQh8VHXEAv/wAAAP//AwBQSwECLQAUAAYACAAAACEA2+H2y+4AAACFAQAAEwAAAAAAAAAA&#13;&#10;AAAAAAAAAAAAW0NvbnRlbnRfVHlwZXNdLnhtbFBLAQItABQABgAIAAAAIQBa9CxbvwAAABUBAAAL&#13;&#10;AAAAAAAAAAAAAAAAAB8BAABfcmVscy8ucmVsc1BLAQItABQABgAIAAAAIQCF8st/xQAAAN8AAAAP&#13;&#10;AAAAAAAAAAAAAAAAAAcCAABkcnMvZG93bnJldi54bWxQSwUGAAAAAAMAAwC3AAAA+QIAAAAA&#13;&#10;" strokecolor="black [3213]" strokeweight="1pt">
                      <v:stroke endarrow="block" joinstyle="miter"/>
                    </v:shape>
                    <v:rect id="Rectangle 9" o:spid="_x0000_s1043" style="position:absolute;left:24310;width:23613;height:94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WTT8xAAAAN8AAAAPAAAAZHJzL2Rvd25yZXYueG1sRI9Bi8Iw&#13;&#10;FITvgv8hPMGbpiqIVqOIInhwwVXx/GiebbV5KU1s6783C8JeBoZhvmGW69YUoqbK5ZYVjIYRCOLE&#13;&#10;6pxTBdfLfjAD4TyyxsIyKXiTg/Wq21lirG3Dv1SffSoChF2MCjLvy1hKl2Rk0A1tSRyyu60M+mCr&#13;&#10;VOoKmwA3hRxH0VQazDksZFjSNqPkeX4ZBfYh62l6vG0mB5xNflp3MuN3o1S/1+4WQTYLEJ5a/9/4&#13;&#10;Ig5awRz+/oQvIFcfAAAA//8DAFBLAQItABQABgAIAAAAIQDb4fbL7gAAAIUBAAATAAAAAAAAAAAA&#13;&#10;AAAAAAAAAABbQ29udGVudF9UeXBlc10ueG1sUEsBAi0AFAAGAAgAAAAhAFr0LFu/AAAAFQEAAAsA&#13;&#10;AAAAAAAAAAAAAAAAHwEAAF9yZWxzLy5yZWxzUEsBAi0AFAAGAAgAAAAhAG5ZNPzEAAAA3wAAAA8A&#13;&#10;AAAAAAAAAAAAAAAABwIAAGRycy9kb3ducmV2LnhtbFBLBQYAAAAAAwADALcAAAD4AgAAAAA=&#13;&#10;" fillcolor="white [3201]" strokecolor="#4472c4 [3204]" strokeweight="1pt">
                      <v:textbox>
                        <w:txbxContent>
                          <w:p w14:paraId="5ED07B04" w14:textId="77777777" w:rsidR="00FE322A" w:rsidRPr="00C517D6" w:rsidRDefault="00FE322A" w:rsidP="00FE322A">
                            <w:pPr>
                              <w:jc w:val="center"/>
                              <w:rPr>
                                <w:sz w:val="21"/>
                                <w:szCs w:val="21"/>
                              </w:rPr>
                            </w:pPr>
                            <w:r w:rsidRPr="00C517D6">
                              <w:rPr>
                                <w:sz w:val="21"/>
                                <w:szCs w:val="21"/>
                              </w:rPr>
                              <w:t>% Increase in Vaccine Doses among Unvaccinated Residents</w:t>
                            </w:r>
                          </w:p>
                        </w:txbxContent>
                      </v:textbox>
                    </v:rect>
                  </v:group>
                  <v:rect id="Rectangle 11" o:spid="_x0000_s1044" style="position:absolute;left:12262;top:10645;width:18889;height:77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f2vpxwAAAOAAAAAPAAAAZHJzL2Rvd25yZXYueG1sRI/LasMw&#13;&#10;EEX3hf6DmEJ3tewYQnCsBNMQyCKF5kHWgzW13VojYyl+/H1VKGQzzHC5Zzj5djKtGKh3jWUFSRSD&#13;&#10;IC6tbrhScL3s31YgnEfW2FomBTM52G6en3LMtB35RMPZVyJA2GWooPa+y6R0ZU0GXWQ74pB92d6g&#13;&#10;D2dfSd3jGOCmlYs4XkqDDYcPNXb0XlP5c74bBfZbDsvqeCvSA67Sj8l9msU8KvX6Mu3WYRRrEJ4m&#13;&#10;/2j8Iw46OCTwJxQWkJtfAAAA//8DAFBLAQItABQABgAIAAAAIQDb4fbL7gAAAIUBAAATAAAAAAAA&#13;&#10;AAAAAAAAAAAAAABbQ29udGVudF9UeXBlc10ueG1sUEsBAi0AFAAGAAgAAAAhAFr0LFu/AAAAFQEA&#13;&#10;AAsAAAAAAAAAAAAAAAAAHwEAAF9yZWxzLy5yZWxzUEsBAi0AFAAGAAgAAAAhALd/a+nHAAAA4AAA&#13;&#10;AA8AAAAAAAAAAAAAAAAABwIAAGRycy9kb3ducmV2LnhtbFBLBQYAAAAAAwADALcAAAD7AgAAAAA=&#13;&#10;" fillcolor="white [3201]" strokecolor="#4472c4 [3204]" strokeweight="1pt">
                    <v:textbox>
                      <w:txbxContent>
                        <w:p w14:paraId="720A4F02" w14:textId="243D573E" w:rsidR="00FE322A" w:rsidRPr="00C517D6" w:rsidRDefault="00BE5B1C" w:rsidP="00FE322A">
                          <w:pPr>
                            <w:jc w:val="center"/>
                            <w:rPr>
                              <w:sz w:val="21"/>
                              <w:szCs w:val="21"/>
                            </w:rPr>
                          </w:pPr>
                          <w:r>
                            <w:rPr>
                              <w:sz w:val="21"/>
                              <w:szCs w:val="21"/>
                            </w:rPr>
                            <w:t>Percent</w:t>
                          </w:r>
                          <w:r w:rsidR="00FE322A" w:rsidRPr="00C517D6">
                            <w:rPr>
                              <w:sz w:val="21"/>
                              <w:szCs w:val="21"/>
                            </w:rPr>
                            <w:t xml:space="preserve"> of ZCTA </w:t>
                          </w:r>
                          <w:r w:rsidR="00ED5658" w:rsidRPr="00C517D6">
                            <w:rPr>
                              <w:sz w:val="21"/>
                              <w:szCs w:val="21"/>
                            </w:rPr>
                            <w:t xml:space="preserve">aged </w:t>
                          </w:r>
                          <w:r w:rsidR="009F2074" w:rsidRPr="00C517D6">
                            <w:rPr>
                              <w:sz w:val="21"/>
                              <w:szCs w:val="21"/>
                            </w:rPr>
                            <w:sym w:font="Symbol" w:char="F0B3"/>
                          </w:r>
                          <w:r w:rsidR="009F2074" w:rsidRPr="00C517D6">
                            <w:rPr>
                              <w:sz w:val="21"/>
                              <w:szCs w:val="21"/>
                            </w:rPr>
                            <w:t>65 y</w:t>
                          </w:r>
                          <w:r w:rsidR="00ED5658" w:rsidRPr="00C517D6">
                            <w:rPr>
                              <w:sz w:val="21"/>
                              <w:szCs w:val="21"/>
                            </w:rPr>
                            <w:t xml:space="preserve">ears </w:t>
                          </w:r>
                          <w:r w:rsidR="009F2074" w:rsidRPr="00C517D6">
                            <w:rPr>
                              <w:sz w:val="21"/>
                              <w:szCs w:val="21"/>
                            </w:rPr>
                            <w:t>o</w:t>
                          </w:r>
                          <w:r w:rsidR="00ED5658" w:rsidRPr="00C517D6">
                            <w:rPr>
                              <w:sz w:val="21"/>
                              <w:szCs w:val="21"/>
                            </w:rPr>
                            <w:t>ld</w:t>
                          </w:r>
                          <w:r w:rsidR="009F2074" w:rsidRPr="00C517D6">
                            <w:rPr>
                              <w:sz w:val="21"/>
                              <w:szCs w:val="21"/>
                            </w:rPr>
                            <w:t xml:space="preserve"> i</w:t>
                          </w:r>
                          <w:r w:rsidR="00ED5658" w:rsidRPr="00C517D6">
                            <w:rPr>
                              <w:sz w:val="21"/>
                              <w:szCs w:val="21"/>
                            </w:rPr>
                            <w:t>s &gt;14.8%</w:t>
                          </w:r>
                        </w:p>
                        <w:p w14:paraId="5CFC9A60" w14:textId="51B82D44" w:rsidR="00C517D6" w:rsidRPr="00C517D6" w:rsidRDefault="00C517D6" w:rsidP="00FE322A">
                          <w:pPr>
                            <w:jc w:val="center"/>
                            <w:rPr>
                              <w:sz w:val="21"/>
                              <w:szCs w:val="21"/>
                            </w:rPr>
                          </w:pPr>
                          <w:r w:rsidRPr="00C517D6">
                            <w:rPr>
                              <w:sz w:val="21"/>
                              <w:szCs w:val="21"/>
                            </w:rPr>
                            <w:t>(Yes/No)</w:t>
                          </w:r>
                        </w:p>
                      </w:txbxContent>
                    </v:textbox>
                  </v:rect>
                </v:group>
                <v:shape id="Straight Arrow Connector 13" o:spid="_x0000_s1045" type="#_x0000_t32" style="position:absolute;left:20617;top:3727;width:0;height:6917;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dgp7ywAAAOAAAAAPAAAAZHJzL2Rvd25yZXYueG1sRI/dasJA&#13;&#10;EEbvC77DMgVvSt00gkh0ldoiKFWKPxS8G7LTJDY7G3a3MfXp3UKhN8MMH98ZznTemVq05HxlWcHT&#13;&#10;IAFBnFtdcaHgeFg+jkH4gKyxtkwKfsjDfNa7m2Km7YV31O5DISKEfYYKyhCaTEqfl2TQD2xDHLNP&#13;&#10;6wyGeLpCaoeXCDe1TJNkJA1WHD+U2NBLSfnX/tsoeB+mo+16dx27h9NpvXhbfGzac6pU/757ncTx&#13;&#10;PAERqAv/jT/ESkeHIfwKxQXk7AYAAP//AwBQSwECLQAUAAYACAAAACEA2+H2y+4AAACFAQAAEwAA&#13;&#10;AAAAAAAAAAAAAAAAAAAAW0NvbnRlbnRfVHlwZXNdLnhtbFBLAQItABQABgAIAAAAIQBa9CxbvwAA&#13;&#10;ABUBAAALAAAAAAAAAAAAAAAAAB8BAABfcmVscy8ucmVsc1BLAQItABQABgAIAAAAIQCtdgp7ywAA&#13;&#10;AOAAAAAPAAAAAAAAAAAAAAAAAAcCAABkcnMvZG93bnJldi54bWxQSwUGAAAAAAMAAwC3AAAA/wIA&#13;&#10;AAAA&#13;&#10;" strokecolor="black [3213]" strokeweight="1pt">
                  <v:stroke endarrow="block" joinstyle="miter"/>
                </v:shape>
              </v:group>
            </w:pict>
          </mc:Fallback>
        </mc:AlternateContent>
      </w:r>
    </w:p>
    <w:p w14:paraId="54C8E8A3" w14:textId="77777777" w:rsidR="00C517D6" w:rsidRDefault="00C517D6" w:rsidP="00FE322A">
      <w:pPr>
        <w:pStyle w:val="Caption"/>
        <w:rPr>
          <w:rFonts w:ascii="Times" w:hAnsi="Times"/>
          <w:sz w:val="24"/>
          <w:szCs w:val="24"/>
        </w:rPr>
      </w:pPr>
    </w:p>
    <w:p w14:paraId="7C580732" w14:textId="7CDB70A8" w:rsidR="00C517D6" w:rsidRDefault="00C517D6" w:rsidP="00FE322A">
      <w:pPr>
        <w:pStyle w:val="Caption"/>
        <w:rPr>
          <w:rFonts w:ascii="Times" w:hAnsi="Times"/>
          <w:sz w:val="24"/>
          <w:szCs w:val="24"/>
        </w:rPr>
      </w:pPr>
    </w:p>
    <w:p w14:paraId="097DE46E" w14:textId="5BECD25B" w:rsidR="00C517D6" w:rsidRDefault="00C517D6" w:rsidP="00C517D6"/>
    <w:p w14:paraId="274ECC5F" w14:textId="15030DCA" w:rsidR="00C517D6" w:rsidRDefault="00C517D6" w:rsidP="00C517D6"/>
    <w:p w14:paraId="2D48A469" w14:textId="77777777" w:rsidR="00C517D6" w:rsidRPr="00C517D6" w:rsidRDefault="00C517D6" w:rsidP="00C517D6"/>
    <w:p w14:paraId="39B04623" w14:textId="77777777" w:rsidR="00BE5B1C" w:rsidRDefault="00BE5B1C" w:rsidP="00FE322A">
      <w:pPr>
        <w:pStyle w:val="Caption"/>
        <w:rPr>
          <w:rFonts w:ascii="Times" w:hAnsi="Times"/>
          <w:sz w:val="22"/>
          <w:szCs w:val="22"/>
        </w:rPr>
      </w:pPr>
    </w:p>
    <w:p w14:paraId="040EECCE" w14:textId="6F9F6DA9" w:rsidR="002247EA" w:rsidRDefault="00FE322A" w:rsidP="002247EA">
      <w:pPr>
        <w:pStyle w:val="Caption"/>
        <w:rPr>
          <w:rFonts w:ascii="Times" w:hAnsi="Times"/>
          <w:sz w:val="22"/>
          <w:szCs w:val="22"/>
        </w:rPr>
      </w:pPr>
      <w:r w:rsidRPr="00BE5B1C">
        <w:rPr>
          <w:rFonts w:ascii="Times" w:hAnsi="Times"/>
          <w:sz w:val="22"/>
          <w:szCs w:val="22"/>
        </w:rPr>
        <w:t>Figure 2. Directed Acyclic Graphs of Possible</w:t>
      </w:r>
      <w:r w:rsidR="00C517D6" w:rsidRPr="00BE5B1C">
        <w:rPr>
          <w:rFonts w:ascii="Times" w:hAnsi="Times"/>
          <w:sz w:val="22"/>
          <w:szCs w:val="22"/>
        </w:rPr>
        <w:t>:</w:t>
      </w:r>
      <w:r w:rsidRPr="00BE5B1C">
        <w:rPr>
          <w:rFonts w:ascii="Times" w:hAnsi="Times"/>
          <w:sz w:val="22"/>
          <w:szCs w:val="22"/>
        </w:rPr>
        <w:t xml:space="preserve"> </w:t>
      </w:r>
      <w:r w:rsidR="00C517D6" w:rsidRPr="00BE5B1C">
        <w:rPr>
          <w:rFonts w:ascii="Times" w:hAnsi="Times"/>
          <w:sz w:val="22"/>
          <w:szCs w:val="22"/>
        </w:rPr>
        <w:t xml:space="preserve">A) </w:t>
      </w:r>
      <w:r w:rsidRPr="00BE5B1C">
        <w:rPr>
          <w:rFonts w:ascii="Times" w:hAnsi="Times"/>
          <w:sz w:val="22"/>
          <w:szCs w:val="22"/>
        </w:rPr>
        <w:t xml:space="preserve">Effect-Cause, </w:t>
      </w:r>
      <w:r w:rsidR="00C517D6" w:rsidRPr="00BE5B1C">
        <w:rPr>
          <w:rFonts w:ascii="Times" w:hAnsi="Times"/>
          <w:sz w:val="22"/>
          <w:szCs w:val="22"/>
        </w:rPr>
        <w:t xml:space="preserve">B) </w:t>
      </w:r>
      <w:r w:rsidRPr="00BE5B1C">
        <w:rPr>
          <w:rFonts w:ascii="Times" w:hAnsi="Times"/>
          <w:sz w:val="22"/>
          <w:szCs w:val="22"/>
        </w:rPr>
        <w:t xml:space="preserve">Confounder, and </w:t>
      </w:r>
      <w:r w:rsidR="00C517D6" w:rsidRPr="00BE5B1C">
        <w:rPr>
          <w:rFonts w:ascii="Times" w:hAnsi="Times"/>
          <w:sz w:val="22"/>
          <w:szCs w:val="22"/>
        </w:rPr>
        <w:t xml:space="preserve">C) </w:t>
      </w:r>
      <w:r w:rsidRPr="00BE5B1C">
        <w:rPr>
          <w:rFonts w:ascii="Times" w:hAnsi="Times"/>
          <w:sz w:val="22"/>
          <w:szCs w:val="22"/>
        </w:rPr>
        <w:t>Effect Modifier</w:t>
      </w:r>
    </w:p>
    <w:p w14:paraId="6E863560" w14:textId="77777777" w:rsidR="00F92FBE" w:rsidRDefault="00F92FBE" w:rsidP="00F92FBE">
      <w:pPr>
        <w:sectPr w:rsidR="00F92FBE">
          <w:footerReference w:type="even" r:id="rId9"/>
          <w:footerReference w:type="default" r:id="rId10"/>
          <w:pgSz w:w="12240" w:h="15840"/>
          <w:pgMar w:top="1440" w:right="1440" w:bottom="1440" w:left="1440" w:header="720" w:footer="720" w:gutter="0"/>
          <w:cols w:space="720"/>
          <w:docGrid w:linePitch="360"/>
        </w:sectPr>
      </w:pPr>
    </w:p>
    <w:p w14:paraId="461A46E6" w14:textId="2848BCBA" w:rsidR="00F2550D" w:rsidRDefault="00F92FBE" w:rsidP="00F92FBE">
      <w:pPr>
        <w:rPr>
          <w:noProof/>
        </w:rPr>
      </w:pPr>
      <w:r>
        <w:rPr>
          <w:noProof/>
        </w:rPr>
        <w:lastRenderedPageBreak/>
        <w:drawing>
          <wp:anchor distT="0" distB="0" distL="114300" distR="114300" simplePos="0" relativeHeight="251672576" behindDoc="1" locked="0" layoutInCell="1" allowOverlap="1" wp14:anchorId="14FF5693" wp14:editId="1B68C610">
            <wp:simplePos x="0" y="0"/>
            <wp:positionH relativeFrom="column">
              <wp:posOffset>118745</wp:posOffset>
            </wp:positionH>
            <wp:positionV relativeFrom="paragraph">
              <wp:posOffset>254000</wp:posOffset>
            </wp:positionV>
            <wp:extent cx="3787140" cy="4902200"/>
            <wp:effectExtent l="0" t="0" r="0" b="0"/>
            <wp:wrapTight wrapText="bothSides">
              <wp:wrapPolygon edited="0">
                <wp:start x="0" y="0"/>
                <wp:lineTo x="0" y="21544"/>
                <wp:lineTo x="21513" y="21544"/>
                <wp:lineTo x="2151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87140" cy="49022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104863A7" wp14:editId="290061DA">
            <wp:simplePos x="0" y="0"/>
            <wp:positionH relativeFrom="column">
              <wp:posOffset>4089400</wp:posOffset>
            </wp:positionH>
            <wp:positionV relativeFrom="paragraph">
              <wp:posOffset>254000</wp:posOffset>
            </wp:positionV>
            <wp:extent cx="3787775" cy="4902200"/>
            <wp:effectExtent l="0" t="0" r="0" b="0"/>
            <wp:wrapTight wrapText="bothSides">
              <wp:wrapPolygon edited="0">
                <wp:start x="0" y="0"/>
                <wp:lineTo x="0" y="21544"/>
                <wp:lineTo x="21509" y="21544"/>
                <wp:lineTo x="2150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87775" cy="4902200"/>
                    </a:xfrm>
                    <a:prstGeom prst="rect">
                      <a:avLst/>
                    </a:prstGeom>
                  </pic:spPr>
                </pic:pic>
              </a:graphicData>
            </a:graphic>
            <wp14:sizeRelH relativeFrom="page">
              <wp14:pctWidth>0</wp14:pctWidth>
            </wp14:sizeRelH>
            <wp14:sizeRelV relativeFrom="page">
              <wp14:pctHeight>0</wp14:pctHeight>
            </wp14:sizeRelV>
          </wp:anchor>
        </w:drawing>
      </w:r>
      <w:r>
        <w:rPr>
          <w:b/>
          <w:bCs/>
          <w:u w:val="single"/>
        </w:rPr>
        <w:t>American Community Survey (abbreviated for relevance)</w:t>
      </w:r>
      <w:r w:rsidR="00FD3B91" w:rsidRPr="00FD3B91">
        <w:rPr>
          <w:noProof/>
        </w:rPr>
        <w:t xml:space="preserve"> </w:t>
      </w:r>
      <w:r w:rsidR="00FD3B91">
        <w:rPr>
          <w:noProof/>
        </w:rPr>
        <w:t xml:space="preserve"> </w:t>
      </w:r>
    </w:p>
    <w:p w14:paraId="779C01F4" w14:textId="77777777" w:rsidR="00FD3B91" w:rsidRDefault="00FD3B91" w:rsidP="00F92FBE"/>
    <w:p w14:paraId="2A0DC892" w14:textId="77777777" w:rsidR="00FD3B91" w:rsidRDefault="00FD3B91" w:rsidP="00F92FBE"/>
    <w:p w14:paraId="02A97F8D" w14:textId="77777777" w:rsidR="00FD3B91" w:rsidRDefault="00FD3B91" w:rsidP="00F92FBE"/>
    <w:p w14:paraId="766B2394" w14:textId="77777777" w:rsidR="00FD3B91" w:rsidRDefault="00FD3B91" w:rsidP="00F92FBE"/>
    <w:p w14:paraId="4DA3C863" w14:textId="49B8F0D4" w:rsidR="00FD3B91" w:rsidRPr="00462388" w:rsidRDefault="00FD3B91" w:rsidP="00F92FBE">
      <w:r>
        <w:rPr>
          <w:noProof/>
        </w:rPr>
        <w:lastRenderedPageBreak/>
        <w:drawing>
          <wp:anchor distT="0" distB="0" distL="114300" distR="114300" simplePos="0" relativeHeight="251674624" behindDoc="1" locked="0" layoutInCell="1" allowOverlap="1" wp14:anchorId="63AB0725" wp14:editId="727B0695">
            <wp:simplePos x="0" y="0"/>
            <wp:positionH relativeFrom="column">
              <wp:posOffset>-153035</wp:posOffset>
            </wp:positionH>
            <wp:positionV relativeFrom="paragraph">
              <wp:posOffset>0</wp:posOffset>
            </wp:positionV>
            <wp:extent cx="4145280" cy="5365115"/>
            <wp:effectExtent l="0" t="0" r="0" b="0"/>
            <wp:wrapTight wrapText="bothSides">
              <wp:wrapPolygon edited="0">
                <wp:start x="0" y="0"/>
                <wp:lineTo x="0" y="21526"/>
                <wp:lineTo x="21507" y="21526"/>
                <wp:lineTo x="21507"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45280" cy="53651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6F9474A8" wp14:editId="6177CBEA">
            <wp:simplePos x="0" y="0"/>
            <wp:positionH relativeFrom="column">
              <wp:posOffset>4119880</wp:posOffset>
            </wp:positionH>
            <wp:positionV relativeFrom="paragraph">
              <wp:posOffset>0</wp:posOffset>
            </wp:positionV>
            <wp:extent cx="4145280" cy="5365115"/>
            <wp:effectExtent l="0" t="0" r="0" b="0"/>
            <wp:wrapTight wrapText="bothSides">
              <wp:wrapPolygon edited="0">
                <wp:start x="0" y="0"/>
                <wp:lineTo x="0" y="21526"/>
                <wp:lineTo x="21507" y="21526"/>
                <wp:lineTo x="21507"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45280" cy="5365115"/>
                    </a:xfrm>
                    <a:prstGeom prst="rect">
                      <a:avLst/>
                    </a:prstGeom>
                  </pic:spPr>
                </pic:pic>
              </a:graphicData>
            </a:graphic>
            <wp14:sizeRelH relativeFrom="page">
              <wp14:pctWidth>0</wp14:pctWidth>
            </wp14:sizeRelH>
            <wp14:sizeRelV relativeFrom="page">
              <wp14:pctHeight>0</wp14:pctHeight>
            </wp14:sizeRelV>
          </wp:anchor>
        </w:drawing>
      </w:r>
    </w:p>
    <w:sectPr w:rsidR="00FD3B91" w:rsidRPr="00462388" w:rsidSect="00F92FBE">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B4594" w14:textId="77777777" w:rsidR="00C92EA8" w:rsidRDefault="00C92EA8" w:rsidP="00541FFE">
      <w:r>
        <w:separator/>
      </w:r>
    </w:p>
  </w:endnote>
  <w:endnote w:type="continuationSeparator" w:id="0">
    <w:p w14:paraId="2493DAEF" w14:textId="77777777" w:rsidR="00C92EA8" w:rsidRDefault="00C92EA8" w:rsidP="00541F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3876707"/>
      <w:docPartObj>
        <w:docPartGallery w:val="Page Numbers (Bottom of Page)"/>
        <w:docPartUnique/>
      </w:docPartObj>
    </w:sdtPr>
    <w:sdtEndPr>
      <w:rPr>
        <w:rStyle w:val="PageNumber"/>
      </w:rPr>
    </w:sdtEndPr>
    <w:sdtContent>
      <w:p w14:paraId="0DE4E343" w14:textId="16060DDD" w:rsidR="00541FFE" w:rsidRDefault="00541FFE" w:rsidP="00EC787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F6341ED" w14:textId="77777777" w:rsidR="00541FFE" w:rsidRDefault="00541FFE" w:rsidP="00541FF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68958980"/>
      <w:docPartObj>
        <w:docPartGallery w:val="Page Numbers (Bottom of Page)"/>
        <w:docPartUnique/>
      </w:docPartObj>
    </w:sdtPr>
    <w:sdtEndPr>
      <w:rPr>
        <w:rStyle w:val="PageNumber"/>
      </w:rPr>
    </w:sdtEndPr>
    <w:sdtContent>
      <w:p w14:paraId="69872B9B" w14:textId="25B7F83B" w:rsidR="00541FFE" w:rsidRDefault="00541FFE" w:rsidP="00EC787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4256457" w14:textId="77777777" w:rsidR="00541FFE" w:rsidRDefault="00541FFE" w:rsidP="00541FF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B0A6DF" w14:textId="77777777" w:rsidR="00C92EA8" w:rsidRDefault="00C92EA8" w:rsidP="00541FFE">
      <w:r>
        <w:separator/>
      </w:r>
    </w:p>
  </w:footnote>
  <w:footnote w:type="continuationSeparator" w:id="0">
    <w:p w14:paraId="54AB9C89" w14:textId="77777777" w:rsidR="00C92EA8" w:rsidRDefault="00C92EA8" w:rsidP="00541F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E79F4"/>
    <w:multiLevelType w:val="hybridMultilevel"/>
    <w:tmpl w:val="5996431C"/>
    <w:lvl w:ilvl="0" w:tplc="6512D47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9B1BFB"/>
    <w:multiLevelType w:val="hybridMultilevel"/>
    <w:tmpl w:val="D61CB2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9B6952"/>
    <w:multiLevelType w:val="hybridMultilevel"/>
    <w:tmpl w:val="7D56DE0C"/>
    <w:lvl w:ilvl="0" w:tplc="0409000F">
      <w:start w:val="1"/>
      <w:numFmt w:val="decimal"/>
      <w:lvlText w:val="%1."/>
      <w:lvlJc w:val="left"/>
      <w:pPr>
        <w:ind w:left="720" w:hanging="360"/>
      </w:pPr>
      <w:rPr>
        <w:rFonts w:hint="default"/>
      </w:rPr>
    </w:lvl>
    <w:lvl w:ilvl="1" w:tplc="36B87E50">
      <w:start w:val="1"/>
      <w:numFmt w:val="upperLetter"/>
      <w:lvlText w:val="%2."/>
      <w:lvlJc w:val="left"/>
      <w:pPr>
        <w:ind w:left="1507" w:hanging="360"/>
      </w:pPr>
      <w:rPr>
        <w:rFonts w:asciiTheme="minorBidi" w:eastAsiaTheme="minorEastAsia" w:hAnsiTheme="minorBidi" w:cstheme="minorBidi"/>
      </w:rPr>
    </w:lvl>
    <w:lvl w:ilvl="2" w:tplc="04090005">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3" w15:restartNumberingAfterBreak="0">
    <w:nsid w:val="58DC3B6D"/>
    <w:multiLevelType w:val="hybridMultilevel"/>
    <w:tmpl w:val="D00871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0AC696C"/>
    <w:multiLevelType w:val="hybridMultilevel"/>
    <w:tmpl w:val="CBF878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3336C67"/>
    <w:multiLevelType w:val="hybridMultilevel"/>
    <w:tmpl w:val="38A2F9AA"/>
    <w:lvl w:ilvl="0" w:tplc="94806D9A">
      <w:start w:val="1"/>
      <w:numFmt w:val="upperLetter"/>
      <w:lvlText w:val="%1)"/>
      <w:lvlJc w:val="left"/>
      <w:pPr>
        <w:ind w:left="720" w:hanging="360"/>
      </w:pPr>
      <w:rPr>
        <w:rFonts w:asciiTheme="minorBidi" w:eastAsiaTheme="minorEastAsia" w:hAnsiTheme="minorBid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540937"/>
    <w:multiLevelType w:val="hybridMultilevel"/>
    <w:tmpl w:val="CBF878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3"/>
  </w:num>
  <w:num w:numId="4">
    <w:abstractNumId w:val="6"/>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20B2"/>
    <w:rsid w:val="00002491"/>
    <w:rsid w:val="00045F7D"/>
    <w:rsid w:val="00076FF8"/>
    <w:rsid w:val="00090F37"/>
    <w:rsid w:val="00185847"/>
    <w:rsid w:val="001E664A"/>
    <w:rsid w:val="002247EA"/>
    <w:rsid w:val="0023717A"/>
    <w:rsid w:val="00255EE9"/>
    <w:rsid w:val="0026688B"/>
    <w:rsid w:val="002C2906"/>
    <w:rsid w:val="002F4C88"/>
    <w:rsid w:val="00302D5D"/>
    <w:rsid w:val="0031679D"/>
    <w:rsid w:val="00386080"/>
    <w:rsid w:val="003A2DAC"/>
    <w:rsid w:val="003D534C"/>
    <w:rsid w:val="00445645"/>
    <w:rsid w:val="00462388"/>
    <w:rsid w:val="004C4A1A"/>
    <w:rsid w:val="004C558C"/>
    <w:rsid w:val="00506DC6"/>
    <w:rsid w:val="00541FFE"/>
    <w:rsid w:val="005776AD"/>
    <w:rsid w:val="005820B2"/>
    <w:rsid w:val="00663964"/>
    <w:rsid w:val="006B5C1C"/>
    <w:rsid w:val="006C79AE"/>
    <w:rsid w:val="006D3359"/>
    <w:rsid w:val="00756CC1"/>
    <w:rsid w:val="0077334C"/>
    <w:rsid w:val="007B5BAF"/>
    <w:rsid w:val="007B5D74"/>
    <w:rsid w:val="007C192A"/>
    <w:rsid w:val="008324E3"/>
    <w:rsid w:val="00837525"/>
    <w:rsid w:val="00845FE3"/>
    <w:rsid w:val="00847EA4"/>
    <w:rsid w:val="008A0A43"/>
    <w:rsid w:val="0092286F"/>
    <w:rsid w:val="009878E1"/>
    <w:rsid w:val="009F2074"/>
    <w:rsid w:val="00A713AA"/>
    <w:rsid w:val="00B056A3"/>
    <w:rsid w:val="00B54678"/>
    <w:rsid w:val="00BE5B1C"/>
    <w:rsid w:val="00BE5E79"/>
    <w:rsid w:val="00BF3139"/>
    <w:rsid w:val="00C517D6"/>
    <w:rsid w:val="00C92EA8"/>
    <w:rsid w:val="00CE57D3"/>
    <w:rsid w:val="00D8584C"/>
    <w:rsid w:val="00D97908"/>
    <w:rsid w:val="00DD52C5"/>
    <w:rsid w:val="00E20805"/>
    <w:rsid w:val="00E564B6"/>
    <w:rsid w:val="00E91994"/>
    <w:rsid w:val="00EA708D"/>
    <w:rsid w:val="00ED5658"/>
    <w:rsid w:val="00F05264"/>
    <w:rsid w:val="00F079AF"/>
    <w:rsid w:val="00F2550D"/>
    <w:rsid w:val="00F92FBE"/>
    <w:rsid w:val="00FD3B91"/>
    <w:rsid w:val="00FE322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22FC3"/>
  <w15:chartTrackingRefBased/>
  <w15:docId w15:val="{A8EB7E90-1D94-C74F-AE7F-1F92B51BC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0B2"/>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20B2"/>
    <w:pPr>
      <w:ind w:left="720"/>
      <w:contextualSpacing/>
    </w:pPr>
    <w:rPr>
      <w:rFonts w:asciiTheme="minorHAnsi" w:eastAsiaTheme="minorEastAsia" w:hAnsiTheme="minorHAnsi" w:cstheme="minorBidi"/>
    </w:rPr>
  </w:style>
  <w:style w:type="character" w:styleId="CommentReference">
    <w:name w:val="annotation reference"/>
    <w:basedOn w:val="DefaultParagraphFont"/>
    <w:uiPriority w:val="99"/>
    <w:semiHidden/>
    <w:unhideWhenUsed/>
    <w:rsid w:val="005820B2"/>
    <w:rPr>
      <w:sz w:val="16"/>
      <w:szCs w:val="16"/>
    </w:rPr>
  </w:style>
  <w:style w:type="paragraph" w:styleId="CommentText">
    <w:name w:val="annotation text"/>
    <w:basedOn w:val="Normal"/>
    <w:link w:val="CommentTextChar"/>
    <w:uiPriority w:val="99"/>
    <w:semiHidden/>
    <w:unhideWhenUsed/>
    <w:rsid w:val="005820B2"/>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semiHidden/>
    <w:rsid w:val="005820B2"/>
    <w:rPr>
      <w:sz w:val="20"/>
      <w:szCs w:val="20"/>
    </w:rPr>
  </w:style>
  <w:style w:type="paragraph" w:styleId="NormalWeb">
    <w:name w:val="Normal (Web)"/>
    <w:basedOn w:val="Normal"/>
    <w:uiPriority w:val="99"/>
    <w:semiHidden/>
    <w:unhideWhenUsed/>
    <w:rsid w:val="005820B2"/>
    <w:pPr>
      <w:spacing w:before="100" w:beforeAutospacing="1" w:after="100" w:afterAutospacing="1"/>
    </w:pPr>
  </w:style>
  <w:style w:type="paragraph" w:styleId="Caption">
    <w:name w:val="caption"/>
    <w:basedOn w:val="Normal"/>
    <w:next w:val="Normal"/>
    <w:uiPriority w:val="35"/>
    <w:unhideWhenUsed/>
    <w:qFormat/>
    <w:rsid w:val="005820B2"/>
    <w:pPr>
      <w:spacing w:after="200"/>
    </w:pPr>
    <w:rPr>
      <w:i/>
      <w:iCs/>
      <w:color w:val="44546A" w:themeColor="text2"/>
      <w:sz w:val="18"/>
      <w:szCs w:val="18"/>
    </w:rPr>
  </w:style>
  <w:style w:type="paragraph" w:styleId="CommentSubject">
    <w:name w:val="annotation subject"/>
    <w:basedOn w:val="CommentText"/>
    <w:next w:val="CommentText"/>
    <w:link w:val="CommentSubjectChar"/>
    <w:uiPriority w:val="99"/>
    <w:semiHidden/>
    <w:unhideWhenUsed/>
    <w:rsid w:val="002F4C88"/>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2F4C88"/>
    <w:rPr>
      <w:rFonts w:ascii="Times New Roman" w:eastAsia="Times New Roman" w:hAnsi="Times New Roman" w:cs="Times New Roman"/>
      <w:b/>
      <w:bCs/>
      <w:sz w:val="20"/>
      <w:szCs w:val="20"/>
    </w:rPr>
  </w:style>
  <w:style w:type="paragraph" w:styleId="NoSpacing">
    <w:name w:val="No Spacing"/>
    <w:uiPriority w:val="1"/>
    <w:qFormat/>
    <w:rsid w:val="00837525"/>
    <w:rPr>
      <w:rFonts w:ascii="Times New Roman" w:eastAsia="Times New Roman" w:hAnsi="Times New Roman" w:cs="Times New Roman"/>
    </w:rPr>
  </w:style>
  <w:style w:type="paragraph" w:styleId="Footer">
    <w:name w:val="footer"/>
    <w:basedOn w:val="Normal"/>
    <w:link w:val="FooterChar"/>
    <w:uiPriority w:val="99"/>
    <w:unhideWhenUsed/>
    <w:rsid w:val="00541FFE"/>
    <w:pPr>
      <w:tabs>
        <w:tab w:val="center" w:pos="4680"/>
        <w:tab w:val="right" w:pos="9360"/>
      </w:tabs>
    </w:pPr>
  </w:style>
  <w:style w:type="character" w:customStyle="1" w:styleId="FooterChar">
    <w:name w:val="Footer Char"/>
    <w:basedOn w:val="DefaultParagraphFont"/>
    <w:link w:val="Footer"/>
    <w:uiPriority w:val="99"/>
    <w:rsid w:val="00541FFE"/>
    <w:rPr>
      <w:rFonts w:ascii="Times New Roman" w:eastAsia="Times New Roman" w:hAnsi="Times New Roman" w:cs="Times New Roman"/>
    </w:rPr>
  </w:style>
  <w:style w:type="character" w:styleId="PageNumber">
    <w:name w:val="page number"/>
    <w:basedOn w:val="DefaultParagraphFont"/>
    <w:uiPriority w:val="99"/>
    <w:semiHidden/>
    <w:unhideWhenUsed/>
    <w:rsid w:val="00541FFE"/>
  </w:style>
  <w:style w:type="character" w:styleId="PlaceholderText">
    <w:name w:val="Placeholder Text"/>
    <w:basedOn w:val="DefaultParagraphFont"/>
    <w:uiPriority w:val="99"/>
    <w:semiHidden/>
    <w:rsid w:val="009F2074"/>
    <w:rPr>
      <w:color w:val="808080"/>
    </w:rPr>
  </w:style>
  <w:style w:type="character" w:styleId="Hyperlink">
    <w:name w:val="Hyperlink"/>
    <w:basedOn w:val="DefaultParagraphFont"/>
    <w:uiPriority w:val="99"/>
    <w:unhideWhenUsed/>
    <w:rsid w:val="002C2906"/>
    <w:rPr>
      <w:color w:val="0563C1" w:themeColor="hyperlink"/>
      <w:u w:val="single"/>
    </w:rPr>
  </w:style>
  <w:style w:type="character" w:styleId="UnresolvedMention">
    <w:name w:val="Unresolved Mention"/>
    <w:basedOn w:val="DefaultParagraphFont"/>
    <w:uiPriority w:val="99"/>
    <w:semiHidden/>
    <w:unhideWhenUsed/>
    <w:rsid w:val="002C29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894925">
      <w:bodyDiv w:val="1"/>
      <w:marLeft w:val="0"/>
      <w:marRight w:val="0"/>
      <w:marTop w:val="0"/>
      <w:marBottom w:val="0"/>
      <w:divBdr>
        <w:top w:val="none" w:sz="0" w:space="0" w:color="auto"/>
        <w:left w:val="none" w:sz="0" w:space="0" w:color="auto"/>
        <w:bottom w:val="none" w:sz="0" w:space="0" w:color="auto"/>
        <w:right w:val="none" w:sz="0" w:space="0" w:color="auto"/>
      </w:divBdr>
      <w:divsChild>
        <w:div w:id="1630015837">
          <w:marLeft w:val="640"/>
          <w:marRight w:val="0"/>
          <w:marTop w:val="0"/>
          <w:marBottom w:val="0"/>
          <w:divBdr>
            <w:top w:val="none" w:sz="0" w:space="0" w:color="auto"/>
            <w:left w:val="none" w:sz="0" w:space="0" w:color="auto"/>
            <w:bottom w:val="none" w:sz="0" w:space="0" w:color="auto"/>
            <w:right w:val="none" w:sz="0" w:space="0" w:color="auto"/>
          </w:divBdr>
        </w:div>
        <w:div w:id="653337149">
          <w:marLeft w:val="640"/>
          <w:marRight w:val="0"/>
          <w:marTop w:val="0"/>
          <w:marBottom w:val="0"/>
          <w:divBdr>
            <w:top w:val="none" w:sz="0" w:space="0" w:color="auto"/>
            <w:left w:val="none" w:sz="0" w:space="0" w:color="auto"/>
            <w:bottom w:val="none" w:sz="0" w:space="0" w:color="auto"/>
            <w:right w:val="none" w:sz="0" w:space="0" w:color="auto"/>
          </w:divBdr>
        </w:div>
        <w:div w:id="132873725">
          <w:marLeft w:val="640"/>
          <w:marRight w:val="0"/>
          <w:marTop w:val="0"/>
          <w:marBottom w:val="0"/>
          <w:divBdr>
            <w:top w:val="none" w:sz="0" w:space="0" w:color="auto"/>
            <w:left w:val="none" w:sz="0" w:space="0" w:color="auto"/>
            <w:bottom w:val="none" w:sz="0" w:space="0" w:color="auto"/>
            <w:right w:val="none" w:sz="0" w:space="0" w:color="auto"/>
          </w:divBdr>
        </w:div>
        <w:div w:id="1927764066">
          <w:marLeft w:val="640"/>
          <w:marRight w:val="0"/>
          <w:marTop w:val="0"/>
          <w:marBottom w:val="0"/>
          <w:divBdr>
            <w:top w:val="none" w:sz="0" w:space="0" w:color="auto"/>
            <w:left w:val="none" w:sz="0" w:space="0" w:color="auto"/>
            <w:bottom w:val="none" w:sz="0" w:space="0" w:color="auto"/>
            <w:right w:val="none" w:sz="0" w:space="0" w:color="auto"/>
          </w:divBdr>
        </w:div>
        <w:div w:id="1488790387">
          <w:marLeft w:val="640"/>
          <w:marRight w:val="0"/>
          <w:marTop w:val="0"/>
          <w:marBottom w:val="0"/>
          <w:divBdr>
            <w:top w:val="none" w:sz="0" w:space="0" w:color="auto"/>
            <w:left w:val="none" w:sz="0" w:space="0" w:color="auto"/>
            <w:bottom w:val="none" w:sz="0" w:space="0" w:color="auto"/>
            <w:right w:val="none" w:sz="0" w:space="0" w:color="auto"/>
          </w:divBdr>
        </w:div>
        <w:div w:id="108210637">
          <w:marLeft w:val="640"/>
          <w:marRight w:val="0"/>
          <w:marTop w:val="0"/>
          <w:marBottom w:val="0"/>
          <w:divBdr>
            <w:top w:val="none" w:sz="0" w:space="0" w:color="auto"/>
            <w:left w:val="none" w:sz="0" w:space="0" w:color="auto"/>
            <w:bottom w:val="none" w:sz="0" w:space="0" w:color="auto"/>
            <w:right w:val="none" w:sz="0" w:space="0" w:color="auto"/>
          </w:divBdr>
        </w:div>
        <w:div w:id="854727159">
          <w:marLeft w:val="640"/>
          <w:marRight w:val="0"/>
          <w:marTop w:val="0"/>
          <w:marBottom w:val="0"/>
          <w:divBdr>
            <w:top w:val="none" w:sz="0" w:space="0" w:color="auto"/>
            <w:left w:val="none" w:sz="0" w:space="0" w:color="auto"/>
            <w:bottom w:val="none" w:sz="0" w:space="0" w:color="auto"/>
            <w:right w:val="none" w:sz="0" w:space="0" w:color="auto"/>
          </w:divBdr>
        </w:div>
        <w:div w:id="752438407">
          <w:marLeft w:val="640"/>
          <w:marRight w:val="0"/>
          <w:marTop w:val="0"/>
          <w:marBottom w:val="0"/>
          <w:divBdr>
            <w:top w:val="none" w:sz="0" w:space="0" w:color="auto"/>
            <w:left w:val="none" w:sz="0" w:space="0" w:color="auto"/>
            <w:bottom w:val="none" w:sz="0" w:space="0" w:color="auto"/>
            <w:right w:val="none" w:sz="0" w:space="0" w:color="auto"/>
          </w:divBdr>
        </w:div>
        <w:div w:id="1956594905">
          <w:marLeft w:val="640"/>
          <w:marRight w:val="0"/>
          <w:marTop w:val="0"/>
          <w:marBottom w:val="0"/>
          <w:divBdr>
            <w:top w:val="none" w:sz="0" w:space="0" w:color="auto"/>
            <w:left w:val="none" w:sz="0" w:space="0" w:color="auto"/>
            <w:bottom w:val="none" w:sz="0" w:space="0" w:color="auto"/>
            <w:right w:val="none" w:sz="0" w:space="0" w:color="auto"/>
          </w:divBdr>
        </w:div>
        <w:div w:id="1660035254">
          <w:marLeft w:val="640"/>
          <w:marRight w:val="0"/>
          <w:marTop w:val="0"/>
          <w:marBottom w:val="0"/>
          <w:divBdr>
            <w:top w:val="none" w:sz="0" w:space="0" w:color="auto"/>
            <w:left w:val="none" w:sz="0" w:space="0" w:color="auto"/>
            <w:bottom w:val="none" w:sz="0" w:space="0" w:color="auto"/>
            <w:right w:val="none" w:sz="0" w:space="0" w:color="auto"/>
          </w:divBdr>
        </w:div>
        <w:div w:id="2094088974">
          <w:marLeft w:val="640"/>
          <w:marRight w:val="0"/>
          <w:marTop w:val="0"/>
          <w:marBottom w:val="0"/>
          <w:divBdr>
            <w:top w:val="none" w:sz="0" w:space="0" w:color="auto"/>
            <w:left w:val="none" w:sz="0" w:space="0" w:color="auto"/>
            <w:bottom w:val="none" w:sz="0" w:space="0" w:color="auto"/>
            <w:right w:val="none" w:sz="0" w:space="0" w:color="auto"/>
          </w:divBdr>
        </w:div>
        <w:div w:id="372727616">
          <w:marLeft w:val="640"/>
          <w:marRight w:val="0"/>
          <w:marTop w:val="0"/>
          <w:marBottom w:val="0"/>
          <w:divBdr>
            <w:top w:val="none" w:sz="0" w:space="0" w:color="auto"/>
            <w:left w:val="none" w:sz="0" w:space="0" w:color="auto"/>
            <w:bottom w:val="none" w:sz="0" w:space="0" w:color="auto"/>
            <w:right w:val="none" w:sz="0" w:space="0" w:color="auto"/>
          </w:divBdr>
        </w:div>
        <w:div w:id="1100374074">
          <w:marLeft w:val="640"/>
          <w:marRight w:val="0"/>
          <w:marTop w:val="0"/>
          <w:marBottom w:val="0"/>
          <w:divBdr>
            <w:top w:val="none" w:sz="0" w:space="0" w:color="auto"/>
            <w:left w:val="none" w:sz="0" w:space="0" w:color="auto"/>
            <w:bottom w:val="none" w:sz="0" w:space="0" w:color="auto"/>
            <w:right w:val="none" w:sz="0" w:space="0" w:color="auto"/>
          </w:divBdr>
        </w:div>
        <w:div w:id="773860185">
          <w:marLeft w:val="640"/>
          <w:marRight w:val="0"/>
          <w:marTop w:val="0"/>
          <w:marBottom w:val="0"/>
          <w:divBdr>
            <w:top w:val="none" w:sz="0" w:space="0" w:color="auto"/>
            <w:left w:val="none" w:sz="0" w:space="0" w:color="auto"/>
            <w:bottom w:val="none" w:sz="0" w:space="0" w:color="auto"/>
            <w:right w:val="none" w:sz="0" w:space="0" w:color="auto"/>
          </w:divBdr>
        </w:div>
      </w:divsChild>
    </w:div>
    <w:div w:id="308248389">
      <w:bodyDiv w:val="1"/>
      <w:marLeft w:val="0"/>
      <w:marRight w:val="0"/>
      <w:marTop w:val="0"/>
      <w:marBottom w:val="0"/>
      <w:divBdr>
        <w:top w:val="none" w:sz="0" w:space="0" w:color="auto"/>
        <w:left w:val="none" w:sz="0" w:space="0" w:color="auto"/>
        <w:bottom w:val="none" w:sz="0" w:space="0" w:color="auto"/>
        <w:right w:val="none" w:sz="0" w:space="0" w:color="auto"/>
      </w:divBdr>
    </w:div>
    <w:div w:id="941257669">
      <w:bodyDiv w:val="1"/>
      <w:marLeft w:val="0"/>
      <w:marRight w:val="0"/>
      <w:marTop w:val="0"/>
      <w:marBottom w:val="0"/>
      <w:divBdr>
        <w:top w:val="none" w:sz="0" w:space="0" w:color="auto"/>
        <w:left w:val="none" w:sz="0" w:space="0" w:color="auto"/>
        <w:bottom w:val="none" w:sz="0" w:space="0" w:color="auto"/>
        <w:right w:val="none" w:sz="0" w:space="0" w:color="auto"/>
      </w:divBdr>
    </w:div>
    <w:div w:id="1107430385">
      <w:bodyDiv w:val="1"/>
      <w:marLeft w:val="0"/>
      <w:marRight w:val="0"/>
      <w:marTop w:val="0"/>
      <w:marBottom w:val="0"/>
      <w:divBdr>
        <w:top w:val="none" w:sz="0" w:space="0" w:color="auto"/>
        <w:left w:val="none" w:sz="0" w:space="0" w:color="auto"/>
        <w:bottom w:val="none" w:sz="0" w:space="0" w:color="auto"/>
        <w:right w:val="none" w:sz="0" w:space="0" w:color="auto"/>
      </w:divBdr>
      <w:divsChild>
        <w:div w:id="1019965350">
          <w:marLeft w:val="640"/>
          <w:marRight w:val="0"/>
          <w:marTop w:val="0"/>
          <w:marBottom w:val="0"/>
          <w:divBdr>
            <w:top w:val="none" w:sz="0" w:space="0" w:color="auto"/>
            <w:left w:val="none" w:sz="0" w:space="0" w:color="auto"/>
            <w:bottom w:val="none" w:sz="0" w:space="0" w:color="auto"/>
            <w:right w:val="none" w:sz="0" w:space="0" w:color="auto"/>
          </w:divBdr>
        </w:div>
        <w:div w:id="1564441336">
          <w:marLeft w:val="640"/>
          <w:marRight w:val="0"/>
          <w:marTop w:val="0"/>
          <w:marBottom w:val="0"/>
          <w:divBdr>
            <w:top w:val="none" w:sz="0" w:space="0" w:color="auto"/>
            <w:left w:val="none" w:sz="0" w:space="0" w:color="auto"/>
            <w:bottom w:val="none" w:sz="0" w:space="0" w:color="auto"/>
            <w:right w:val="none" w:sz="0" w:space="0" w:color="auto"/>
          </w:divBdr>
        </w:div>
        <w:div w:id="570194846">
          <w:marLeft w:val="640"/>
          <w:marRight w:val="0"/>
          <w:marTop w:val="0"/>
          <w:marBottom w:val="0"/>
          <w:divBdr>
            <w:top w:val="none" w:sz="0" w:space="0" w:color="auto"/>
            <w:left w:val="none" w:sz="0" w:space="0" w:color="auto"/>
            <w:bottom w:val="none" w:sz="0" w:space="0" w:color="auto"/>
            <w:right w:val="none" w:sz="0" w:space="0" w:color="auto"/>
          </w:divBdr>
        </w:div>
        <w:div w:id="2107462175">
          <w:marLeft w:val="640"/>
          <w:marRight w:val="0"/>
          <w:marTop w:val="0"/>
          <w:marBottom w:val="0"/>
          <w:divBdr>
            <w:top w:val="none" w:sz="0" w:space="0" w:color="auto"/>
            <w:left w:val="none" w:sz="0" w:space="0" w:color="auto"/>
            <w:bottom w:val="none" w:sz="0" w:space="0" w:color="auto"/>
            <w:right w:val="none" w:sz="0" w:space="0" w:color="auto"/>
          </w:divBdr>
        </w:div>
        <w:div w:id="122772875">
          <w:marLeft w:val="640"/>
          <w:marRight w:val="0"/>
          <w:marTop w:val="0"/>
          <w:marBottom w:val="0"/>
          <w:divBdr>
            <w:top w:val="none" w:sz="0" w:space="0" w:color="auto"/>
            <w:left w:val="none" w:sz="0" w:space="0" w:color="auto"/>
            <w:bottom w:val="none" w:sz="0" w:space="0" w:color="auto"/>
            <w:right w:val="none" w:sz="0" w:space="0" w:color="auto"/>
          </w:divBdr>
        </w:div>
        <w:div w:id="979847969">
          <w:marLeft w:val="640"/>
          <w:marRight w:val="0"/>
          <w:marTop w:val="0"/>
          <w:marBottom w:val="0"/>
          <w:divBdr>
            <w:top w:val="none" w:sz="0" w:space="0" w:color="auto"/>
            <w:left w:val="none" w:sz="0" w:space="0" w:color="auto"/>
            <w:bottom w:val="none" w:sz="0" w:space="0" w:color="auto"/>
            <w:right w:val="none" w:sz="0" w:space="0" w:color="auto"/>
          </w:divBdr>
        </w:div>
        <w:div w:id="1221550080">
          <w:marLeft w:val="640"/>
          <w:marRight w:val="0"/>
          <w:marTop w:val="0"/>
          <w:marBottom w:val="0"/>
          <w:divBdr>
            <w:top w:val="none" w:sz="0" w:space="0" w:color="auto"/>
            <w:left w:val="none" w:sz="0" w:space="0" w:color="auto"/>
            <w:bottom w:val="none" w:sz="0" w:space="0" w:color="auto"/>
            <w:right w:val="none" w:sz="0" w:space="0" w:color="auto"/>
          </w:divBdr>
        </w:div>
        <w:div w:id="2027363450">
          <w:marLeft w:val="640"/>
          <w:marRight w:val="0"/>
          <w:marTop w:val="0"/>
          <w:marBottom w:val="0"/>
          <w:divBdr>
            <w:top w:val="none" w:sz="0" w:space="0" w:color="auto"/>
            <w:left w:val="none" w:sz="0" w:space="0" w:color="auto"/>
            <w:bottom w:val="none" w:sz="0" w:space="0" w:color="auto"/>
            <w:right w:val="none" w:sz="0" w:space="0" w:color="auto"/>
          </w:divBdr>
        </w:div>
        <w:div w:id="294720728">
          <w:marLeft w:val="640"/>
          <w:marRight w:val="0"/>
          <w:marTop w:val="0"/>
          <w:marBottom w:val="0"/>
          <w:divBdr>
            <w:top w:val="none" w:sz="0" w:space="0" w:color="auto"/>
            <w:left w:val="none" w:sz="0" w:space="0" w:color="auto"/>
            <w:bottom w:val="none" w:sz="0" w:space="0" w:color="auto"/>
            <w:right w:val="none" w:sz="0" w:space="0" w:color="auto"/>
          </w:divBdr>
        </w:div>
        <w:div w:id="574168687">
          <w:marLeft w:val="640"/>
          <w:marRight w:val="0"/>
          <w:marTop w:val="0"/>
          <w:marBottom w:val="0"/>
          <w:divBdr>
            <w:top w:val="none" w:sz="0" w:space="0" w:color="auto"/>
            <w:left w:val="none" w:sz="0" w:space="0" w:color="auto"/>
            <w:bottom w:val="none" w:sz="0" w:space="0" w:color="auto"/>
            <w:right w:val="none" w:sz="0" w:space="0" w:color="auto"/>
          </w:divBdr>
        </w:div>
        <w:div w:id="424884994">
          <w:marLeft w:val="640"/>
          <w:marRight w:val="0"/>
          <w:marTop w:val="0"/>
          <w:marBottom w:val="0"/>
          <w:divBdr>
            <w:top w:val="none" w:sz="0" w:space="0" w:color="auto"/>
            <w:left w:val="none" w:sz="0" w:space="0" w:color="auto"/>
            <w:bottom w:val="none" w:sz="0" w:space="0" w:color="auto"/>
            <w:right w:val="none" w:sz="0" w:space="0" w:color="auto"/>
          </w:divBdr>
        </w:div>
        <w:div w:id="1708607602">
          <w:marLeft w:val="640"/>
          <w:marRight w:val="0"/>
          <w:marTop w:val="0"/>
          <w:marBottom w:val="0"/>
          <w:divBdr>
            <w:top w:val="none" w:sz="0" w:space="0" w:color="auto"/>
            <w:left w:val="none" w:sz="0" w:space="0" w:color="auto"/>
            <w:bottom w:val="none" w:sz="0" w:space="0" w:color="auto"/>
            <w:right w:val="none" w:sz="0" w:space="0" w:color="auto"/>
          </w:divBdr>
        </w:div>
        <w:div w:id="1389263179">
          <w:marLeft w:val="640"/>
          <w:marRight w:val="0"/>
          <w:marTop w:val="0"/>
          <w:marBottom w:val="0"/>
          <w:divBdr>
            <w:top w:val="none" w:sz="0" w:space="0" w:color="auto"/>
            <w:left w:val="none" w:sz="0" w:space="0" w:color="auto"/>
            <w:bottom w:val="none" w:sz="0" w:space="0" w:color="auto"/>
            <w:right w:val="none" w:sz="0" w:space="0" w:color="auto"/>
          </w:divBdr>
        </w:div>
        <w:div w:id="1732583598">
          <w:marLeft w:val="640"/>
          <w:marRight w:val="0"/>
          <w:marTop w:val="0"/>
          <w:marBottom w:val="0"/>
          <w:divBdr>
            <w:top w:val="none" w:sz="0" w:space="0" w:color="auto"/>
            <w:left w:val="none" w:sz="0" w:space="0" w:color="auto"/>
            <w:bottom w:val="none" w:sz="0" w:space="0" w:color="auto"/>
            <w:right w:val="none" w:sz="0" w:space="0" w:color="auto"/>
          </w:divBdr>
        </w:div>
      </w:divsChild>
    </w:div>
    <w:div w:id="1485853204">
      <w:bodyDiv w:val="1"/>
      <w:marLeft w:val="0"/>
      <w:marRight w:val="0"/>
      <w:marTop w:val="0"/>
      <w:marBottom w:val="0"/>
      <w:divBdr>
        <w:top w:val="none" w:sz="0" w:space="0" w:color="auto"/>
        <w:left w:val="none" w:sz="0" w:space="0" w:color="auto"/>
        <w:bottom w:val="none" w:sz="0" w:space="0" w:color="auto"/>
        <w:right w:val="none" w:sz="0" w:space="0" w:color="auto"/>
      </w:divBdr>
    </w:div>
    <w:div w:id="1918829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43ED3DF2110CE408DD44A02A6F6D703"/>
        <w:category>
          <w:name w:val="General"/>
          <w:gallery w:val="placeholder"/>
        </w:category>
        <w:types>
          <w:type w:val="bbPlcHdr"/>
        </w:types>
        <w:behaviors>
          <w:behavior w:val="content"/>
        </w:behaviors>
        <w:guid w:val="{1D942439-DAE0-AF40-AB60-6C486C4E28A8}"/>
      </w:docPartPr>
      <w:docPartBody>
        <w:p w:rsidR="00283274" w:rsidRDefault="00493F0B" w:rsidP="00493F0B">
          <w:pPr>
            <w:pStyle w:val="143ED3DF2110CE408DD44A02A6F6D703"/>
          </w:pPr>
          <w:r w:rsidRPr="00D524FD">
            <w:rPr>
              <w:rStyle w:val="PlaceholderText"/>
            </w:rPr>
            <w:t>Click or tap here to enter text.</w:t>
          </w:r>
        </w:p>
      </w:docPartBody>
    </w:docPart>
    <w:docPart>
      <w:docPartPr>
        <w:name w:val="0105547E2C87164E8706F0FFB4EB5954"/>
        <w:category>
          <w:name w:val="General"/>
          <w:gallery w:val="placeholder"/>
        </w:category>
        <w:types>
          <w:type w:val="bbPlcHdr"/>
        </w:types>
        <w:behaviors>
          <w:behavior w:val="content"/>
        </w:behaviors>
        <w:guid w:val="{AB6AC144-EA5F-0947-A605-238046FBDA51}"/>
      </w:docPartPr>
      <w:docPartBody>
        <w:p w:rsidR="00283274" w:rsidRDefault="00493F0B" w:rsidP="00493F0B">
          <w:pPr>
            <w:pStyle w:val="0105547E2C87164E8706F0FFB4EB5954"/>
          </w:pPr>
          <w:r w:rsidRPr="00D524FD">
            <w:rPr>
              <w:rStyle w:val="PlaceholderText"/>
            </w:rPr>
            <w:t>Click or tap here to enter text.</w:t>
          </w:r>
        </w:p>
      </w:docPartBody>
    </w:docPart>
    <w:docPart>
      <w:docPartPr>
        <w:name w:val="372786720C0F9045B79AC0E735DC0790"/>
        <w:category>
          <w:name w:val="General"/>
          <w:gallery w:val="placeholder"/>
        </w:category>
        <w:types>
          <w:type w:val="bbPlcHdr"/>
        </w:types>
        <w:behaviors>
          <w:behavior w:val="content"/>
        </w:behaviors>
        <w:guid w:val="{FDE4CA66-08CF-C843-AE3D-F9C34982ED6E}"/>
      </w:docPartPr>
      <w:docPartBody>
        <w:p w:rsidR="00283274" w:rsidRDefault="00493F0B" w:rsidP="00493F0B">
          <w:pPr>
            <w:pStyle w:val="372786720C0F9045B79AC0E735DC0790"/>
          </w:pPr>
          <w:r w:rsidRPr="00D524FD">
            <w:rPr>
              <w:rStyle w:val="PlaceholderText"/>
            </w:rPr>
            <w:t>Click or tap here to enter text.</w:t>
          </w:r>
        </w:p>
      </w:docPartBody>
    </w:docPart>
    <w:docPart>
      <w:docPartPr>
        <w:name w:val="1D6B9FE8EACD7541AB45EABF706C3640"/>
        <w:category>
          <w:name w:val="General"/>
          <w:gallery w:val="placeholder"/>
        </w:category>
        <w:types>
          <w:type w:val="bbPlcHdr"/>
        </w:types>
        <w:behaviors>
          <w:behavior w:val="content"/>
        </w:behaviors>
        <w:guid w:val="{C6AF2A37-F80B-8744-9646-922DC4CFED07}"/>
      </w:docPartPr>
      <w:docPartBody>
        <w:p w:rsidR="00283274" w:rsidRDefault="00493F0B" w:rsidP="00493F0B">
          <w:pPr>
            <w:pStyle w:val="1D6B9FE8EACD7541AB45EABF706C3640"/>
          </w:pPr>
          <w:r w:rsidRPr="00D524FD">
            <w:rPr>
              <w:rStyle w:val="PlaceholderText"/>
            </w:rPr>
            <w:t>Click or tap here to enter text.</w:t>
          </w:r>
        </w:p>
      </w:docPartBody>
    </w:docPart>
    <w:docPart>
      <w:docPartPr>
        <w:name w:val="3A4269D0D297134FA894CF4166AB6C97"/>
        <w:category>
          <w:name w:val="General"/>
          <w:gallery w:val="placeholder"/>
        </w:category>
        <w:types>
          <w:type w:val="bbPlcHdr"/>
        </w:types>
        <w:behaviors>
          <w:behavior w:val="content"/>
        </w:behaviors>
        <w:guid w:val="{8EBBF579-40D7-B84F-810B-BE6DB1158DAE}"/>
      </w:docPartPr>
      <w:docPartBody>
        <w:p w:rsidR="00283274" w:rsidRDefault="00493F0B" w:rsidP="00493F0B">
          <w:pPr>
            <w:pStyle w:val="3A4269D0D297134FA894CF4166AB6C97"/>
          </w:pPr>
          <w:r w:rsidRPr="00D524F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F0B"/>
    <w:rsid w:val="00063612"/>
    <w:rsid w:val="001B255B"/>
    <w:rsid w:val="00283274"/>
    <w:rsid w:val="00493F0B"/>
    <w:rsid w:val="005E07EE"/>
    <w:rsid w:val="0066459F"/>
    <w:rsid w:val="00BE533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83274"/>
    <w:rPr>
      <w:color w:val="808080"/>
    </w:rPr>
  </w:style>
  <w:style w:type="paragraph" w:customStyle="1" w:styleId="143ED3DF2110CE408DD44A02A6F6D703">
    <w:name w:val="143ED3DF2110CE408DD44A02A6F6D703"/>
    <w:rsid w:val="00493F0B"/>
  </w:style>
  <w:style w:type="paragraph" w:customStyle="1" w:styleId="0105547E2C87164E8706F0FFB4EB5954">
    <w:name w:val="0105547E2C87164E8706F0FFB4EB5954"/>
    <w:rsid w:val="00493F0B"/>
  </w:style>
  <w:style w:type="paragraph" w:customStyle="1" w:styleId="372786720C0F9045B79AC0E735DC0790">
    <w:name w:val="372786720C0F9045B79AC0E735DC0790"/>
    <w:rsid w:val="00493F0B"/>
  </w:style>
  <w:style w:type="paragraph" w:customStyle="1" w:styleId="1D6B9FE8EACD7541AB45EABF706C3640">
    <w:name w:val="1D6B9FE8EACD7541AB45EABF706C3640"/>
    <w:rsid w:val="00493F0B"/>
  </w:style>
  <w:style w:type="paragraph" w:customStyle="1" w:styleId="3A4269D0D297134FA894CF4166AB6C97">
    <w:name w:val="3A4269D0D297134FA894CF4166AB6C97"/>
    <w:rsid w:val="00493F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DF38656-929F-8042-B70C-4BC830CDFBC9}">
  <we:reference id="wa104382081" version="1.28.0.0" store="en-US" storeType="OMEX"/>
  <we:alternateReferences>
    <we:reference id="WA104382081" version="1.28.0.0" store="" storeType="OMEX"/>
  </we:alternateReferences>
  <we:properties>
    <we:property name="MENDELEY_CITATIONS" value="[{&quot;citationID&quot;:&quot;MENDELEY_CITATION_afdda3b7-69cd-40b4-b1e6-811ac4760712&quot;,&quot;citationItems&quot;:[{&quot;id&quot;:&quot;1d8e1d73-06dd-376c-9ae3-661dfee81d0a&quot;,&quot;itemData&quot;:{&quot;type&quot;:&quot;article-journal&quot;,&quot;id&quot;:&quot;1d8e1d73-06dd-376c-9ae3-661dfee81d0a&quot;,&quot;title&quot;:&quot;SARS-CoV-2 variant Delta rapidly displaced variant Alpha in the United States and led to higher viral loads&quot;,&quot;author&quot;:[{&quot;family&quot;:&quot;Bolze&quot;,&quot;given&quot;:&quot;Alexandre&quot;,&quot;parse-names&quot;:false,&quot;dropping-particle&quot;:&quot;&quot;,&quot;non-dropping-particle&quot;:&quot;&quot;},{&quot;family&quot;:&quot;Cirulli&quot;,&quot;given&quot;:&quot;Elizabeth T.&quot;,&quot;parse-names&quot;:false,&quot;dropping-particle&quot;:&quot;&quot;,&quot;non-dropping-particle&quot;:&quot;&quot;},{&quot;family&quot;:&quot;Luo&quot;,&quot;given&quot;:&quot;Shishi&quot;,&quot;parse-names&quot;:false,&quot;dropping-particle&quot;:&quot;&quot;,&quot;non-dropping-particle&quot;:&quot;&quot;},{&quot;family&quot;:&quot;White&quot;,&quot;given&quot;:&quot;Simon&quot;,&quot;parse-names&quot;:false,&quot;dropping-particle&quot;:&quot;&quot;,&quot;non-dropping-particle&quot;:&quot;&quot;},{&quot;family&quot;:&quot;Wyman&quot;,&quot;given&quot;:&quot;Dana&quot;,&quot;parse-names&quot;:false,&quot;dropping-particle&quot;:&quot;&quot;,&quot;non-dropping-particle&quot;:&quot;&quot;},{&quot;family&quot;:&quot;Rossi&quot;,&quot;given&quot;:&quot;Andrew Dei&quot;,&quot;parse-names&quot;:false,&quot;dropping-particle&quot;:&quot;&quot;,&quot;non-dropping-particle&quot;:&quot;&quot;},{&quot;family&quot;:&quot;Machado&quot;,&quot;given&quot;:&quot;Henrique&quot;,&quot;parse-names&quot;:false,&quot;dropping-particle&quot;:&quot;&quot;,&quot;non-dropping-particle&quot;:&quot;&quot;},{&quot;family&quot;:&quot;Cassens&quot;,&quot;given&quot;:&quot;Tyler&quot;,&quot;parse-names&quot;:false,&quot;dropping-particle&quot;:&quot;&quot;,&quot;non-dropping-particle&quot;:&quot;&quot;},{&quot;family&quot;:&quot;Jacobs&quot;,&quot;given&quot;:&quot;Sharoni&quot;,&quot;parse-names&quot;:false,&quot;dropping-particle&quot;:&quot;&quot;,&quot;non-dropping-particle&quot;:&quot;&quot;},{&quot;family&quot;:&quot;Barrett&quot;,&quot;given&quot;:&quot;Kelly M. Schiabor&quot;,&quot;parse-names&quot;:false,&quot;dropping-particle&quot;:&quot;&quot;,&quot;non-dropping-particle&quot;:&quot;&quot;},{&quot;family&quot;:&quot;Tsan&quot;,&quot;given&quot;:&quot;Kevin&quot;,&quot;parse-names&quot;:false,&quot;dropping-particle&quot;:&quot;&quot;,&quot;non-dropping-particle&quot;:&quot;&quot;},{&quot;family&quot;:&quot;Nguyen&quot;,&quot;given&quot;:&quot;Jason&quot;,&quot;parse-names&quot;:false,&quot;dropping-particle&quot;:&quot;&quot;,&quot;non-dropping-particle&quot;:&quot;&quot;},{&quot;family&quot;:&quot;Ramirez&quot;,&quot;given&quot;:&quot;Jimmy M.&quot;,&quot;parse-names&quot;:false,&quot;dropping-particle&quot;:&quot;&quot;,&quot;non-dropping-particle&quot;:&quot;&quot;},{&quot;family&quot;:&quot;Sandoval&quot;,&quot;given&quot;:&quot;Efren&quot;,&quot;parse-names&quot;:false,&quot;dropping-particle&quot;:&quot;&quot;,&quot;non-dropping-particle&quot;:&quot;&quot;},{&quot;family&quot;:&quot;Wang&quot;,&quot;given&quot;:&quot;Xueqing&quot;,&quot;parse-names&quot;:false,&quot;dropping-particle&quot;:&quot;&quot;,&quot;non-dropping-particle&quot;:&quot;&quot;},{&quot;family&quot;:&quot;Wong&quot;,&quot;given&quot;:&quot;David&quot;,&quot;parse-names&quot;:false,&quot;dropping-particle&quot;:&quot;&quot;,&quot;non-dropping-particle&quot;:&quot;&quot;},{&quot;family&quot;:&quot;Becker&quot;,&quot;given&quot;:&quot;David&quot;,&quot;parse-names&quot;:false,&quot;dropping-particle&quot;:&quot;&quot;,&quot;non-dropping-particle&quot;:&quot;&quot;},{&quot;family&quot;:&quot;Laurent&quot;,&quot;given&quot;:&quot;Marc&quot;,&quot;parse-names&quot;:false,&quot;dropping-particle&quot;:&quot;&quot;,&quot;non-dropping-particle&quot;:&quot;&quot;},{&quot;family&quot;:&quot;Lu&quot;,&quot;given&quot;:&quot;James T.&quot;,&quot;parse-names&quot;:false,&quot;dropping-particle&quot;:&quot;&quot;,&quot;non-dropping-particle&quot;:&quot;&quot;},{&quot;family&quot;:&quot;Isaksson&quot;,&quot;given&quot;:&quot;Magnus&quot;,&quot;parse-names&quot;:false,&quot;dropping-particle&quot;:&quot;&quot;,&quot;non-dropping-particle&quot;:&quot;&quot;},{&quot;family&quot;:&quot;Washington&quot;,&quot;given&quot;:&quot;Nicole L.&quot;,&quot;parse-names&quot;:false,&quot;dropping-particle&quot;:&quot;&quot;,&quot;non-dropping-particle&quot;:&quot;&quot;},{&quot;family&quot;:&quot;Lee&quot;,&quot;given&quot;:&quot;William&quot;,&quot;parse-names&quot;:false,&quot;dropping-particle&quot;:&quot;&quot;,&quot;non-dropping-particle&quot;:&quot;&quot;}],&quot;container-title&quot;:&quot;medRxiv&quot;,&quot;issued&quot;:{&quot;date-parts&quot;:[[2021]]},&quot;abstract&quot;:&quot;This study reports on the displacement of Alpha (B.1.1.7) by Delta (B.1.617.2 and its substrains AY.1, AY.2, and AY.3) in the United States. By analyzing RT-qPCR testing results and viral sequencing results of samples collected across the United States, we show that the percentage of SARS-CoV-2 positive cases caused by Alpha dropped from 67% in May 2021 to less than 3.0% in just 10 weeks. We also show that the Delta variant has outcompeted the Iota (B.1.526) variant of interest and Gamma (P.1) variant of concern. An analysis of the mean quantification cycles (Cq) values in positive tests over time also reveal that Delta infections lead to a higher viral load on average compared to Alpha infections, but this increase is only 2 to 3x on average for our study design. Our results are consistent with the hypothesis that the Delta variant is more transmissible than the Alpha variant, and that this could be due to the Delta variant’s ability to establish a higher viral load earlier in the infection compared to the Alpha variant.\n\n### Competing Interest Statement\n\nA.B., E.T.C., S.L., S.W., D.W., A.D.R., H.M., T.C., S.J., K.M.S.B., K.T., J.N., J.M.R., E.S., X.W., D.W., D.B., M.L., J.T.L., M.I., N.L.W. and W.L. are employees of Helix.\n\n### Funding Statement\n\nThis work has been funded in part by CDC BAA contracts 75D30121P10258 (Illumina, Helix). This work was also funded in part by Helix internal funds.\n\n### Author Declarations\n\nI confirm all relevant ethical guidelines have been followed, and any necessary IRB and/or ethics committee approvals have been obtained.\n\nYes\n\nThe details of the IRB/oversight body that provided approval or exemption for the research described are given below:\n\nHelix data analyzed and presented here were obtained through IRB protocol WIRB#20203438, which grants a waiver of consent for a limited dataset for the purposes of public health under section 164.512(b) of the Privacy Rule (45 CFR 164.512(b)).\n\nAll necessary patient/participant consent has been obtained and the appropriate institutional forms have been archived.\n\nYes\n\nI understand that all clinical trials and any other prospective interventional studies must be registered with an ICMJE-approved registry, such as ClinicalTrials.gov. I confirm that any such study reported in the manuscript has been registered and the trial registration ID is provided (note: if posting a prospective study registered retrospectively, please provide a statement in the trial ID field explaining why the study was not registered in advance).\n\nYes\n\nI have followed all appropriate research reporting guidelines and uploaded the relevant EQUATOR Network research reporting checklist(s) and other pertinent material as supplementary files, if applicable.\n\nYes\n\nData used in this manuscript are available from the Data tables in supplementary material. It can also be accessed on Helix Github COVID page: &lt;https://github.com/myhelix/helix-covid19db&gt;. Sequences are also available on GISAID.\n\n&lt;https://github.com/myhelix/helix-covid19db&gt;&quot;},&quot;isTemporary&quot;:false}],&quot;properties&quot;:{&quot;noteIndex&quot;:0},&quot;isEdited&quot;:false,&quot;manualOverride&quot;:{&quot;isManuallyOverridden&quot;:false,&quot;citeprocText&quot;:&quot;&lt;sup&gt;1&lt;/sup&gt;&quot;,&quot;manualOverrideText&quot;:&quot;&quot;},&quot;citationTag&quot;:&quot;MENDELEY_CITATION_v3_eyJjaXRhdGlvbklEIjoiTUVOREVMRVlfQ0lUQVRJT05fYWZkZGEzYjctNjljZC00MGI0LWIxZTYtODExYWM0NzYwNzEyIiwiY2l0YXRpb25JdGVtcyI6W3siaWQiOiIxZDhlMWQ3My0wNmRkLTM3NmMtOWFlMy02NjFkZmVlODFkMGEiLCJpdGVtRGF0YSI6eyJ0eXBlIjoiYXJ0aWNsZS1qb3VybmFsIiwiaWQiOiIxZDhlMWQ3My0wNmRkLTM3NmMtOWFlMy02NjFkZmVlODFkMGEiLCJ0aXRsZSI6IlNBUlMtQ29WLTIgdmFyaWFudCBEZWx0YSByYXBpZGx5IGRpc3BsYWNlZCB2YXJpYW50IEFscGhhIGluIHRoZSBVbml0ZWQgU3RhdGVzIGFuZCBsZWQgdG8gaGlnaGVyIHZpcmFsIGxvYWRzIiwiYXV0aG9yIjpbeyJmYW1pbHkiOiJCb2x6ZSIsImdpdmVuIjoiQWxleGFuZHJlIiwicGFyc2UtbmFtZXMiOmZhbHNlLCJkcm9wcGluZy1wYXJ0aWNsZSI6IiIsIm5vbi1kcm9wcGluZy1wYXJ0aWNsZSI6IiJ9LHsiZmFtaWx5IjoiQ2lydWxsaSIsImdpdmVuIjoiRWxpemFiZXRoIFQuIiwicGFyc2UtbmFtZXMiOmZhbHNlLCJkcm9wcGluZy1wYXJ0aWNsZSI6IiIsIm5vbi1kcm9wcGluZy1wYXJ0aWNsZSI6IiJ9LHsiZmFtaWx5IjoiTHVvIiwiZ2l2ZW4iOiJTaGlzaGkiLCJwYXJzZS1uYW1lcyI6ZmFsc2UsImRyb3BwaW5nLXBhcnRpY2xlIjoiIiwibm9uLWRyb3BwaW5nLXBhcnRpY2xlIjoiIn0seyJmYW1pbHkiOiJXaGl0ZSIsImdpdmVuIjoiU2ltb24iLCJwYXJzZS1uYW1lcyI6ZmFsc2UsImRyb3BwaW5nLXBhcnRpY2xlIjoiIiwibm9uLWRyb3BwaW5nLXBhcnRpY2xlIjoiIn0seyJmYW1pbHkiOiJXeW1hbiIsImdpdmVuIjoiRGFuYSIsInBhcnNlLW5hbWVzIjpmYWxzZSwiZHJvcHBpbmctcGFydGljbGUiOiIiLCJub24tZHJvcHBpbmctcGFydGljbGUiOiIifSx7ImZhbWlseSI6IlJvc3NpIiwiZ2l2ZW4iOiJBbmRyZXcgRGVpIiwicGFyc2UtbmFtZXMiOmZhbHNlLCJkcm9wcGluZy1wYXJ0aWNsZSI6IiIsIm5vbi1kcm9wcGluZy1wYXJ0aWNsZSI6IiJ9LHsiZmFtaWx5IjoiTWFjaGFkbyIsImdpdmVuIjoiSGVucmlxdWUiLCJwYXJzZS1uYW1lcyI6ZmFsc2UsImRyb3BwaW5nLXBhcnRpY2xlIjoiIiwibm9uLWRyb3BwaW5nLXBhcnRpY2xlIjoiIn0seyJmYW1pbHkiOiJDYXNzZW5zIiwiZ2l2ZW4iOiJUeWxlciIsInBhcnNlLW5hbWVzIjpmYWxzZSwiZHJvcHBpbmctcGFydGljbGUiOiIiLCJub24tZHJvcHBpbmctcGFydGljbGUiOiIifSx7ImZhbWlseSI6IkphY29icyIsImdpdmVuIjoiU2hhcm9uaSIsInBhcnNlLW5hbWVzIjpmYWxzZSwiZHJvcHBpbmctcGFydGljbGUiOiIiLCJub24tZHJvcHBpbmctcGFydGljbGUiOiIifSx7ImZhbWlseSI6IkJhcnJldHQiLCJnaXZlbiI6IktlbGx5IE0uIFNjaGlhYm9yIiwicGFyc2UtbmFtZXMiOmZhbHNlLCJkcm9wcGluZy1wYXJ0aWNsZSI6IiIsIm5vbi1kcm9wcGluZy1wYXJ0aWNsZSI6IiJ9LHsiZmFtaWx5IjoiVHNhbiIsImdpdmVuIjoiS2V2aW4iLCJwYXJzZS1uYW1lcyI6ZmFsc2UsImRyb3BwaW5nLXBhcnRpY2xlIjoiIiwibm9uLWRyb3BwaW5nLXBhcnRpY2xlIjoiIn0seyJmYW1pbHkiOiJOZ3V5ZW4iLCJnaXZlbiI6Ikphc29uIiwicGFyc2UtbmFtZXMiOmZhbHNlLCJkcm9wcGluZy1wYXJ0aWNsZSI6IiIsIm5vbi1kcm9wcGluZy1wYXJ0aWNsZSI6IiJ9LHsiZmFtaWx5IjoiUmFtaXJleiIsImdpdmVuIjoiSmltbXkgTS4iLCJwYXJzZS1uYW1lcyI6ZmFsc2UsImRyb3BwaW5nLXBhcnRpY2xlIjoiIiwibm9uLWRyb3BwaW5nLXBhcnRpY2xlIjoiIn0seyJmYW1pbHkiOiJTYW5kb3ZhbCIsImdpdmVuIjoiRWZyZW4iLCJwYXJzZS1uYW1lcyI6ZmFsc2UsImRyb3BwaW5nLXBhcnRpY2xlIjoiIiwibm9uLWRyb3BwaW5nLXBhcnRpY2xlIjoiIn0seyJmYW1pbHkiOiJXYW5nIiwiZ2l2ZW4iOiJYdWVxaW5nIiwicGFyc2UtbmFtZXMiOmZhbHNlLCJkcm9wcGluZy1wYXJ0aWNsZSI6IiIsIm5vbi1kcm9wcGluZy1wYXJ0aWNsZSI6IiJ9LHsiZmFtaWx5IjoiV29uZyIsImdpdmVuIjoiRGF2aWQiLCJwYXJzZS1uYW1lcyI6ZmFsc2UsImRyb3BwaW5nLXBhcnRpY2xlIjoiIiwibm9uLWRyb3BwaW5nLXBhcnRpY2xlIjoiIn0seyJmYW1pbHkiOiJCZWNrZXIiLCJnaXZlbiI6IkRhdmlkIiwicGFyc2UtbmFtZXMiOmZhbHNlLCJkcm9wcGluZy1wYXJ0aWNsZSI6IiIsIm5vbi1kcm9wcGluZy1wYXJ0aWNsZSI6IiJ9LHsiZmFtaWx5IjoiTGF1cmVudCIsImdpdmVuIjoiTWFyYyIsInBhcnNlLW5hbWVzIjpmYWxzZSwiZHJvcHBpbmctcGFydGljbGUiOiIiLCJub24tZHJvcHBpbmctcGFydGljbGUiOiIifSx7ImZhbWlseSI6Ikx1IiwiZ2l2ZW4iOiJKYW1lcyBULiIsInBhcnNlLW5hbWVzIjpmYWxzZSwiZHJvcHBpbmctcGFydGljbGUiOiIiLCJub24tZHJvcHBpbmctcGFydGljbGUiOiIifSx7ImZhbWlseSI6IklzYWtzc29uIiwiZ2l2ZW4iOiJNYWdudXMiLCJwYXJzZS1uYW1lcyI6ZmFsc2UsImRyb3BwaW5nLXBhcnRpY2xlIjoiIiwibm9uLWRyb3BwaW5nLXBhcnRpY2xlIjoiIn0seyJmYW1pbHkiOiJXYXNoaW5ndG9uIiwiZ2l2ZW4iOiJOaWNvbGUgTC4iLCJwYXJzZS1uYW1lcyI6ZmFsc2UsImRyb3BwaW5nLXBhcnRpY2xlIjoiIiwibm9uLWRyb3BwaW5nLXBhcnRpY2xlIjoiIn0seyJmYW1pbHkiOiJMZWUiLCJnaXZlbiI6IldpbGxpYW0iLCJwYXJzZS1uYW1lcyI6ZmFsc2UsImRyb3BwaW5nLXBhcnRpY2xlIjoiIiwibm9uLWRyb3BwaW5nLXBhcnRpY2xlIjoiIn1dLCJjb250YWluZXItdGl0bGUiOiJtZWRSeGl2IiwiaXNzdWVkIjp7ImRhdGUtcGFydHMiOltbMjAyMV1dfSwiYWJzdHJhY3QiOiJUaGlzIHN0dWR5IHJlcG9ydHMgb24gdGhlIGRpc3BsYWNlbWVudCBvZiBBbHBoYSAoQi4xLjEuNykgYnkgRGVsdGEgKEIuMS42MTcuMiBhbmQgaXRzIHN1YnN0cmFpbnMgQVkuMSwgQVkuMiwgYW5kIEFZLjMpIGluIHRoZSBVbml0ZWQgU3RhdGVzLiBCeSBhbmFseXppbmcgUlQtcVBDUiB0ZXN0aW5nIHJlc3VsdHMgYW5kIHZpcmFsIHNlcXVlbmNpbmcgcmVzdWx0cyBvZiBzYW1wbGVzIGNvbGxlY3RlZCBhY3Jvc3MgdGhlIFVuaXRlZCBTdGF0ZXMsIHdlIHNob3cgdGhhdCB0aGUgcGVyY2VudGFnZSBvZiBTQVJTLUNvVi0yIHBvc2l0aXZlIGNhc2VzIGNhdXNlZCBieSBBbHBoYSBkcm9wcGVkIGZyb20gNjclIGluIE1heSAyMDIxIHRvIGxlc3MgdGhhbiAzLjAlIGluIGp1c3QgMTAgd2Vla3MuIFdlIGFsc28gc2hvdyB0aGF0IHRoZSBEZWx0YSB2YXJpYW50IGhhcyBvdXRjb21wZXRlZCB0aGUgSW90YSAoQi4xLjUyNikgdmFyaWFudCBvZiBpbnRlcmVzdCBhbmQgR2FtbWEgKFAuMSkgdmFyaWFudCBvZiBjb25jZXJuLiBBbiBhbmFseXNpcyBvZiB0aGUgbWVhbiBxdWFudGlmaWNhdGlvbiBjeWNsZXMgKENxKSB2YWx1ZXMgaW4gcG9zaXRpdmUgdGVzdHMgb3ZlciB0aW1lIGFsc28gcmV2ZWFsIHRoYXQgRGVsdGEgaW5mZWN0aW9ucyBsZWFkIHRvIGEgaGlnaGVyIHZpcmFsIGxvYWQgb24gYXZlcmFnZSBjb21wYXJlZCB0byBBbHBoYSBpbmZlY3Rpb25zLCBidXQgdGhpcyBpbmNyZWFzZSBpcyBvbmx5IDIgdG8gM3ggb24gYXZlcmFnZSBmb3Igb3VyIHN0dWR5IGRlc2lnbi4gT3VyIHJlc3VsdHMgYXJlIGNvbnNpc3RlbnQgd2l0aCB0aGUgaHlwb3RoZXNpcyB0aGF0IHRoZSBEZWx0YSB2YXJpYW50IGlzIG1vcmUgdHJhbnNtaXNzaWJsZSB0aGFuIHRoZSBBbHBoYSB2YXJpYW50LCBhbmQgdGhhdCB0aGlzIGNvdWxkIGJlIGR1ZSB0byB0aGUgRGVsdGEgdmFyaWFudOKAmXMgYWJpbGl0eSB0byBlc3RhYmxpc2ggYSBoaWdoZXIgdmlyYWwgbG9hZCBlYXJsaWVyIGluIHRoZSBpbmZlY3Rpb24gY29tcGFyZWQgdG8gdGhlIEFscGhhIHZhcmlhbnQuXG5cbiMjIyBDb21wZXRpbmcgSW50ZXJlc3QgU3RhdGVtZW50XG5cbkEuQi4sIEUuVC5DLiwgUy5MLiwgUy5XLiwgRC5XLiwgQS5ELlIuLCBILk0uLCBULkMuLCBTLkouLCBLLk0uUy5CLiwgSy5ULiwgSi5OLiwgSi5NLlIuLCBFLlMuLCBYLlcuLCBELlcuLCBELkIuLCBNLkwuLCBKLlQuTC4sIE0uSS4sIE4uTC5XLiBhbmQgVy5MLiBhcmUgZW1wbG95ZWVzIG9mIEhlbGl4LlxuXG4jIyMgRnVuZGluZyBTdGF0ZW1lbnRcblxuVGhpcyB3b3JrIGhhcyBiZWVuIGZ1bmRlZCBpbiBwYXJ0IGJ5IENEQyBCQUEgY29udHJhY3RzIDc1RDMwMTIxUDEwMjU4IChJbGx1bWluYSwgSGVsaXgpLiBUaGlzIHdvcmsgd2FzIGFsc28gZnVuZGVkIGluIHBhcnQgYnkgSGVsaXggaW50ZXJuYWwgZnVuZHMuXG5cbiMjIyBBdXRob3IgRGVjbGFyYXRpb25zXG5cbkkgY29uZmlybSBhbGwgcmVsZXZhbnQgZXRoaWNhbCBndWlkZWxpbmVzIGhhdmUgYmVlbiBmb2xsb3dlZCwgYW5kIGFueSBuZWNlc3NhcnkgSVJCIGFuZC9vciBldGhpY3MgY29tbWl0dGVlIGFwcHJvdmFscyBoYXZlIGJlZW4gb2J0YWluZWQuXG5cblllc1xuXG5UaGUgZGV0YWlscyBvZiB0aGUgSVJCL292ZXJzaWdodCBib2R5IHRoYXQgcHJvdmlkZWQgYXBwcm92YWwgb3IgZXhlbXB0aW9uIGZvciB0aGUgcmVzZWFyY2ggZGVzY3JpYmVkIGFyZSBnaXZlbiBiZWxvdzpcblxuSGVsaXggZGF0YSBhbmFseXplZCBhbmQgcHJlc2VudGVkIGhlcmUgd2VyZSBvYnRhaW5lZCB0aHJvdWdoIElSQiBwcm90b2NvbCBXSVJCIzIwMjAzNDM4LCB3aGljaCBncmFudHMgYSB3YWl2ZXIgb2YgY29uc2VudCBmb3IgYSBsaW1pdGVkIGRhdGFzZXQgZm9yIHRoZSBwdXJwb3NlcyBvZiBwdWJsaWMgaGVhbHRoIHVuZGVyIHNlY3Rpb24gMTY0LjUxMihiKSBvZiB0aGUgUHJpdmFjeSBSdWxlICg0NSBDRlIgMTY0LjUxMihiKSkuXG5cbkFsbCBuZWNlc3NhcnkgcGF0aWVudC9wYXJ0aWNpcGFudCBjb25zZW50IGhhcyBiZWVuIG9idGFpbmVkIGFuZCB0aGUgYXBwcm9wcmlhdGUgaW5zdGl0dXRpb25hbCBmb3JtcyBoYXZlIGJlZW4gYXJjaGl2ZWQuXG5cblllc1xuXG5JIHVuZGVyc3RhbmQgdGhhdCBhbGwgY2xpbmljYWwgdHJpYWxzIGFuZCBhbnkgb3RoZXIgcHJvc3BlY3RpdmUgaW50ZXJ2ZW50aW9uYWwgc3R1ZGllcyBtdXN0IGJlIHJlZ2lzdGVyZWQgd2l0aCBhbiBJQ01KRS1hcHByb3ZlZCByZWdpc3RyeSwgc3VjaCBhcyBDbGluaWNhbFRyaWFscy5nb3YuIEkgY29uZmlybSB0aGF0IGFueSBzdWNoIHN0dWR5IHJlcG9ydGVkIGluIHRoZSBtYW51c2NyaXB0IGhhcyBiZWVuIHJlZ2lzdGVyZWQgYW5kIHRoZSB0cmlhbCByZWdpc3RyYXRpb24gSUQgaXMgcHJvdmlkZWQgKG5vdGU6IGlmIHBvc3RpbmcgYSBwcm9zcGVjdGl2ZSBzdHVkeSByZWdpc3RlcmVkIHJldHJvc3BlY3RpdmVseSwgcGxlYXNlIHByb3ZpZGUgYSBzdGF0ZW1lbnQgaW4gdGhlIHRyaWFsIElEIGZpZWxkIGV4cGxhaW5pbmcgd2h5IHRoZSBzdHVkeSB3YXMgbm90IHJlZ2lzdGVyZWQgaW4gYWR2YW5jZSkuXG5cblllc1xuXG5JIGhhdmUgZm9sbG93ZWQgYWxsIGFwcHJvcHJpYXRlIHJlc2VhcmNoIHJlcG9ydGluZyBndWlkZWxpbmVzIGFuZCB1cGxvYWRlZCB0aGUgcmVsZXZhbnQgRVFVQVRPUiBOZXR3b3JrIHJlc2VhcmNoIHJlcG9ydGluZyBjaGVja2xpc3QocykgYW5kIG90aGVyIHBlcnRpbmVudCBtYXRlcmlhbCBhcyBzdXBwbGVtZW50YXJ5IGZpbGVzLCBpZiBhcHBsaWNhYmxlLlxuXG5ZZXNcblxuRGF0YSB1c2VkIGluIHRoaXMgbWFudXNjcmlwdCBhcmUgYXZhaWxhYmxlIGZyb20gdGhlIERhdGEgdGFibGVzIGluIHN1cHBsZW1lbnRhcnkgbWF0ZXJpYWwuIEl0IGNhbiBhbHNvIGJlIGFjY2Vzc2VkIG9uIEhlbGl4IEdpdGh1YiBDT1ZJRCBwYWdlOiA8aHR0cHM6Ly9naXRodWIuY29tL215aGVsaXgvaGVsaXgtY292aWQxOWRiPi4gU2VxdWVuY2VzIGFyZSBhbHNvIGF2YWlsYWJsZSBvbiBHSVNBSUQuXG5cbjxodHRwczovL2dpdGh1Yi5jb20vbXloZWxpeC9oZWxpeC1jb3ZpZDE5ZGI+In0sImlzVGVtcG9yYXJ5IjpmYWxzZX1dLCJwcm9wZXJ0aWVzIjp7Im5vdGVJbmRleCI6MH0sImlzRWRpdGVkIjpmYWxzZSwibWFudWFsT3ZlcnJpZGUiOnsiaXNNYW51YWxseU92ZXJyaWRkZW4iOmZhbHNlLCJjaXRlcHJvY1RleHQiOiI8c3VwPjE8L3N1cD4iLCJtYW51YWxPdmVycmlkZVRleHQiOiIifX0=&quot;},{&quot;citationID&quot;:&quot;MENDELEY_CITATION_bec58b62-b2fc-4c16-a95c-c7d35ee67f98&quot;,&quot;citationItems&quot;:[{&quot;id&quot;:&quot;a03e9b6d-9a28-3208-a8fc-5026b8a5b011&quot;,&quot;itemData&quot;:{&quot;type&quot;:&quot;article-journal&quot;,&quot;id&quot;:&quot;a03e9b6d-9a28-3208-a8fc-5026b8a5b011&quot;,&quot;title&quot;:&quot;Reduced sensitivity of SARS-CoV-2 variant Delta to antibody neutralization&quot;,&quot;author&quot;:[{&quot;family&quot;:&quot;Planas&quot;,&quot;given&quot;:&quot;Delphine&quot;,&quot;parse-names&quot;:false,&quot;dropping-particle&quot;:&quot;&quot;,&quot;non-dropping-particle&quot;:&quot;&quot;},{&quot;family&quot;:&quot;Veyer&quot;,&quot;given&quot;:&quot;David&quot;,&quot;parse-names&quot;:false,&quot;dropping-particle&quot;:&quot;&quot;,&quot;non-dropping-particle&quot;:&quot;&quot;},{&quot;family&quot;:&quot;Baidaliuk&quot;,&quot;given&quot;:&quot;Artem&quot;,&quot;parse-names&quot;:false,&quot;dropping-particle&quot;:&quot;&quot;,&quot;non-dropping-particle&quot;:&quot;&quot;},{&quot;family&quot;:&quot;Staropoli&quot;,&quot;given&quot;:&quot;Isabelle&quot;,&quot;parse-names&quot;:false,&quot;dropping-particle&quot;:&quot;&quot;,&quot;non-dropping-particle&quot;:&quot;&quot;},{&quot;family&quot;:&quot;Guivel-Benhassine&quot;,&quot;given&quot;:&quot;Florence&quot;,&quot;parse-names&quot;:false,&quot;dropping-particle&quot;:&quot;&quot;,&quot;non-dropping-particle&quot;:&quot;&quot;},{&quot;family&quot;:&quot;Rajah&quot;,&quot;given&quot;:&quot;Maaran Michael&quot;,&quot;parse-names&quot;:false,&quot;dropping-particle&quot;:&quot;&quot;,&quot;non-dropping-particle&quot;:&quot;&quot;},{&quot;family&quot;:&quot;Planchais&quot;,&quot;given&quot;:&quot;Cyril&quot;,&quot;parse-names&quot;:false,&quot;dropping-particle&quot;:&quot;&quot;,&quot;non-dropping-particle&quot;:&quot;&quot;},{&quot;family&quot;:&quot;Porrot&quot;,&quot;given&quot;:&quot;Françoise&quot;,&quot;parse-names&quot;:false,&quot;dropping-particle&quot;:&quot;&quot;,&quot;non-dropping-particle&quot;:&quot;&quot;},{&quot;family&quot;:&quot;Robillard&quot;,&quot;given&quot;:&quot;Nicolas&quot;,&quot;parse-names&quot;:false,&quot;dropping-particle&quot;:&quot;&quot;,&quot;non-dropping-particle&quot;:&quot;&quot;},{&quot;family&quot;:&quot;Puech&quot;,&quot;given&quot;:&quot;Julien&quot;,&quot;parse-names&quot;:false,&quot;dropping-particle&quot;:&quot;&quot;,&quot;non-dropping-particle&quot;:&quot;&quot;},{&quot;family&quot;:&quot;Prot&quot;,&quot;given&quot;:&quot;Matthieu&quot;,&quot;parse-names&quot;:false,&quot;dropping-particle&quot;:&quot;&quot;,&quot;non-dropping-particle&quot;:&quot;&quot;},{&quot;family&quot;:&quot;Gallais&quot;,&quot;given&quot;:&quot;Floriane&quot;,&quot;parse-names&quot;:false,&quot;dropping-particle&quot;:&quot;&quot;,&quot;non-dropping-particle&quot;:&quot;&quot;},{&quot;family&quot;:&quot;Gantner&quot;,&quot;given&quot;:&quot;Pierre&quot;,&quot;parse-names&quot;:false,&quot;dropping-particle&quot;:&quot;&quot;,&quot;non-dropping-particle&quot;:&quot;&quot;},{&quot;family&quot;:&quot;Velay&quot;,&quot;given&quot;:&quot;Aurélie&quot;,&quot;parse-names&quot;:false,&quot;dropping-particle&quot;:&quot;&quot;,&quot;non-dropping-particle&quot;:&quot;&quot;},{&quot;family&quot;:&quot;Guen&quot;,&quot;given&quot;:&quot;Julien&quot;,&quot;parse-names&quot;:false,&quot;dropping-particle&quot;:&quot;&quot;,&quot;non-dropping-particle&quot;:&quot;le&quot;},{&quot;family&quot;:&quot;Kassis-Chikhani&quot;,&quot;given&quot;:&quot;Najiby&quot;,&quot;parse-names&quot;:false,&quot;dropping-particle&quot;:&quot;&quot;,&quot;non-dropping-particle&quot;:&quot;&quot;},{&quot;family&quot;:&quot;Edriss&quot;,&quot;given&quot;:&quot;Dhiaeddine&quot;,&quot;parse-names&quot;:false,&quot;dropping-particle&quot;:&quot;&quot;,&quot;non-dropping-particle&quot;:&quot;&quot;},{&quot;family&quot;:&quot;Belec&quot;,&quot;given&quot;:&quot;Laurent&quot;,&quot;parse-names&quot;:false,&quot;dropping-particle&quot;:&quot;&quot;,&quot;non-dropping-particle&quot;:&quot;&quot;},{&quot;family&quot;:&quot;Seve&quot;,&quot;given&quot;:&quot;Aymeric&quot;,&quot;parse-names&quot;:false,&quot;dropping-particle&quot;:&quot;&quot;,&quot;non-dropping-particle&quot;:&quot;&quot;},{&quot;family&quot;:&quot;Courtellemont&quot;,&quot;given&quot;:&quot;Laura&quot;,&quot;parse-names&quot;:false,&quot;dropping-particle&quot;:&quot;&quot;,&quot;non-dropping-particle&quot;:&quot;&quot;},{&quot;family&quot;:&quot;Péré&quot;,&quot;given&quot;:&quot;Hélène&quot;,&quot;parse-names&quot;:false,&quot;dropping-particle&quot;:&quot;&quot;,&quot;non-dropping-particle&quot;:&quot;&quot;},{&quot;family&quot;:&quot;Hocqueloux&quot;,&quot;given&quot;:&quot;Laurent&quot;,&quot;parse-names&quot;:false,&quot;dropping-particle&quot;:&quot;&quot;,&quot;non-dropping-particle&quot;:&quot;&quot;},{&quot;family&quot;:&quot;Fafi-Kremer&quot;,&quot;given&quot;:&quot;Samira&quot;,&quot;parse-names&quot;:false,&quot;dropping-particle&quot;:&quot;&quot;,&quot;non-dropping-particle&quot;:&quot;&quot;},{&quot;family&quot;:&quot;Prazuck&quot;,&quot;given&quot;:&quot;Thierry&quot;,&quot;parse-names&quot;:false,&quot;dropping-particle&quot;:&quot;&quot;,&quot;non-dropping-particle&quot;:&quot;&quot;},{&quot;family&quot;:&quot;Mouquet&quot;,&quot;given&quot;:&quot;Hugo&quot;,&quot;parse-names&quot;:false,&quot;dropping-particle&quot;:&quot;&quot;,&quot;non-dropping-particle&quot;:&quot;&quot;},{&quot;family&quot;:&quot;Bruel&quot;,&quot;given&quot;:&quot;Timothée&quot;,&quot;parse-names&quot;:false,&quot;dropping-particle&quot;:&quot;&quot;,&quot;non-dropping-particle&quot;:&quot;&quot;},{&quot;family&quot;:&quot;Simon-Lorière&quot;,&quot;given&quot;:&quot;Etienne&quot;,&quot;parse-names&quot;:false,&quot;dropping-particle&quot;:&quot;&quot;,&quot;non-dropping-particle&quot;:&quot;&quot;},{&quot;family&quot;:&quot;Rey&quot;,&quot;given&quot;:&quot;Felix A.&quot;,&quot;parse-names&quot;:false,&quot;dropping-particle&quot;:&quot;&quot;,&quot;non-dropping-particle&quot;:&quot;&quot;},{&quot;family&quot;:&quot;Schwartz&quot;,&quot;given&quot;:&quot;Olivier&quot;,&quot;parse-names&quot;:false,&quot;dropping-particle&quot;:&quot;&quot;,&quot;non-dropping-particle&quot;:&quot;&quot;}],&quot;container-title&quot;:&quot;Nature&quot;,&quot;DOI&quot;:&quot;10.1038/s41586-021-03777-9&quot;,&quot;ISSN&quot;:&quot;14764687&quot;,&quot;issued&quot;:{&quot;date-parts&quot;:[[2021]]},&quot;abstract&quot;:&quot;The SARS-CoV-2 B.1.617 lineage was identified in October 2020 in India1–5. Since then, it has become dominant in some regions of India and in the UK, and has spread to many other countries6. The lineage includes three main subtypes (B1.617.1, B.1.617.2 and B.1.617.3), which contain diverse mutations in the N-terminal domain (NTD) and the receptor-binding domain (RBD) of the SARS-CoV-2 spike protein that may increase the immune evasion potential of these variants. B.1.617.2—also termed the Delta variant—is believed to spread faster than other variants. Here we isolated an infectious strain of the Delta variant from an individual with COVID-19 who had returned to France from India. We examined the sensitivity of this strain to monoclonal antibodies and to antibodies present in sera from individuals who had recovered from COVID-19 (hereafter referred to as convalescent individuals) or who had received a COVID-19 vaccine, and then compared this strain with other strains of SARS-CoV-2. The Delta variant was resistant to neutralization by some anti-NTD and anti-RBD monoclonal antibodies, including bamlanivimab, and these antibodies showed impaired binding to the spike protein. Sera collected from convalescent individuals up to 12 months after the onset of symptoms were fourfold less potent against the Delta variant relative to the Alpha variant (B.1.1.7). Sera from individuals who had received one dose of the Pfizer or the AstraZeneca vaccine had a barely discernible inhibitory effect on the Delta variant. Administration of two doses of the vaccine generated a neutralizing response in 95% of individuals, with titres three- to fivefold lower against the Delta variant than against the Alpha variant. Thus, the spread of the Delta variant is associated with an escape from antibodies that target non-RBD and RBD epitopes of the spike protein.&quot;,&quot;issue&quot;:&quot;7871&quot;,&quot;volume&quot;:&quot;596&quot;},&quot;isTemporary&quot;:false}],&quot;properties&quot;:{&quot;noteIndex&quot;:0},&quot;isEdited&quot;:false,&quot;manualOverride&quot;:{&quot;isManuallyOverridden&quot;:false,&quot;citeprocText&quot;:&quot;&lt;sup&gt;2&lt;/sup&gt;&quot;,&quot;manualOverrideText&quot;:&quot;&quot;},&quot;citationTag&quot;:&quot;MENDELEY_CITATION_v3_eyJjaXRhdGlvbklEIjoiTUVOREVMRVlfQ0lUQVRJT05fYmVjNThiNjItYjJmYy00YzE2LWE5NWMtYzdkMzVlZTY3Zjk4IiwiY2l0YXRpb25JdGVtcyI6W3siaWQiOiJhMDNlOWI2ZC05YTI4LTMyMDgtYThmYy01MDI2YjhhNWIwMTEiLCJpdGVtRGF0YSI6eyJ0eXBlIjoiYXJ0aWNsZS1qb3VybmFsIiwiaWQiOiJhMDNlOWI2ZC05YTI4LTMyMDgtYThmYy01MDI2YjhhNWIwMTEiLCJ0aXRsZSI6IlJlZHVjZWQgc2Vuc2l0aXZpdHkgb2YgU0FSUy1Db1YtMiB2YXJpYW50IERlbHRhIHRvIGFudGlib2R5IG5ldXRyYWxpemF0aW9uIiwiYXV0aG9yIjpbeyJmYW1pbHkiOiJQbGFuYXMiLCJnaXZlbiI6IkRlbHBoaW5lIiwicGFyc2UtbmFtZXMiOmZhbHNlLCJkcm9wcGluZy1wYXJ0aWNsZSI6IiIsIm5vbi1kcm9wcGluZy1wYXJ0aWNsZSI6IiJ9LHsiZmFtaWx5IjoiVmV5ZXIiLCJnaXZlbiI6IkRhdmlkIiwicGFyc2UtbmFtZXMiOmZhbHNlLCJkcm9wcGluZy1wYXJ0aWNsZSI6IiIsIm5vbi1kcm9wcGluZy1wYXJ0aWNsZSI6IiJ9LHsiZmFtaWx5IjoiQmFpZGFsaXVrIiwiZ2l2ZW4iOiJBcnRlbSIsInBhcnNlLW5hbWVzIjpmYWxzZSwiZHJvcHBpbmctcGFydGljbGUiOiIiLCJub24tZHJvcHBpbmctcGFydGljbGUiOiIifSx7ImZhbWlseSI6IlN0YXJvcG9saSIsImdpdmVuIjoiSXNhYmVsbGUiLCJwYXJzZS1uYW1lcyI6ZmFsc2UsImRyb3BwaW5nLXBhcnRpY2xlIjoiIiwibm9uLWRyb3BwaW5nLXBhcnRpY2xlIjoiIn0seyJmYW1pbHkiOiJHdWl2ZWwtQmVuaGFzc2luZSIsImdpdmVuIjoiRmxvcmVuY2UiLCJwYXJzZS1uYW1lcyI6ZmFsc2UsImRyb3BwaW5nLXBhcnRpY2xlIjoiIiwibm9uLWRyb3BwaW5nLXBhcnRpY2xlIjoiIn0seyJmYW1pbHkiOiJSYWphaCIsImdpdmVuIjoiTWFhcmFuIE1pY2hhZWwiLCJwYXJzZS1uYW1lcyI6ZmFsc2UsImRyb3BwaW5nLXBhcnRpY2xlIjoiIiwibm9uLWRyb3BwaW5nLXBhcnRpY2xlIjoiIn0seyJmYW1pbHkiOiJQbGFuY2hhaXMiLCJnaXZlbiI6IkN5cmlsIiwicGFyc2UtbmFtZXMiOmZhbHNlLCJkcm9wcGluZy1wYXJ0aWNsZSI6IiIsIm5vbi1kcm9wcGluZy1wYXJ0aWNsZSI6IiJ9LHsiZmFtaWx5IjoiUG9ycm90IiwiZ2l2ZW4iOiJGcmFuw6dvaXNlIiwicGFyc2UtbmFtZXMiOmZhbHNlLCJkcm9wcGluZy1wYXJ0aWNsZSI6IiIsIm5vbi1kcm9wcGluZy1wYXJ0aWNsZSI6IiJ9LHsiZmFtaWx5IjoiUm9iaWxsYXJkIiwiZ2l2ZW4iOiJOaWNvbGFzIiwicGFyc2UtbmFtZXMiOmZhbHNlLCJkcm9wcGluZy1wYXJ0aWNsZSI6IiIsIm5vbi1kcm9wcGluZy1wYXJ0aWNsZSI6IiJ9LHsiZmFtaWx5IjoiUHVlY2giLCJnaXZlbiI6Ikp1bGllbiIsInBhcnNlLW5hbWVzIjpmYWxzZSwiZHJvcHBpbmctcGFydGljbGUiOiIiLCJub24tZHJvcHBpbmctcGFydGljbGUiOiIifSx7ImZhbWlseSI6IlByb3QiLCJnaXZlbiI6Ik1hdHRoaWV1IiwicGFyc2UtbmFtZXMiOmZhbHNlLCJkcm9wcGluZy1wYXJ0aWNsZSI6IiIsIm5vbi1kcm9wcGluZy1wYXJ0aWNsZSI6IiJ9LHsiZmFtaWx5IjoiR2FsbGFpcyIsImdpdmVuIjoiRmxvcmlhbmUiLCJwYXJzZS1uYW1lcyI6ZmFsc2UsImRyb3BwaW5nLXBhcnRpY2xlIjoiIiwibm9uLWRyb3BwaW5nLXBhcnRpY2xlIjoiIn0seyJmYW1pbHkiOiJHYW50bmVyIiwiZ2l2ZW4iOiJQaWVycmUiLCJwYXJzZS1uYW1lcyI6ZmFsc2UsImRyb3BwaW5nLXBhcnRpY2xlIjoiIiwibm9uLWRyb3BwaW5nLXBhcnRpY2xlIjoiIn0seyJmYW1pbHkiOiJWZWxheSIsImdpdmVuIjoiQXVyw6lsaWUiLCJwYXJzZS1uYW1lcyI6ZmFsc2UsImRyb3BwaW5nLXBhcnRpY2xlIjoiIiwibm9uLWRyb3BwaW5nLXBhcnRpY2xlIjoiIn0seyJmYW1pbHkiOiJHdWVuIiwiZ2l2ZW4iOiJKdWxpZW4iLCJwYXJzZS1uYW1lcyI6ZmFsc2UsImRyb3BwaW5nLXBhcnRpY2xlIjoiIiwibm9uLWRyb3BwaW5nLXBhcnRpY2xlIjoibGUifSx7ImZhbWlseSI6Ikthc3Npcy1DaGlraGFuaSIsImdpdmVuIjoiTmFqaWJ5IiwicGFyc2UtbmFtZXMiOmZhbHNlLCJkcm9wcGluZy1wYXJ0aWNsZSI6IiIsIm5vbi1kcm9wcGluZy1wYXJ0aWNsZSI6IiJ9LHsiZmFtaWx5IjoiRWRyaXNzIiwiZ2l2ZW4iOiJEaGlhZWRkaW5lIiwicGFyc2UtbmFtZXMiOmZhbHNlLCJkcm9wcGluZy1wYXJ0aWNsZSI6IiIsIm5vbi1kcm9wcGluZy1wYXJ0aWNsZSI6IiJ9LHsiZmFtaWx5IjoiQmVsZWMiLCJnaXZlbiI6IkxhdXJlbnQiLCJwYXJzZS1uYW1lcyI6ZmFsc2UsImRyb3BwaW5nLXBhcnRpY2xlIjoiIiwibm9uLWRyb3BwaW5nLXBhcnRpY2xlIjoiIn0seyJmYW1pbHkiOiJTZXZlIiwiZ2l2ZW4iOiJBeW1lcmljIiwicGFyc2UtbmFtZXMiOmZhbHNlLCJkcm9wcGluZy1wYXJ0aWNsZSI6IiIsIm5vbi1kcm9wcGluZy1wYXJ0aWNsZSI6IiJ9LHsiZmFtaWx5IjoiQ291cnRlbGxlbW9udCIsImdpdmVuIjoiTGF1cmEiLCJwYXJzZS1uYW1lcyI6ZmFsc2UsImRyb3BwaW5nLXBhcnRpY2xlIjoiIiwibm9uLWRyb3BwaW5nLXBhcnRpY2xlIjoiIn0seyJmYW1pbHkiOiJQw6lyw6kiLCJnaXZlbiI6IkjDqWzDqG5lIiwicGFyc2UtbmFtZXMiOmZhbHNlLCJkcm9wcGluZy1wYXJ0aWNsZSI6IiIsIm5vbi1kcm9wcGluZy1wYXJ0aWNsZSI6IiJ9LHsiZmFtaWx5IjoiSG9jcXVlbG91eCIsImdpdmVuIjoiTGF1cmVudCIsInBhcnNlLW5hbWVzIjpmYWxzZSwiZHJvcHBpbmctcGFydGljbGUiOiIiLCJub24tZHJvcHBpbmctcGFydGljbGUiOiIifSx7ImZhbWlseSI6IkZhZmktS3JlbWVyIiwiZ2l2ZW4iOiJTYW1pcmEiLCJwYXJzZS1uYW1lcyI6ZmFsc2UsImRyb3BwaW5nLXBhcnRpY2xlIjoiIiwibm9uLWRyb3BwaW5nLXBhcnRpY2xlIjoiIn0seyJmYW1pbHkiOiJQcmF6dWNrIiwiZ2l2ZW4iOiJUaGllcnJ5IiwicGFyc2UtbmFtZXMiOmZhbHNlLCJkcm9wcGluZy1wYXJ0aWNsZSI6IiIsIm5vbi1kcm9wcGluZy1wYXJ0aWNsZSI6IiJ9LHsiZmFtaWx5IjoiTW91cXVldCIsImdpdmVuIjoiSHVnbyIsInBhcnNlLW5hbWVzIjpmYWxzZSwiZHJvcHBpbmctcGFydGljbGUiOiIiLCJub24tZHJvcHBpbmctcGFydGljbGUiOiIifSx7ImZhbWlseSI6IkJydWVsIiwiZ2l2ZW4iOiJUaW1vdGjDqWUiLCJwYXJzZS1uYW1lcyI6ZmFsc2UsImRyb3BwaW5nLXBhcnRpY2xlIjoiIiwibm9uLWRyb3BwaW5nLXBhcnRpY2xlIjoiIn0seyJmYW1pbHkiOiJTaW1vbi1Mb3Jpw6hyZSIsImdpdmVuIjoiRXRpZW5uZSIsInBhcnNlLW5hbWVzIjpmYWxzZSwiZHJvcHBpbmctcGFydGljbGUiOiIiLCJub24tZHJvcHBpbmctcGFydGljbGUiOiIifSx7ImZhbWlseSI6IlJleSIsImdpdmVuIjoiRmVsaXggQS4iLCJwYXJzZS1uYW1lcyI6ZmFsc2UsImRyb3BwaW5nLXBhcnRpY2xlIjoiIiwibm9uLWRyb3BwaW5nLXBhcnRpY2xlIjoiIn0seyJmYW1pbHkiOiJTY2h3YXJ0eiIsImdpdmVuIjoiT2xpdmllciIsInBhcnNlLW5hbWVzIjpmYWxzZSwiZHJvcHBpbmctcGFydGljbGUiOiIiLCJub24tZHJvcHBpbmctcGFydGljbGUiOiIifV0sImNvbnRhaW5lci10aXRsZSI6Ik5hdHVyZSIsIkRPSSI6IjEwLjEwMzgvczQxNTg2LTAyMS0wMzc3Ny05IiwiSVNTTiI6IjE0NzY0Njg3IiwiaXNzdWVkIjp7ImRhdGUtcGFydHMiOltbMjAyMV1dfSwiYWJzdHJhY3QiOiJUaGUgU0FSUy1Db1YtMiBCLjEuNjE3IGxpbmVhZ2Ugd2FzIGlkZW50aWZpZWQgaW4gT2N0b2JlciAyMDIwIGluIEluZGlhMeKAkzUuIFNpbmNlIHRoZW4sIGl0IGhhcyBiZWNvbWUgZG9taW5hbnQgaW4gc29tZSByZWdpb25zIG9mIEluZGlhIGFuZCBpbiB0aGUgVUssIGFuZCBoYXMgc3ByZWFkIHRvIG1hbnkgb3RoZXIgY291bnRyaWVzNi4gVGhlIGxpbmVhZ2UgaW5jbHVkZXMgdGhyZWUgbWFpbiBzdWJ0eXBlcyAoQjEuNjE3LjEsIEIuMS42MTcuMiBhbmQgQi4xLjYxNy4zKSwgd2hpY2ggY29udGFpbiBkaXZlcnNlIG11dGF0aW9ucyBpbiB0aGUgTi10ZXJtaW5hbCBkb21haW4gKE5URCkgYW5kIHRoZSByZWNlcHRvci1iaW5kaW5nIGRvbWFpbiAoUkJEKSBvZiB0aGUgU0FSUy1Db1YtMiBzcGlrZSBwcm90ZWluIHRoYXQgbWF5IGluY3JlYXNlIHRoZSBpbW11bmUgZXZhc2lvbiBwb3RlbnRpYWwgb2YgdGhlc2UgdmFyaWFudHMuIEIuMS42MTcuMuKAlGFsc28gdGVybWVkIHRoZSBEZWx0YSB2YXJpYW504oCUaXMgYmVsaWV2ZWQgdG8gc3ByZWFkIGZhc3RlciB0aGFuIG90aGVyIHZhcmlhbnRzLiBIZXJlIHdlIGlzb2xhdGVkIGFuIGluZmVjdGlvdXMgc3RyYWluIG9mIHRoZSBEZWx0YSB2YXJpYW50IGZyb20gYW4gaW5kaXZpZHVhbCB3aXRoIENPVklELTE5IHdobyBoYWQgcmV0dXJuZWQgdG8gRnJhbmNlIGZyb20gSW5kaWEuIFdlIGV4YW1pbmVkIHRoZSBzZW5zaXRpdml0eSBvZiB0aGlzIHN0cmFpbiB0byBtb25vY2xvbmFsIGFudGlib2RpZXMgYW5kIHRvIGFudGlib2RpZXMgcHJlc2VudCBpbiBzZXJhIGZyb20gaW5kaXZpZHVhbHMgd2hvIGhhZCByZWNvdmVyZWQgZnJvbSBDT1ZJRC0xOSAoaGVyZWFmdGVyIHJlZmVycmVkIHRvIGFzIGNvbnZhbGVzY2VudCBpbmRpdmlkdWFscykgb3Igd2hvIGhhZCByZWNlaXZlZCBhIENPVklELTE5IHZhY2NpbmUsIGFuZCB0aGVuIGNvbXBhcmVkIHRoaXMgc3RyYWluIHdpdGggb3RoZXIgc3RyYWlucyBvZiBTQVJTLUNvVi0yLiBUaGUgRGVsdGEgdmFyaWFudCB3YXMgcmVzaXN0YW50IHRvIG5ldXRyYWxpemF0aW9uIGJ5IHNvbWUgYW50aS1OVEQgYW5kIGFudGktUkJEIG1vbm9jbG9uYWwgYW50aWJvZGllcywgaW5jbHVkaW5nIGJhbWxhbml2aW1hYiwgYW5kIHRoZXNlIGFudGlib2RpZXMgc2hvd2VkIGltcGFpcmVkIGJpbmRpbmcgdG8gdGhlIHNwaWtlIHByb3RlaW4uIFNlcmEgY29sbGVjdGVkIGZyb20gY29udmFsZXNjZW50IGluZGl2aWR1YWxzIHVwIHRvIDEywqBtb250aHMgYWZ0ZXIgdGhlIG9uc2V0IG9mIHN5bXB0b21zIHdlcmUgZm91cmZvbGQgbGVzcyBwb3RlbnQgYWdhaW5zdCB0aGUgRGVsdGEgdmFyaWFudCByZWxhdGl2ZSB0byB0aGUgQWxwaGEgdmFyaWFudCAoQi4xLjEuNykuIFNlcmEgZnJvbSBpbmRpdmlkdWFscyB3aG8gaGFkIHJlY2VpdmVkIG9uZSBkb3NlIG9mIHRoZSBQZml6ZXIgb3IgdGhlIEFzdHJhWmVuZWNhIHZhY2NpbmUgaGFkIGEgYmFyZWx5IGRpc2Nlcm5pYmxlIGluaGliaXRvcnkgZWZmZWN0IG9uIHRoZSBEZWx0YSB2YXJpYW50LiBBZG1pbmlzdHJhdGlvbiBvZiB0d28gZG9zZXMgb2YgdGhlIHZhY2NpbmUgZ2VuZXJhdGVkIGEgbmV1dHJhbGl6aW5nIHJlc3BvbnNlIGluIDk1JSBvZiBpbmRpdmlkdWFscywgd2l0aCB0aXRyZXMgdGhyZWUtIHRvIGZpdmVmb2xkIGxvd2VyIGFnYWluc3QgdGhlIERlbHRhIHZhcmlhbnQgdGhhbiBhZ2FpbnN0IHRoZSBBbHBoYSB2YXJpYW50LiBUaHVzLCB0aGUgc3ByZWFkIG9mIHRoZSBEZWx0YSB2YXJpYW50IGlzIGFzc29jaWF0ZWQgd2l0aCBhbiBlc2NhcGUgZnJvbSBhbnRpYm9kaWVzIHRoYXQgdGFyZ2V0IG5vbi1SQkQgYW5kIFJCRCBlcGl0b3BlcyBvZiB0aGUgc3Bpa2UgcHJvdGVpbi4iLCJpc3N1ZSI6Ijc4NzEiLCJ2b2x1bWUiOiI1OTYifSwiaXNUZW1wb3JhcnkiOmZhbHNlfV0sInByb3BlcnRpZXMiOnsibm90ZUluZGV4IjowfSwiaXNFZGl0ZWQiOmZhbHNlLCJtYW51YWxPdmVycmlkZSI6eyJpc01hbnVhbGx5T3ZlcnJpZGRlbiI6ZmFsc2UsImNpdGVwcm9jVGV4dCI6IjxzdXA+Mjwvc3VwPiIsIm1hbnVhbE92ZXJyaWRlVGV4dCI6IiJ9fQ==&quot;},{&quot;citationID&quot;:&quot;MENDELEY_CITATION_d7d7dd59-82cf-442b-89ee-0176ea254f8a&quot;,&quot;citationItems&quot;:[{&quot;id&quot;:&quot;2c6b84b9-6ef9-35c1-b8cd-f4f366d14dcc&quot;,&quot;itemData&quot;:{&quot;type&quot;:&quot;broadcast&quot;,&quot;id&quot;:&quot;2c6b84b9-6ef9-35c1-b8cd-f4f366d14dcc&quot;,&quot;title&quot;:&quot;Bay Area lands on CDC's emerging COVID hot spot list as cases surge among unvaccinated&quot;,&quot;author&quot;:[{&quot;family&quot;:&quot;Kate Larsen&quot;,&quot;given&quot;:&quot;&quot;,&quot;parse-names&quot;:false,&quot;dropping-particle&quot;:&quot;&quot;,&quot;non-dropping-particle&quot;:&quot;&quot;}],&quot;issued&quot;:{&quot;date-parts&quot;:[[2021,7,12]]},&quot;publisher-place&quot;:&quot;USA&quot;,&quot;publisher&quot;:&quot;ABC 7&quot;},&quot;isTemporary&quot;:false}],&quot;properties&quot;:{&quot;noteIndex&quot;:0},&quot;isEdited&quot;:false,&quot;manualOverride&quot;:{&quot;isManuallyOverridden&quot;:false,&quot;citeprocText&quot;:&quot;&lt;sup&gt;3&lt;/sup&gt;&quot;,&quot;manualOverrideText&quot;:&quot;&quot;},&quot;citationTag&quot;:&quot;MENDELEY_CITATION_v3_eyJjaXRhdGlvbklEIjoiTUVOREVMRVlfQ0lUQVRJT05fZDdkN2RkNTktODJjZi00NDJiLTg5ZWUtMDE3NmVhMjU0ZjhhIiwiY2l0YXRpb25JdGVtcyI6W3siaWQiOiIyYzZiODRiOS02ZWY5LTM1YzEtYjhjZC1mNGYzNjZkMTRkY2MiLCJpdGVtRGF0YSI6eyJ0eXBlIjoiYnJvYWRjYXN0IiwiaWQiOiIyYzZiODRiOS02ZWY5LTM1YzEtYjhjZC1mNGYzNjZkMTRkY2MiLCJ0aXRsZSI6IkJheSBBcmVhIGxhbmRzIG9uIENEQydzIGVtZXJnaW5nIENPVklEIGhvdCBzcG90IGxpc3QgYXMgY2FzZXMgc3VyZ2UgYW1vbmcgdW52YWNjaW5hdGVkIiwiYXV0aG9yIjpbeyJmYW1pbHkiOiJLYXRlIExhcnNlbiIsImdpdmVuIjoiIiwicGFyc2UtbmFtZXMiOmZhbHNlLCJkcm9wcGluZy1wYXJ0aWNsZSI6IiIsIm5vbi1kcm9wcGluZy1wYXJ0aWNsZSI6IiJ9XSwiaXNzdWVkIjp7ImRhdGUtcGFydHMiOltbMjAyMSw3LDEyXV19LCJwdWJsaXNoZXItcGxhY2UiOiJVU0EiLCJwdWJsaXNoZXIiOiJBQkMgNyJ9LCJpc1RlbXBvcmFyeSI6ZmFsc2V9XSwicHJvcGVydGllcyI6eyJub3RlSW5kZXgiOjB9LCJpc0VkaXRlZCI6ZmFsc2UsIm1hbnVhbE92ZXJyaWRlIjp7ImlzTWFudWFsbHlPdmVycmlkZGVuIjpmYWxzZSwiY2l0ZXByb2NUZXh0IjoiPHN1cD4zPC9zdXA+IiwibWFudWFsT3ZlcnJpZGVUZXh0IjoiIn19&quot;},{&quot;citationID&quot;:&quot;MENDELEY_CITATION_f3494128-2ba8-4c97-8c44-ad604173522e&quot;,&quot;citationItems&quot;:[{&quot;id&quot;:&quot;682d3266-a5ce-38d5-8594-c3d89948029e&quot;,&quot;itemData&quot;:{&quot;type&quot;:&quot;article-journal&quot;,&quot;id&quot;:&quot;682d3266-a5ce-38d5-8594-c3d89948029e&quot;,&quot;title&quot;:&quot;Inequities in COVID-19 Vaccination Rates in the 9 Largest US Cities&quot;,&quot;author&quot;:[{&quot;family&quot;:&quot;Sacarny&quot;,&quot;given&quot;:&quot;Adam&quot;,&quot;parse-names&quot;:false,&quot;dropping-particle&quot;:&quot;&quot;,&quot;non-dropping-particle&quot;:&quot;&quot;},{&quot;family&quot;:&quot;Daw&quot;,&quot;given&quot;:&quot;Jamie R&quot;,&quot;parse-names&quot;:false,&quot;dropping-particle&quot;:&quot;&quot;,&quot;non-dropping-particle&quot;:&quot;&quot;}],&quot;container-title&quot;:&quot;JAMA Health Forum&quot;,&quot;DOI&quot;:&quot;10.1001/jamahealthforum.2021.2415&quot;,&quot;ISSN&quot;:&quot;2689-0186&quot;,&quot;URL&quot;:&quot;https://doi.org/10.1001/jamahealthforum.2021.2415&quot;,&quot;issued&quot;:{&quot;date-parts&quot;:[[2021,9,3]]},&quot;page&quot;:&quot;e212415-e212415&quot;,&quot;issue&quot;:&quot;9&quot;,&quot;volume&quot;:&quot;2&quot;},&quot;isTemporary&quot;:false}],&quot;properties&quot;:{&quot;noteIndex&quot;:0},&quot;isEdited&quot;:false,&quot;manualOverride&quot;:{&quot;isManuallyOverridden&quot;:false,&quot;citeprocText&quot;:&quot;&lt;sup&gt;4&lt;/sup&gt;&quot;,&quot;manualOverrideText&quot;:&quot;&quot;},&quot;citationTag&quot;:&quot;MENDELEY_CITATION_v3_eyJjaXRhdGlvbklEIjoiTUVOREVMRVlfQ0lUQVRJT05fZjM0OTQxMjgtMmJhOC00Yzk3LThjNDQtYWQ2MDQxNzM1MjJlIiwiY2l0YXRpb25JdGVtcyI6W3siaWQiOiI2ODJkMzI2Ni1hNWNlLTM4ZDUtODU5NC1jM2Q4OTk0ODAyOWUiLCJpdGVtRGF0YSI6eyJ0eXBlIjoiYXJ0aWNsZS1qb3VybmFsIiwiaWQiOiI2ODJkMzI2Ni1hNWNlLTM4ZDUtODU5NC1jM2Q4OTk0ODAyOWUiLCJ0aXRsZSI6IkluZXF1aXRpZXMgaW4gQ09WSUQtMTkgVmFjY2luYXRpb24gUmF0ZXMgaW4gdGhlIDkgTGFyZ2VzdCBVUyBDaXRpZXMiLCJhdXRob3IiOlt7ImZhbWlseSI6IlNhY2FybnkiLCJnaXZlbiI6IkFkYW0iLCJwYXJzZS1uYW1lcyI6ZmFsc2UsImRyb3BwaW5nLXBhcnRpY2xlIjoiIiwibm9uLWRyb3BwaW5nLXBhcnRpY2xlIjoiIn0seyJmYW1pbHkiOiJEYXciLCJnaXZlbiI6IkphbWllIFIiLCJwYXJzZS1uYW1lcyI6ZmFsc2UsImRyb3BwaW5nLXBhcnRpY2xlIjoiIiwibm9uLWRyb3BwaW5nLXBhcnRpY2xlIjoiIn1dLCJjb250YWluZXItdGl0bGUiOiJKQU1BIEhlYWx0aCBGb3J1bSIsIkRPSSI6IjEwLjEwMDEvamFtYWhlYWx0aGZvcnVtLjIwMjEuMjQxNSIsIklTU04iOiIyNjg5LTAxODYiLCJVUkwiOiJodHRwczovL2RvaS5vcmcvMTAuMTAwMS9qYW1haGVhbHRoZm9ydW0uMjAyMS4yNDE1IiwiaXNzdWVkIjp7ImRhdGUtcGFydHMiOltbMjAyMSw5LDNdXX0sInBhZ2UiOiJlMjEyNDE1LWUyMTI0MTUiLCJpc3N1ZSI6IjkiLCJ2b2x1bWUiOiIyIn0sImlzVGVtcG9yYXJ5IjpmYWxzZX1dLCJwcm9wZXJ0aWVzIjp7Im5vdGVJbmRleCI6MH0sImlzRWRpdGVkIjpmYWxzZSwibWFudWFsT3ZlcnJpZGUiOnsiaXNNYW51YWxseU92ZXJyaWRkZW4iOmZhbHNlLCJjaXRlcHJvY1RleHQiOiI8c3VwPjQ8L3N1cD4iLCJtYW51YWxPdmVycmlkZVRleHQiOiIifX0=&quot;},{&quot;citationID&quot;:&quot;MENDELEY_CITATION_6011a0c8-9ef0-48f6-abdf-e2d5974831fd&quot;,&quot;citationItems&quot;:[{&quot;id&quot;:&quot;31e6bec7-0b79-3dba-8080-621bcbc5d9d3&quot;,&quot;itemData&quot;:{&quot;type&quot;:&quot;article-journal&quot;,&quot;id&quot;:&quot;31e6bec7-0b79-3dba-8080-621bcbc5d9d3&quot;,&quot;title&quot;:&quot;Title: COVID-19 Vaccine Acceptability and Inequity in the United States: Results from a nationally representative survey&quot;,&quot;author&quot;:[{&quot;family&quot;:&quot;Gibson&quot;,&quot;given&quot;:&quot;Dustin&quot;,&quot;parse-names&quot;:false,&quot;dropping-particle&quot;:&quot;&quot;,&quot;non-dropping-particle&quot;:&quot;&quot;},{&quot;family&quot;:&quot;Agarwal&quot;,&quot;given&quot;:&quot;Smisha&quot;,&quot;parse-names&quot;:false,&quot;dropping-particle&quot;:&quot;&quot;,&quot;non-dropping-particle&quot;:&quot;&quot;},{&quot;family&quot;:&quot;Mba&quot;,&quot;given&quot;:&quot;MBBS&quot;,&quot;parse-names&quot;:false,&quot;dropping-particle&quot;:&quot;&quot;,&quot;non-dropping-particle&quot;:&quot;&quot;},{&quot;family&quot;:&quot;Meghani&quot;,&quot;given&quot;:&quot;Ankita&quot;,&quot;parse-names&quot;:false,&quot;dropping-particle&quot;:&quot;&quot;,&quot;non-dropping-particle&quot;:&quot;&quot;},{&quot;family&quot;:&quot;Limaye&quot;,&quot;given&quot;:&quot;Rupali J&quot;,&quot;parse-names&quot;:false,&quot;dropping-particle&quot;:&quot;&quot;,&quot;non-dropping-particle&quot;:&quot;&quot;},{&quot;family&quot;:&quot;Labrique&quot;,&quot;given&quot;:&quot;Alain&quot;,&quot;parse-names&quot;:false,&quot;dropping-particle&quot;:&quot;&quot;,&quot;non-dropping-particle&quot;:&quot;&quot;}],&quot;container-title&quot;:&quot;medRxiv&quot;,&quot;issued&quot;:{&quot;date-parts&quot;:[[2021]]},&quot;abstract&quot;:&quot;Background At the time of this survey, September 1st, there were roughly 6 million COVID-19 cases and 176,771 deaths in the United States and no federally approved vaccine. The objective of this study was to explore the willingness to accept a COVID-19 vaccine in the United States and describe variability in this acceptability by key racial, ethnic and socio-demographic characteristics.\n\nMethods This was a cross-sectional digital survey that sampled participants from a nationally-representative panel maintained by a third party, Dynata. Dynata randomly sampled their database and emailed web-based surveys to United States residents ensuring the sample was matched to US Census estimates for age, race, gender, income, and Census region. Participants were asked how willing or unwilling they would be to: 1) receive a COVID-19 vaccine as soon as it was made publicly available, and 2) receive the influenza vaccine for the upcoming influenza season. Participants could respond with extremely willing, willing, unwilling, or extremely unwilling. For those who reported being unwilling to receive a COVID-19 vaccine, reasons for this hesitancy were captured. All participants were asked about where they obtain vaccine-related information, and which sources they trust most. Univariable and multivariable logistic regressions were conducted to examine the association of all demographic characteristics with willingness to receive COVID-19 vaccine.\n\nFindings From September 1st to September 7, 2020, 1592 respondents completed the online survey. Overall, weighted analyses found that only 58.9% of the sample population were either willing or extremely willing to receive a COVID-19 vaccine as soon as it was made publicly available. In comparison, 67.7% of the respondents were willing or extremely willing to take the influenza vaccine. By gender, 66.1% of males and 51.5% of females were willing to receive a COVID-19 vaccine. Males were significantly more willing to receive a COVID-19 vaccine (adjusted odds ratio (OR)=1.98, 95% CI: 1.56, 2.53; p&lt;0.001) than females. Blacks were the least willing racial/ethnic group (48.8%) Blacks, (aOR=0.59, 95%CI: 0.43, 0.80; p&lt;0.001) were significantly less willing, than whites, to receive a COVID-19 vaccine. There were numerous reasons provided for being unwilling to receive a COVID-19 vaccine. The most common reason was concern about the vaccine’s safety (36.9%), followed by concerns over its efficacy (19.1%).\n\nInterpretation In conclusion, we found that a substantial proportion (41%) of United States residents are unwilling to receive a COVID-19 vaccine as soon as one is made publicly available. We found that vaccine acceptance differs by sub-populations. In addition to sub-group differences in willingness to receive the vaccine, respondents provided a variety of reasons for being unwilling to receive the vaccine, driven by various sources of vaccine information (and misinformation). This compounds the challenge of delivering a safe and efficacious COVID-19 vaccine at a population level to achieve herd immunity. A multi-pronged and targeted communications and outreach effort is likely needed to achieve a high level of immunization coverage.\n\n### Competing Interest Statement\n\nThe authors have declared no competing interest.\n\n### Funding Statement\n\nThe funder of the study had no role in study design, data collection, data analysis, data interpretation, or writing of the report. The corresponding author had full access to all the data in the study and had final responsibility for the decision to submit for publication.\n\n### Author Declarations\n\nI confirm all relevant ethical guidelines have been followed, and any necessary IRB and/or ethics committee approvals have been obtained.\n\nYes\n\nThe details of the IRB/oversight body that provided approval or exemption for the research described are given below:\n\nThe study protocol and survey instruments were approved by the Institutional Review Board at Johns Hopkins Bloomberg School of Public Health (IRB00012413). All participants provided consent (electronically). \n\nAll necessary patient/participant consent has been obtained and the appropriate institutional forms have been archived.\n\nYes\n\nI understand that all clinical trials and any other prospective interventional studies must be registered with an ICMJE-approved registry, such as ClinicalTrials.gov. I confirm that any such study reported in the manuscript has been registered and the trial registration ID is provided (note: if posting a prospective study registered retrospectively, please provide a statement in the trial ID field explaining why the study was not registered in advance).\n\nYes\n\nI have followed all appropriate research reporting guidelines and uploaded the relevant EQUATOR Network research reporting checklist(s) and other pertinent material as supplementary files, if applicable.\n\nYes\n\nAbridged datasets may be made available upon written request&quot;},&quot;isTemporary&quot;:false},{&quot;id&quot;:&quot;a83e814d-1c50-395a-a84d-d5b1c34acc63&quot;,&quot;itemData&quot;:{&quot;type&quot;:&quot;article-journal&quot;,&quot;id&quot;:&quot;a83e814d-1c50-395a-a84d-d5b1c34acc63&quot;,&quot;title&quot;:&quot;Hesitancy Towards a COVID-19 Vaccine and Prospects for Herd Immunity&quot;,&quot;author&quot;:[{&quot;family&quot;:&quot;Thunstrom&quot;,&quot;given&quot;:&quot;Linda&quot;,&quot;parse-names&quot;:false,&quot;dropping-particle&quot;:&quot;&quot;,&quot;non-dropping-particle&quot;:&quot;&quot;},{&quot;family&quot;:&quot;Ashworth&quot;,&quot;given&quot;:&quot;Madison&quot;,&quot;parse-names&quot;:false,&quot;dropping-particle&quot;:&quot;&quot;,&quot;non-dropping-particle&quot;:&quot;&quot;},{&quot;family&quot;:&quot;Finnoff&quot;,&quot;given&quot;:&quot;David&quot;,&quot;parse-names&quot;:false,&quot;dropping-particle&quot;:&quot;&quot;,&quot;non-dropping-particle&quot;:&quot;&quot;},{&quot;family&quot;:&quot;Newbold&quot;,&quot;given&quot;:&quot;Stephen&quot;,&quot;parse-names&quot;:false,&quot;dropping-particle&quot;:&quot;&quot;,&quot;non-dropping-particle&quot;:&quot;&quot;}],&quot;container-title&quot;:&quot;SSRN Electronic Journal&quot;,&quot;DOI&quot;:&quot;10.2139/ssrn.3593098&quot;,&quot;ISSN&quot;:&quot;1556-5068&quot;,&quot;issued&quot;:{&quot;date-parts&quot;:[[2020]]},&quot;abstract&quot;:&quot;BACKGROUND Coronavirus disease 2019 (COVID-19) has rapidly instigated a global pandemic. Vaccine development is proceeding at an unprecedented pace. Once available, it will be important to maximize vaccine uptake and coverage. OBJECTIVE To assess intent to be vaccinated against COVID-19 among a representative sample of adults in the United States and identify predictors of and reasons for vaccine hesitancy. DESIGN Cross-sectional survey, fielded from 16 through 20 April 2020. SETTING Representative sample of adults residing in the United States. PARTICIPANTS Approximately 1000 adults drawn from the AmeriSpeak probability-based research panel, covering approximately 97% of the U.S. household population. MEASUREMENTS Intent to be vaccinated against COVID-19 was measured with the question, \&quot;When a vaccine for the coronavirus becomes available, will you get vaccinated?\&quot; Response options were \&quot;yes,\&quot; \&quot;no,\&quot; and \&quot;not sure.\&quot; Participants who responded \&quot;no\&quot; or \&quot;not sure\&quot; were asked to provide a reason. RESULTS A total of 991 AmeriSpeak panel members responded. Overall, 57.6% of participants (n = 571) intended to be vaccinated, 31.6% (n = 313) were not sure, and 10.8% (n = 107) did not intend to be vaccinated. Factors independently associated with vaccine hesitancy (a response of \&quot;no\&quot; or \&quot;not sure\&quot;) included younger age, Black race, lower educational attainment, and not having received the influenza vaccine in the prior year. Reasons for vaccine hesitancy included vaccine-specific concerns, a need for more information, antivaccine attitudes or beliefs, and a lack of trust. LIMITATIONS Participants' intent to be vaccinated was explored before a vaccine was available and when the pandemic was affecting a narrower swath of the United States. Questions about specific information or factors that might increase vaccination acceptance were not included. The survey response rate was 16.1%. CONCLUSION This national survey, conducted during the coronavirus pandemic, revealed that approximately 3 in 10 adults were not sure they would accept vaccination and 1 in 10 did not intend to be vaccinated against COVID-19. Targeted and multipronged efforts will be needed to increase acceptance of a COVID-19 vaccine when one becomes available. PRIMARY FUNDING SOURCE Agency for Healthcare Research and Quality.&quot;},&quot;isTemporary&quot;:false},{&quot;id&quot;:&quot;fe2b569d-937b-3a62-8a29-aa6e7add2e03&quot;,&quot;itemData&quot;:{&quot;type&quot;:&quot;article-journal&quot;,&quot;id&quot;:&quot;fe2b569d-937b-3a62-8a29-aa6e7add2e03&quot;,&quot;title&quot;:&quot;Predictors of COVID-19 vaccine hesitancy: Socio-demographics, co-morbidity, and past experience of racial discrimination&quot;,&quot;author&quot;:[{&quot;family&quot;:&quot;Savoia&quot;,&quot;given&quot;:&quot;Elena&quot;,&quot;parse-names&quot;:false,&quot;dropping-particle&quot;:&quot;&quot;,&quot;non-dropping-particle&quot;:&quot;&quot;},{&quot;family&quot;:&quot;Piltch-Loeb&quot;,&quot;given&quot;:&quot;Rachael&quot;,&quot;parse-names&quot;:false,&quot;dropping-particle&quot;:&quot;&quot;,&quot;non-dropping-particle&quot;:&quot;&quot;},{&quot;family&quot;:&quot;Goldberg&quot;,&quot;given&quot;:&quot;Beth&quot;,&quot;parse-names&quot;:false,&quot;dropping-particle&quot;:&quot;&quot;,&quot;non-dropping-particle&quot;:&quot;&quot;},{&quot;family&quot;:&quot;Miller-Idriss&quot;,&quot;given&quot;:&quot;Cynthia&quot;,&quot;parse-names&quot;:false,&quot;dropping-particle&quot;:&quot;&quot;,&quot;non-dropping-particle&quot;:&quot;&quot;},{&quot;family&quot;:&quot;Hughes&quot;,&quot;given&quot;:&quot;Brian&quot;,&quot;parse-names&quot;:false,&quot;dropping-particle&quot;:&quot;&quot;,&quot;non-dropping-particle&quot;:&quot;&quot;},{&quot;family&quot;:&quot;Montrond&quot;,&quot;given&quot;:&quot;Alberto&quot;,&quot;parse-names&quot;:false,&quot;dropping-particle&quot;:&quot;&quot;,&quot;non-dropping-particle&quot;:&quot;&quot;},{&quot;family&quot;:&quot;Kayyem&quot;,&quot;given&quot;:&quot;Juliette&quot;,&quot;parse-names&quot;:false,&quot;dropping-particle&quot;:&quot;&quot;,&quot;non-dropping-particle&quot;:&quot;&quot;},{&quot;family&quot;:&quot;Testa&quot;,&quot;given&quot;:&quot;Marcia A.&quot;,&quot;parse-names&quot;:false,&quot;dropping-particle&quot;:&quot;&quot;,&quot;non-dropping-particle&quot;:&quot;&quot;}],&quot;container-title&quot;:&quot;Vaccines&quot;,&quot;DOI&quot;:&quot;10.3390/vaccines9070767&quot;,&quot;ISSN&quot;:&quot;2076393X&quot;,&quot;issued&quot;:{&quot;date-parts&quot;:[[2021]]},&quot;abstract&quot;:&quot;The goal of this study is to explore predictors of COVID-19 vaccine hesitancy, including socio-demographic factors, comorbidity, risk perception, and experience of discrimination, in a sample of the U.S. population. We used a cross-sectional online survey study design, implemented between 13–23 December 2020. The survey was limited to respondents residing in the USA, belonging to priority groups for vaccine distribution. Responses were received from 2650 individuals (response rate 84%) from all 50 states and Puerto Rico, American Samoa, and Guam. The five most represented states were California (13%), New York (10%), Texas (7%), Florida (6%), and Pennsylvania (4%). The majority of respondents were in the age category 25–44 years (66%), male (53%), and working in the healthcare sector (61%). Most were White and non-Hispanic (66%), followed by Black and non-Hispanic (14%) and Hispanic (8%) respondents. Experience with racial discrimination was a predictor of vaccine hesitancy. Those reporting racial discrimination had 21% increased odds of being at a higher level of hesitancy compared to those who did not report such experience (OR = 1.21, 95% C.I. 1.01–1.45). Communication and logistical aspects during the COVID-19 vaccination campaign need to be sensitive to individuals’ past-experience of racial discrimination in order to increase vaccine coverage.&quot;,&quot;issue&quot;:&quot;7&quot;,&quot;volume&quot;:&quot;9&quot;},&quot;isTemporary&quot;:false}],&quot;properties&quot;:{&quot;noteIndex&quot;:0},&quot;isEdited&quot;:false,&quot;manualOverride&quot;:{&quot;isManuallyOverridden&quot;:false,&quot;citeprocText&quot;:&quot;&lt;sup&gt;5–7&lt;/sup&gt;&quot;,&quot;manualOverrideText&quot;:&quot;&quot;},&quot;citationTag&quot;:&quot;MENDELEY_CITATION_v3_eyJjaXRhdGlvbklEIjoiTUVOREVMRVlfQ0lUQVRJT05fNjAxMWEwYzgtOWVmMC00OGY2LWFiZGYtZTJkNTk3NDgzMWZkIiwiY2l0YXRpb25JdGVtcyI6W3siaWQiOiIzMWU2YmVjNy0wYjc5LTNkYmEtODA4MC02MjFiY2JjNWQ5ZDMiLCJpdGVtRGF0YSI6eyJ0eXBlIjoiYXJ0aWNsZS1qb3VybmFsIiwiaWQiOiIzMWU2YmVjNy0wYjc5LTNkYmEtODA4MC02MjFiY2JjNWQ5ZDMiLCJ0aXRsZSI6IlRpdGxlOiBDT1ZJRC0xOSBWYWNjaW5lIEFjY2VwdGFiaWxpdHkgYW5kIEluZXF1aXR5IGluIHRoZSBVbml0ZWQgU3RhdGVzOiBSZXN1bHRzIGZyb20gYSBuYXRpb25hbGx5IHJlcHJlc2VudGF0aXZlIHN1cnZleSIsImF1dGhvciI6W3siZmFtaWx5IjoiR2lic29uIiwiZ2l2ZW4iOiJEdXN0aW4iLCJwYXJzZS1uYW1lcyI6ZmFsc2UsImRyb3BwaW5nLXBhcnRpY2xlIjoiIiwibm9uLWRyb3BwaW5nLXBhcnRpY2xlIjoiIn0seyJmYW1pbHkiOiJBZ2Fyd2FsIiwiZ2l2ZW4iOiJTbWlzaGEiLCJwYXJzZS1uYW1lcyI6ZmFsc2UsImRyb3BwaW5nLXBhcnRpY2xlIjoiIiwibm9uLWRyb3BwaW5nLXBhcnRpY2xlIjoiIn0seyJmYW1pbHkiOiJNYmEiLCJnaXZlbiI6Ik1CQlMiLCJwYXJzZS1uYW1lcyI6ZmFsc2UsImRyb3BwaW5nLXBhcnRpY2xlIjoiIiwibm9uLWRyb3BwaW5nLXBhcnRpY2xlIjoiIn0seyJmYW1pbHkiOiJNZWdoYW5pIiwiZ2l2ZW4iOiJBbmtpdGEiLCJwYXJzZS1uYW1lcyI6ZmFsc2UsImRyb3BwaW5nLXBhcnRpY2xlIjoiIiwibm9uLWRyb3BwaW5nLXBhcnRpY2xlIjoiIn0seyJmYW1pbHkiOiJMaW1heWUiLCJnaXZlbiI6IlJ1cGFsaSBKIiwicGFyc2UtbmFtZXMiOmZhbHNlLCJkcm9wcGluZy1wYXJ0aWNsZSI6IiIsIm5vbi1kcm9wcGluZy1wYXJ0aWNsZSI6IiJ9LHsiZmFtaWx5IjoiTGFicmlxdWUiLCJnaXZlbiI6IkFsYWluIiwicGFyc2UtbmFtZXMiOmZhbHNlLCJkcm9wcGluZy1wYXJ0aWNsZSI6IiIsIm5vbi1kcm9wcGluZy1wYXJ0aWNsZSI6IiJ9XSwiY29udGFpbmVyLXRpdGxlIjoibWVkUnhpdiIsImlzc3VlZCI6eyJkYXRlLXBhcnRzIjpbWzIwMjFdXX0sImFic3RyYWN0IjoiQmFja2dyb3VuZCBBdCB0aGUgdGltZSBvZiB0aGlzIHN1cnZleSwgU2VwdGVtYmVyIDFzdCwgdGhlcmUgd2VyZSByb3VnaGx5IDYgbWlsbGlvbiBDT1ZJRC0xOSBjYXNlcyBhbmQgMTc2LDc3MSBkZWF0aHMgaW4gdGhlIFVuaXRlZCBTdGF0ZXMgYW5kIG5vIGZlZGVyYWxseSBhcHByb3ZlZCB2YWNjaW5lLiBUaGUgb2JqZWN0aXZlIG9mIHRoaXMgc3R1ZHkgd2FzIHRvIGV4cGxvcmUgdGhlIHdpbGxpbmduZXNzIHRvIGFjY2VwdCBhIENPVklELTE5IHZhY2NpbmUgaW4gdGhlIFVuaXRlZCBTdGF0ZXMgYW5kIGRlc2NyaWJlIHZhcmlhYmlsaXR5IGluIHRoaXMgYWNjZXB0YWJpbGl0eSBieSBrZXkgcmFjaWFsLCBldGhuaWMgYW5kIHNvY2lvLWRlbW9ncmFwaGljIGNoYXJhY3RlcmlzdGljcy5cblxuTWV0aG9kcyBUaGlzIHdhcyBhIGNyb3NzLXNlY3Rpb25hbCBkaWdpdGFsIHN1cnZleSB0aGF0IHNhbXBsZWQgcGFydGljaXBhbnRzIGZyb20gYSBuYXRpb25hbGx5LXJlcHJlc2VudGF0aXZlIHBhbmVsIG1haW50YWluZWQgYnkgYSB0aGlyZCBwYXJ0eSwgRHluYXRhLiBEeW5hdGEgcmFuZG9tbHkgc2FtcGxlZCB0aGVpciBkYXRhYmFzZSBhbmQgZW1haWxlZCB3ZWItYmFzZWQgc3VydmV5cyB0byBVbml0ZWQgU3RhdGVzIHJlc2lkZW50cyBlbnN1cmluZyB0aGUgc2FtcGxlIHdhcyBtYXRjaGVkIHRvIFVTIENlbnN1cyBlc3RpbWF0ZXMgZm9yIGFnZSwgcmFjZSwgZ2VuZGVyLCBpbmNvbWUsIGFuZCBDZW5zdXMgcmVnaW9uLiBQYXJ0aWNpcGFudHMgd2VyZSBhc2tlZCBob3cgd2lsbGluZyBvciB1bndpbGxpbmcgdGhleSB3b3VsZCBiZSB0bzogMSkgcmVjZWl2ZSBhIENPVklELTE5IHZhY2NpbmUgYXMgc29vbiBhcyBpdCB3YXMgbWFkZSBwdWJsaWNseSBhdmFpbGFibGUsIGFuZCAyKSByZWNlaXZlIHRoZSBpbmZsdWVuemEgdmFjY2luZSBmb3IgdGhlIHVwY29taW5nIGluZmx1ZW56YSBzZWFzb24uIFBhcnRpY2lwYW50cyBjb3VsZCByZXNwb25kIHdpdGggZXh0cmVtZWx5IHdpbGxpbmcsIHdpbGxpbmcsIHVud2lsbGluZywgb3IgZXh0cmVtZWx5IHVud2lsbGluZy4gRm9yIHRob3NlIHdobyByZXBvcnRlZCBiZWluZyB1bndpbGxpbmcgdG8gcmVjZWl2ZSBhIENPVklELTE5IHZhY2NpbmUsIHJlYXNvbnMgZm9yIHRoaXMgaGVzaXRhbmN5IHdlcmUgY2FwdHVyZWQuIEFsbCBwYXJ0aWNpcGFudHMgd2VyZSBhc2tlZCBhYm91dCB3aGVyZSB0aGV5IG9idGFpbiB2YWNjaW5lLXJlbGF0ZWQgaW5mb3JtYXRpb24sIGFuZCB3aGljaCBzb3VyY2VzIHRoZXkgdHJ1c3QgbW9zdC4gVW5pdmFyaWFibGUgYW5kIG11bHRpdmFyaWFibGUgbG9naXN0aWMgcmVncmVzc2lvbnMgd2VyZSBjb25kdWN0ZWQgdG8gZXhhbWluZSB0aGUgYXNzb2NpYXRpb24gb2YgYWxsIGRlbW9ncmFwaGljIGNoYXJhY3RlcmlzdGljcyB3aXRoIHdpbGxpbmduZXNzIHRvIHJlY2VpdmUgQ09WSUQtMTkgdmFjY2luZS5cblxuRmluZGluZ3MgRnJvbSBTZXB0ZW1iZXIgMXN0IHRvIFNlcHRlbWJlciA3LCAyMDIwLCAxNTkyIHJlc3BvbmRlbnRzIGNvbXBsZXRlZCB0aGUgb25saW5lIHN1cnZleS4gT3ZlcmFsbCwgd2VpZ2h0ZWQgYW5hbHlzZXMgZm91bmQgdGhhdCBvbmx5IDU4LjklIG9mIHRoZSBzYW1wbGUgcG9wdWxhdGlvbiB3ZXJlIGVpdGhlciB3aWxsaW5nIG9yIGV4dHJlbWVseSB3aWxsaW5nIHRvIHJlY2VpdmUgYSBDT1ZJRC0xOSB2YWNjaW5lIGFzIHNvb24gYXMgaXQgd2FzIG1hZGUgcHVibGljbHkgYXZhaWxhYmxlLiBJbiBjb21wYXJpc29uLCA2Ny43JSBvZiB0aGUgcmVzcG9uZGVudHMgd2VyZSB3aWxsaW5nIG9yIGV4dHJlbWVseSB3aWxsaW5nIHRvIHRha2UgdGhlIGluZmx1ZW56YSB2YWNjaW5lLiBCeSBnZW5kZXIsIDY2LjElIG9mIG1hbGVzIGFuZCA1MS41JSBvZiBmZW1hbGVzIHdlcmUgd2lsbGluZyB0byByZWNlaXZlIGEgQ09WSUQtMTkgdmFjY2luZS4gTWFsZXMgd2VyZSBzaWduaWZpY2FudGx5IG1vcmUgd2lsbGluZyB0byByZWNlaXZlIGEgQ09WSUQtMTkgdmFjY2luZSAoYWRqdXN0ZWQgb2RkcyByYXRpbyAoT1IpPTEuOTgsIDk1JSBDSTogMS41NiwgMi41MzsgcDwwLjAwMSkgdGhhbiBmZW1hbGVzLiBCbGFja3Mgd2VyZSB0aGUgbGVhc3Qgd2lsbGluZyByYWNpYWwvZXRobmljIGdyb3VwICg0OC44JSkgQmxhY2tzLCAoYU9SPTAuNTksIDk1JUNJOiAwLjQzLCAwLjgwOyBwPDAuMDAxKSB3ZXJlIHNpZ25pZmljYW50bHkgbGVzcyB3aWxsaW5nLCB0aGFuIHdoaXRlcywgdG8gcmVjZWl2ZSBhIENPVklELTE5IHZhY2NpbmUuIFRoZXJlIHdlcmUgbnVtZXJvdXMgcmVhc29ucyBwcm92aWRlZCBmb3IgYmVpbmcgdW53aWxsaW5nIHRvIHJlY2VpdmUgYSBDT1ZJRC0xOSB2YWNjaW5lLiBUaGUgbW9zdCBjb21tb24gcmVhc29uIHdhcyBjb25jZXJuIGFib3V0IHRoZSB2YWNjaW5l4oCZcyBzYWZldHkgKDM2LjklKSwgZm9sbG93ZWQgYnkgY29uY2VybnMgb3ZlciBpdHMgZWZmaWNhY3kgKDE5LjElKS5cblxuSW50ZXJwcmV0YXRpb24gSW4gY29uY2x1c2lvbiwgd2UgZm91bmQgdGhhdCBhIHN1YnN0YW50aWFsIHByb3BvcnRpb24gKDQxJSkgb2YgVW5pdGVkIFN0YXRlcyByZXNpZGVudHMgYXJlIHVud2lsbGluZyB0byByZWNlaXZlIGEgQ09WSUQtMTkgdmFjY2luZSBhcyBzb29uIGFzIG9uZSBpcyBtYWRlIHB1YmxpY2x5IGF2YWlsYWJsZS4gV2UgZm91bmQgdGhhdCB2YWNjaW5lIGFjY2VwdGFuY2UgZGlmZmVycyBieSBzdWItcG9wdWxhdGlvbnMuIEluIGFkZGl0aW9uIHRvIHN1Yi1ncm91cCBkaWZmZXJlbmNlcyBpbiB3aWxsaW5nbmVzcyB0byByZWNlaXZlIHRoZSB2YWNjaW5lLCByZXNwb25kZW50cyBwcm92aWRlZCBhIHZhcmlldHkgb2YgcmVhc29ucyBmb3IgYmVpbmcgdW53aWxsaW5nIHRvIHJlY2VpdmUgdGhlIHZhY2NpbmUsIGRyaXZlbiBieSB2YXJpb3VzIHNvdXJjZXMgb2YgdmFjY2luZSBpbmZvcm1hdGlvbiAoYW5kIG1pc2luZm9ybWF0aW9uKS4gVGhpcyBjb21wb3VuZHMgdGhlIGNoYWxsZW5nZSBvZiBkZWxpdmVyaW5nIGEgc2FmZSBhbmQgZWZmaWNhY2lvdXMgQ09WSUQtMTkgdmFjY2luZSBhdCBhIHBvcHVsYXRpb24gbGV2ZWwgdG8gYWNoaWV2ZSBoZXJkIGltbXVuaXR5LiBBIG11bHRpLXByb25nZWQgYW5kIHRhcmdldGVkIGNvbW11bmljYXRpb25zIGFuZCBvdXRyZWFjaCBlZmZvcnQgaXMgbGlrZWx5IG5lZWRlZCB0byBhY2hpZXZlIGEgaGlnaCBsZXZlbCBvZiBpbW11bml6YXRpb24gY292ZXJhZ2UuXG5cbiMjIyBDb21wZXRpbmcgSW50ZXJlc3QgU3RhdGVtZW50XG5cblRoZSBhdXRob3JzIGhhdmUgZGVjbGFyZWQgbm8gY29tcGV0aW5nIGludGVyZXN0LlxuXG4jIyMgRnVuZGluZyBTdGF0ZW1lbnRcblxuVGhlIGZ1bmRlciBvZiB0aGUgc3R1ZHkgaGFkIG5vIHJvbGUgaW4gc3R1ZHkgZGVzaWduLCBkYXRhIGNvbGxlY3Rpb24sIGRhdGEgYW5hbHlzaXMsIGRhdGEgaW50ZXJwcmV0YXRpb24sIG9yIHdyaXRpbmcgb2YgdGhlIHJlcG9ydC4gVGhlIGNvcnJlc3BvbmRpbmcgYXV0aG9yIGhhZCBmdWxsIGFjY2VzcyB0byBhbGwgdGhlIGRhdGEgaW4gdGhlIHN0dWR5IGFuZCBoYWQgZmluYWwgcmVzcG9uc2liaWxpdHkgZm9yIHRoZSBkZWNpc2lvbiB0byBzdWJtaXQgZm9yIHB1YmxpY2F0aW9uLlxuXG4jIyMgQXV0aG9yIERlY2xhcmF0aW9uc1xuXG5JIGNvbmZpcm0gYWxsIHJlbGV2YW50IGV0aGljYWwgZ3VpZGVsaW5lcyBoYXZlIGJlZW4gZm9sbG93ZWQsIGFuZCBhbnkgbmVjZXNzYXJ5IElSQiBhbmQvb3IgZXRoaWNzIGNvbW1pdHRlZSBhcHByb3ZhbHMgaGF2ZSBiZWVuIG9idGFpbmVkLlxuXG5ZZXNcblxuVGhlIGRldGFpbHMgb2YgdGhlIElSQi9vdmVyc2lnaHQgYm9keSB0aGF0IHByb3ZpZGVkIGFwcHJvdmFsIG9yIGV4ZW1wdGlvbiBmb3IgdGhlIHJlc2VhcmNoIGRlc2NyaWJlZCBhcmUgZ2l2ZW4gYmVsb3c6XG5cblRoZSBzdHVkeSBwcm90b2NvbCBhbmQgc3VydmV5IGluc3RydW1lbnRzIHdlcmUgYXBwcm92ZWQgYnkgdGhlIEluc3RpdHV0aW9uYWwgUmV2aWV3IEJvYXJkIGF0IEpvaG5zIEhvcGtpbnMgQmxvb21iZXJnIFNjaG9vbCBvZiBQdWJsaWMgSGVhbHRoIChJUkIwMDAxMjQxMykuIEFsbCBwYXJ0aWNpcGFudHMgcHJvdmlkZWQgY29uc2VudCAoZWxlY3Ryb25pY2FsbHkpLiBcblxuQWxsIG5lY2Vzc2FyeSBwYXRpZW50L3BhcnRpY2lwYW50IGNvbnNlbnQgaGFzIGJlZW4gb2J0YWluZWQgYW5kIHRoZSBhcHByb3ByaWF0ZSBpbnN0aXR1dGlvbmFsIGZvcm1zIGhhdmUgYmVlbiBhcmNoaXZlZC5cblxuWWVzXG5cbkkgdW5kZXJzdGFuZCB0aGF0IGFsbCBjbGluaWNhbCB0cmlhbHMgYW5kIGFueSBvdGhlciBwcm9zcGVjdGl2ZSBpbnRlcnZlbnRpb25hbCBzdHVkaWVzIG11c3QgYmUgcmVnaXN0ZXJlZCB3aXRoIGFuIElDTUpFLWFwcHJvdmVkIHJlZ2lzdHJ5LCBzdWNoIGFzIENsaW5pY2FsVHJpYWxzLmdvdi4gSSBjb25maXJtIHRoYXQgYW55IHN1Y2ggc3R1ZHkgcmVwb3J0ZWQgaW4gdGhlIG1hbnVzY3JpcHQgaGFzIGJlZW4gcmVnaXN0ZXJlZCBhbmQgdGhlIHRyaWFsIHJlZ2lzdHJhdGlvbiBJRCBpcyBwcm92aWRlZCAobm90ZTogaWYgcG9zdGluZyBhIHByb3NwZWN0aXZlIHN0dWR5IHJlZ2lzdGVyZWQgcmV0cm9zcGVjdGl2ZWx5LCBwbGVhc2UgcHJvdmlkZSBhIHN0YXRlbWVudCBpbiB0aGUgdHJpYWwgSUQgZmllbGQgZXhwbGFpbmluZyB3aHkgdGhlIHN0dWR5IHdhcyBub3QgcmVnaXN0ZXJlZCBpbiBhZHZhbmNlKS5cblxuWWVzXG5cbkkgaGF2ZSBmb2xsb3dlZCBhbGwgYXBwcm9wcmlhdGUgcmVzZWFyY2ggcmVwb3J0aW5nIGd1aWRlbGluZXMgYW5kIHVwbG9hZGVkIHRoZSByZWxldmFudCBFUVVBVE9SIE5ldHdvcmsgcmVzZWFyY2ggcmVwb3J0aW5nIGNoZWNrbGlzdChzKSBhbmQgb3RoZXIgcGVydGluZW50IG1hdGVyaWFsIGFzIHN1cHBsZW1lbnRhcnkgZmlsZXMsIGlmIGFwcGxpY2FibGUuXG5cblllc1xuXG5BYnJpZGdlZCBkYXRhc2V0cyBtYXkgYmUgbWFkZSBhdmFpbGFibGUgdXBvbiB3cml0dGVuIHJlcXVlc3QifSwiaXNUZW1wb3JhcnkiOmZhbHNlfSx7ImlkIjoiYTgzZTgxNGQtMWM1MC0zOTVhLWE4NGQtZDViMWMzNGFjYzYzIiwiaXRlbURhdGEiOnsidHlwZSI6ImFydGljbGUtam91cm5hbCIsImlkIjoiYTgzZTgxNGQtMWM1MC0zOTVhLWE4NGQtZDViMWMzNGFjYzYzIiwidGl0bGUiOiJIZXNpdGFuY3kgVG93YXJkcyBhIENPVklELTE5IFZhY2NpbmUgYW5kIFByb3NwZWN0cyBmb3IgSGVyZCBJbW11bml0eSIsImF1dGhvciI6W3siZmFtaWx5IjoiVGh1bnN0cm9tIiwiZ2l2ZW4iOiJMaW5kYSIsInBhcnNlLW5hbWVzIjpmYWxzZSwiZHJvcHBpbmctcGFydGljbGUiOiIiLCJub24tZHJvcHBpbmctcGFydGljbGUiOiIifSx7ImZhbWlseSI6IkFzaHdvcnRoIiwiZ2l2ZW4iOiJNYWRpc29uIiwicGFyc2UtbmFtZXMiOmZhbHNlLCJkcm9wcGluZy1wYXJ0aWNsZSI6IiIsIm5vbi1kcm9wcGluZy1wYXJ0aWNsZSI6IiJ9LHsiZmFtaWx5IjoiRmlubm9mZiIsImdpdmVuIjoiRGF2aWQiLCJwYXJzZS1uYW1lcyI6ZmFsc2UsImRyb3BwaW5nLXBhcnRpY2xlIjoiIiwibm9uLWRyb3BwaW5nLXBhcnRpY2xlIjoiIn0seyJmYW1pbHkiOiJOZXdib2xkIiwiZ2l2ZW4iOiJTdGVwaGVuIiwicGFyc2UtbmFtZXMiOmZhbHNlLCJkcm9wcGluZy1wYXJ0aWNsZSI6IiIsIm5vbi1kcm9wcGluZy1wYXJ0aWNsZSI6IiJ9XSwiY29udGFpbmVyLXRpdGxlIjoiU1NSTiBFbGVjdHJvbmljIEpvdXJuYWwiLCJET0kiOiIxMC4yMTM5L3Nzcm4uMzU5MzA5OCIsIklTU04iOiIxNTU2LTUwNjgiLCJpc3N1ZWQiOnsiZGF0ZS1wYXJ0cyI6W1syMDIwXV19LCJhYnN0cmFjdCI6IkJBQ0tHUk9VTkQgQ29yb25hdmlydXMgZGlzZWFzZSAyMDE5IChDT1ZJRC0xOSkgaGFzIHJhcGlkbHkgaW5zdGlnYXRlZCBhIGdsb2JhbCBwYW5kZW1pYy4gVmFjY2luZSBkZXZlbG9wbWVudCBpcyBwcm9jZWVkaW5nIGF0IGFuIHVucHJlY2VkZW50ZWQgcGFjZS4gT25jZSBhdmFpbGFibGUsIGl0IHdpbGwgYmUgaW1wb3J0YW50IHRvIG1heGltaXplIHZhY2NpbmUgdXB0YWtlIGFuZCBjb3ZlcmFnZS4gT0JKRUNUSVZFIFRvIGFzc2VzcyBpbnRlbnQgdG8gYmUgdmFjY2luYXRlZCBhZ2FpbnN0IENPVklELTE5IGFtb25nIGEgcmVwcmVzZW50YXRpdmUgc2FtcGxlIG9mIGFkdWx0cyBpbiB0aGUgVW5pdGVkIFN0YXRlcyBhbmQgaWRlbnRpZnkgcHJlZGljdG9ycyBvZiBhbmQgcmVhc29ucyBmb3IgdmFjY2luZSBoZXNpdGFuY3kuIERFU0lHTiBDcm9zcy1zZWN0aW9uYWwgc3VydmV5LCBmaWVsZGVkIGZyb20gMTYgdGhyb3VnaCAyMCBBcHJpbCAyMDIwLiBTRVRUSU5HIFJlcHJlc2VudGF0aXZlIHNhbXBsZSBvZiBhZHVsdHMgcmVzaWRpbmcgaW4gdGhlIFVuaXRlZCBTdGF0ZXMuIFBBUlRJQ0lQQU5UUyBBcHByb3hpbWF0ZWx5IDEwMDAgYWR1bHRzIGRyYXduIGZyb20gdGhlIEFtZXJpU3BlYWsgcHJvYmFiaWxpdHktYmFzZWQgcmVzZWFyY2ggcGFuZWwsIGNvdmVyaW5nIGFwcHJveGltYXRlbHkgOTclIG9mIHRoZSBVLlMuIGhvdXNlaG9sZCBwb3B1bGF0aW9uLiBNRUFTVVJFTUVOVFMgSW50ZW50IHRvIGJlIHZhY2NpbmF0ZWQgYWdhaW5zdCBDT1ZJRC0xOSB3YXMgbWVhc3VyZWQgd2l0aCB0aGUgcXVlc3Rpb24sIFwiV2hlbiBhIHZhY2NpbmUgZm9yIHRoZSBjb3JvbmF2aXJ1cyBiZWNvbWVzIGF2YWlsYWJsZSwgd2lsbCB5b3UgZ2V0IHZhY2NpbmF0ZWQ/XCIgUmVzcG9uc2Ugb3B0aW9ucyB3ZXJlIFwieWVzLFwiIFwibm8sXCIgYW5kIFwibm90IHN1cmUuXCIgUGFydGljaXBhbnRzIHdobyByZXNwb25kZWQgXCJub1wiIG9yIFwibm90IHN1cmVcIiB3ZXJlIGFza2VkIHRvIHByb3ZpZGUgYSByZWFzb24uIFJFU1VMVFMgQSB0b3RhbCBvZiA5OTEgQW1lcmlTcGVhayBwYW5lbCBtZW1iZXJzIHJlc3BvbmRlZC4gT3ZlcmFsbCwgNTcuNiUgb2YgcGFydGljaXBhbnRzIChuID0gNTcxKSBpbnRlbmRlZCB0byBiZSB2YWNjaW5hdGVkLCAzMS42JSAobiA9IDMxMykgd2VyZSBub3Qgc3VyZSwgYW5kIDEwLjglIChuID0gMTA3KSBkaWQgbm90IGludGVuZCB0byBiZSB2YWNjaW5hdGVkLiBGYWN0b3JzIGluZGVwZW5kZW50bHkgYXNzb2NpYXRlZCB3aXRoIHZhY2NpbmUgaGVzaXRhbmN5IChhIHJlc3BvbnNlIG9mIFwibm9cIiBvciBcIm5vdCBzdXJlXCIpIGluY2x1ZGVkIHlvdW5nZXIgYWdlLCBCbGFjayByYWNlLCBsb3dlciBlZHVjYXRpb25hbCBhdHRhaW5tZW50LCBhbmQgbm90IGhhdmluZyByZWNlaXZlZCB0aGUgaW5mbHVlbnphIHZhY2NpbmUgaW4gdGhlIHByaW9yIHllYXIuIFJlYXNvbnMgZm9yIHZhY2NpbmUgaGVzaXRhbmN5IGluY2x1ZGVkIHZhY2NpbmUtc3BlY2lmaWMgY29uY2VybnMsIGEgbmVlZCBmb3IgbW9yZSBpbmZvcm1hdGlvbiwgYW50aXZhY2NpbmUgYXR0aXR1ZGVzIG9yIGJlbGllZnMsIGFuZCBhIGxhY2sgb2YgdHJ1c3QuIExJTUlUQVRJT05TIFBhcnRpY2lwYW50cycgaW50ZW50IHRvIGJlIHZhY2NpbmF0ZWQgd2FzIGV4cGxvcmVkIGJlZm9yZSBhIHZhY2NpbmUgd2FzIGF2YWlsYWJsZSBhbmQgd2hlbiB0aGUgcGFuZGVtaWMgd2FzIGFmZmVjdGluZyBhIG5hcnJvd2VyIHN3YXRoIG9mIHRoZSBVbml0ZWQgU3RhdGVzLiBRdWVzdGlvbnMgYWJvdXQgc3BlY2lmaWMgaW5mb3JtYXRpb24gb3IgZmFjdG9ycyB0aGF0IG1pZ2h0IGluY3JlYXNlIHZhY2NpbmF0aW9uIGFjY2VwdGFuY2Ugd2VyZSBub3QgaW5jbHVkZWQuIFRoZSBzdXJ2ZXkgcmVzcG9uc2UgcmF0ZSB3YXMgMTYuMSUuIENPTkNMVVNJT04gVGhpcyBuYXRpb25hbCBzdXJ2ZXksIGNvbmR1Y3RlZCBkdXJpbmcgdGhlIGNvcm9uYXZpcnVzIHBhbmRlbWljLCByZXZlYWxlZCB0aGF0IGFwcHJveGltYXRlbHkgMyBpbiAxMCBhZHVsdHMgd2VyZSBub3Qgc3VyZSB0aGV5IHdvdWxkIGFjY2VwdCB2YWNjaW5hdGlvbiBhbmQgMSBpbiAxMCBkaWQgbm90IGludGVuZCB0byBiZSB2YWNjaW5hdGVkIGFnYWluc3QgQ09WSUQtMTkuIFRhcmdldGVkIGFuZCBtdWx0aXByb25nZWQgZWZmb3J0cyB3aWxsIGJlIG5lZWRlZCB0byBpbmNyZWFzZSBhY2NlcHRhbmNlIG9mIGEgQ09WSUQtMTkgdmFjY2luZSB3aGVuIG9uZSBiZWNvbWVzIGF2YWlsYWJsZS4gUFJJTUFSWSBGVU5ESU5HIFNPVVJDRSBBZ2VuY3kgZm9yIEhlYWx0aGNhcmUgUmVzZWFyY2ggYW5kIFF1YWxpdHkuIn0sImlzVGVtcG9yYXJ5IjpmYWxzZX0seyJpZCI6ImZlMmI1NjlkLTkzN2ItM2E2Mi04YTI5LWFhNmU3YWRkMmUwMyIsIml0ZW1EYXRhIjp7InR5cGUiOiJhcnRpY2xlLWpvdXJuYWwiLCJpZCI6ImZlMmI1NjlkLTkzN2ItM2E2Mi04YTI5LWFhNmU3YWRkMmUwMyIsInRpdGxlIjoiUHJlZGljdG9ycyBvZiBDT1ZJRC0xOSB2YWNjaW5lIGhlc2l0YW5jeTogU29jaW8tZGVtb2dyYXBoaWNzLCBjby1tb3JiaWRpdHksIGFuZCBwYXN0IGV4cGVyaWVuY2Ugb2YgcmFjaWFsIGRpc2NyaW1pbmF0aW9uIiwiYXV0aG9yIjpbeyJmYW1pbHkiOiJTYXZvaWEiLCJnaXZlbiI6IkVsZW5hIiwicGFyc2UtbmFtZXMiOmZhbHNlLCJkcm9wcGluZy1wYXJ0aWNsZSI6IiIsIm5vbi1kcm9wcGluZy1wYXJ0aWNsZSI6IiJ9LHsiZmFtaWx5IjoiUGlsdGNoLUxvZWIiLCJnaXZlbiI6IlJhY2hhZWwiLCJwYXJzZS1uYW1lcyI6ZmFsc2UsImRyb3BwaW5nLXBhcnRpY2xlIjoiIiwibm9uLWRyb3BwaW5nLXBhcnRpY2xlIjoiIn0seyJmYW1pbHkiOiJHb2xkYmVyZyIsImdpdmVuIjoiQmV0aCIsInBhcnNlLW5hbWVzIjpmYWxzZSwiZHJvcHBpbmctcGFydGljbGUiOiIiLCJub24tZHJvcHBpbmctcGFydGljbGUiOiIifSx7ImZhbWlseSI6Ik1pbGxlci1JZHJpc3MiLCJnaXZlbiI6IkN5bnRoaWEiLCJwYXJzZS1uYW1lcyI6ZmFsc2UsImRyb3BwaW5nLXBhcnRpY2xlIjoiIiwibm9uLWRyb3BwaW5nLXBhcnRpY2xlIjoiIn0seyJmYW1pbHkiOiJIdWdoZXMiLCJnaXZlbiI6IkJyaWFuIiwicGFyc2UtbmFtZXMiOmZhbHNlLCJkcm9wcGluZy1wYXJ0aWNsZSI6IiIsIm5vbi1kcm9wcGluZy1wYXJ0aWNsZSI6IiJ9LHsiZmFtaWx5IjoiTW9udHJvbmQiLCJnaXZlbiI6IkFsYmVydG8iLCJwYXJzZS1uYW1lcyI6ZmFsc2UsImRyb3BwaW5nLXBhcnRpY2xlIjoiIiwibm9uLWRyb3BwaW5nLXBhcnRpY2xlIjoiIn0seyJmYW1pbHkiOiJLYXl5ZW0iLCJnaXZlbiI6Ikp1bGlldHRlIiwicGFyc2UtbmFtZXMiOmZhbHNlLCJkcm9wcGluZy1wYXJ0aWNsZSI6IiIsIm5vbi1kcm9wcGluZy1wYXJ0aWNsZSI6IiJ9LHsiZmFtaWx5IjoiVGVzdGEiLCJnaXZlbiI6Ik1hcmNpYSBBLiIsInBhcnNlLW5hbWVzIjpmYWxzZSwiZHJvcHBpbmctcGFydGljbGUiOiIiLCJub24tZHJvcHBpbmctcGFydGljbGUiOiIifV0sImNvbnRhaW5lci10aXRsZSI6IlZhY2NpbmVzIiwiRE9JIjoiMTAuMzM5MC92YWNjaW5lczkwNzA3NjciLCJJU1NOIjoiMjA3NjM5M1giLCJpc3N1ZWQiOnsiZGF0ZS1wYXJ0cyI6W1syMDIxXV19LCJhYnN0cmFjdCI6IlRoZSBnb2FsIG9mIHRoaXMgc3R1ZHkgaXMgdG8gZXhwbG9yZSBwcmVkaWN0b3JzIG9mIENPVklELTE5IHZhY2NpbmUgaGVzaXRhbmN5LCBpbmNsdWRpbmcgc29jaW8tZGVtb2dyYXBoaWMgZmFjdG9ycywgY29tb3JiaWRpdHksIHJpc2sgcGVyY2VwdGlvbiwgYW5kIGV4cGVyaWVuY2Ugb2YgZGlzY3JpbWluYXRpb24sIGluIGEgc2FtcGxlIG9mIHRoZSBVLlMuIHBvcHVsYXRpb24uIFdlIHVzZWQgYSBjcm9zcy1zZWN0aW9uYWwgb25saW5lIHN1cnZleSBzdHVkeSBkZXNpZ24sIGltcGxlbWVudGVkIGJldHdlZW4gMTPigJMyMyBEZWNlbWJlciAyMDIwLiBUaGUgc3VydmV5IHdhcyBsaW1pdGVkIHRvIHJlc3BvbmRlbnRzIHJlc2lkaW5nIGluIHRoZSBVU0EsIGJlbG9uZ2luZyB0byBwcmlvcml0eSBncm91cHMgZm9yIHZhY2NpbmUgZGlzdHJpYnV0aW9uLiBSZXNwb25zZXMgd2VyZSByZWNlaXZlZCBmcm9tIDI2NTAgaW5kaXZpZHVhbHMgKHJlc3BvbnNlIHJhdGUgODQlKSBmcm9tIGFsbCA1MCBzdGF0ZXMgYW5kIFB1ZXJ0byBSaWNvLCBBbWVyaWNhbiBTYW1vYSwgYW5kIEd1YW0uIFRoZSBmaXZlIG1vc3QgcmVwcmVzZW50ZWQgc3RhdGVzIHdlcmUgQ2FsaWZvcm5pYSAoMTMlKSwgTmV3IFlvcmsgKDEwJSksIFRleGFzICg3JSksIEZsb3JpZGEgKDYlKSwgYW5kIFBlbm5zeWx2YW5pYSAoNCUpLiBUaGUgbWFqb3JpdHkgb2YgcmVzcG9uZGVudHMgd2VyZSBpbiB0aGUgYWdlIGNhdGVnb3J5IDI14oCTNDQgeWVhcnMgKDY2JSksIG1hbGUgKDUzJSksIGFuZCB3b3JraW5nIGluIHRoZSBoZWFsdGhjYXJlIHNlY3RvciAoNjElKS4gTW9zdCB3ZXJlIFdoaXRlIGFuZCBub24tSGlzcGFuaWMgKDY2JSksIGZvbGxvd2VkIGJ5IEJsYWNrIGFuZCBub24tSGlzcGFuaWMgKDE0JSkgYW5kIEhpc3BhbmljICg4JSkgcmVzcG9uZGVudHMuIEV4cGVyaWVuY2Ugd2l0aCByYWNpYWwgZGlzY3JpbWluYXRpb24gd2FzIGEgcHJlZGljdG9yIG9mIHZhY2NpbmUgaGVzaXRhbmN5LiBUaG9zZSByZXBvcnRpbmcgcmFjaWFsIGRpc2NyaW1pbmF0aW9uIGhhZCAyMSUgaW5jcmVhc2VkIG9kZHMgb2YgYmVpbmcgYXQgYSBoaWdoZXIgbGV2ZWwgb2YgaGVzaXRhbmN5IGNvbXBhcmVkIHRvIHRob3NlIHdobyBkaWQgbm90IHJlcG9ydCBzdWNoIGV4cGVyaWVuY2UgKE9SID0gMS4yMSwgOTUlIEMuSS4gMS4wMeKAkzEuNDUpLiBDb21tdW5pY2F0aW9uIGFuZCBsb2dpc3RpY2FsIGFzcGVjdHMgZHVyaW5nIHRoZSBDT1ZJRC0xOSB2YWNjaW5hdGlvbiBjYW1wYWlnbiBuZWVkIHRvIGJlIHNlbnNpdGl2ZSB0byBpbmRpdmlkdWFsc+KAmSBwYXN0LWV4cGVyaWVuY2Ugb2YgcmFjaWFsIGRpc2NyaW1pbmF0aW9uIGluIG9yZGVyIHRvIGluY3JlYXNlIHZhY2NpbmUgY292ZXJhZ2UuIiwiaXNzdWUiOiI3Iiwidm9sdW1lIjoiOSJ9LCJpc1RlbXBvcmFyeSI6ZmFsc2V9XSwicHJvcGVydGllcyI6eyJub3RlSW5kZXgiOjB9LCJpc0VkaXRlZCI6ZmFsc2UsIm1hbnVhbE92ZXJyaWRlIjp7ImlzTWFudWFsbHlPdmVycmlkZGVuIjpmYWxzZSwiY2l0ZXByb2NUZXh0IjoiPHN1cD414oCTNzwvc3VwPiIsIm1hbnVhbE92ZXJyaWRlVGV4dCI6IiJ9fQ==&quot;},{&quot;citationID&quot;:&quot;MENDELEY_CITATION_1ae8f2be-260f-4a2c-950c-7da9b604e5fe&quot;,&quot;citationItems&quot;:[{&quot;id&quot;:&quot;1d3e6bcb-050a-378a-ac49-6b54f7434d10&quot;,&quot;itemData&quot;:{&quot;type&quot;:&quot;article-journal&quot;,&quot;id&quot;:&quot;1d3e6bcb-050a-378a-ac49-6b54f7434d10&quot;,&quot;title&quot;:&quot;Associations of Race/Ethnicity and Other Demographic and Socioeconomic Factors with Vaccine Initiation and Intention During the COVID-19 Pandemic in the United States&quot;,&quot;author&quot;:[{&quot;family&quot;:&quot;Kim&quot;,&quot;given&quot;:&quot;Daniel&quot;,&quot;parse-names&quot;:false,&quot;dropping-particle&quot;:&quot;&quot;,&quot;non-dropping-particle&quot;:&quot;&quot;}],&quot;container-title&quot;:&quot;medRxiv&quot;,&quot;issued&quot;:{&quot;date-parts&quot;:[[2021]]},&quot;abstract&quot;:&quot;Background: To date, there has been limited data available to understand the associations between race/ethnicity and socioeconomic and related characteristics with novel coronavirus disease (COVID-19) vaccine initiation and planned vaccination in the United States. Methods: To better characterize COVID-19 vaccinations nationally, we leveraged large cross-sectional surveys conducted between January and March 2021 with relatively complete race/ethnicity and socioeconomic data and nationally-representative of U.S. households to estimate trends in levels of COVID-19 vaccine initiation and vaccine intention. We further used survey data from January and March 2021 in adults aged 18-85 years to analyze the associations between race/ethnicity, education, pre-pandemic household income, and financial hardship during the pandemic and the adjusted odds of: 1) receipt of ≥1 dose of a COVID-19 vaccine; and 2) among those unvaccinated, the definite intention to receive a vaccine, controlling for other demographic and socioeconomic factors. Results: We observed persistent disparities in vaccine initiation for non-Hispanic Blacks, Hispanics, and non-Hispanic multiracial persons, and in vaccine intention for Blacks and multiracial persons, compared to non-Hispanic Whites and non-Hispanic Asians. In late March 2021, the prevalence estimates of Hispanics and Blacks receiving a vaccine were 12 percentage points and 8 percentage points lower than for Whites, respectively. Moreover, both education and income levels exhibited positive dose-response relationships with vaccine initiation (P for trend≤01 and &lt;.001, respectively). Substantial financial hardship was linked to 35-44% lower odds of vaccination (P&lt;.001). The most common reasons for vaccine hesitancy were concerns about side effects and safety, with evidence of higher levels of concerns about vaccine safety among Blacks vs. Whites. Conclusions: In this large, nationally-representative study with relatively complete race/ethnicity and socioeconomic data, we find that being Black non-Hispanic and having the least education and income were each independently associated with a markedly lower likelihood of definitely planning to get vaccinated or having been vaccinated. In the ensuing months of the pandemic, addressing the persevering racial/ethnic and socioeconomic inequities in vaccination due to differential access and vaccine hesitancy is essential to mitigate the pandemic's higher risks of infection and adverse health outcomes in Hispanic, Black, and socioeconomically-disadvantaged communities.&quot;},&quot;isTemporary&quot;:false}],&quot;properties&quot;:{&quot;noteIndex&quot;:0},&quot;isEdited&quot;:false,&quot;manualOverride&quot;:{&quot;isManuallyOverridden&quot;:false,&quot;citeprocText&quot;:&quot;&lt;sup&gt;8&lt;/sup&gt;&quot;,&quot;manualOverrideText&quot;:&quot;&quot;},&quot;citationTag&quot;:&quot;MENDELEY_CITATION_v3_eyJjaXRhdGlvbklEIjoiTUVOREVMRVlfQ0lUQVRJT05fMWFlOGYyYmUtMjYwZi00YTJjLTk1MGMtN2RhOWI2MDRlNWZlIiwiY2l0YXRpb25JdGVtcyI6W3siaWQiOiIxZDNlNmJjYi0wNTBhLTM3OGEtYWM0OS02YjU0Zjc0MzRkMTAiLCJpdGVtRGF0YSI6eyJ0eXBlIjoiYXJ0aWNsZS1qb3VybmFsIiwiaWQiOiIxZDNlNmJjYi0wNTBhLTM3OGEtYWM0OS02YjU0Zjc0MzRkMTAiLCJ0aXRsZSI6IkFzc29jaWF0aW9ucyBvZiBSYWNlL0V0aG5pY2l0eSBhbmQgT3RoZXIgRGVtb2dyYXBoaWMgYW5kIFNvY2lvZWNvbm9taWMgRmFjdG9ycyB3aXRoIFZhY2NpbmUgSW5pdGlhdGlvbiBhbmQgSW50ZW50aW9uIER1cmluZyB0aGUgQ09WSUQtMTkgUGFuZGVtaWMgaW4gdGhlIFVuaXRlZCBTdGF0ZXMiLCJhdXRob3IiOlt7ImZhbWlseSI6IktpbSIsImdpdmVuIjoiRGFuaWVsIiwicGFyc2UtbmFtZXMiOmZhbHNlLCJkcm9wcGluZy1wYXJ0aWNsZSI6IiIsIm5vbi1kcm9wcGluZy1wYXJ0aWNsZSI6IiJ9XSwiY29udGFpbmVyLXRpdGxlIjoibWVkUnhpdiIsImlzc3VlZCI6eyJkYXRlLXBhcnRzIjpbWzIwMjFdXX0sImFic3RyYWN0IjoiQmFja2dyb3VuZDogVG8gZGF0ZSwgdGhlcmUgaGFzIGJlZW4gbGltaXRlZCBkYXRhIGF2YWlsYWJsZSB0byB1bmRlcnN0YW5kIHRoZSBhc3NvY2lhdGlvbnMgYmV0d2VlbiByYWNlL2V0aG5pY2l0eSBhbmQgc29jaW9lY29ub21pYyBhbmQgcmVsYXRlZCBjaGFyYWN0ZXJpc3RpY3Mgd2l0aCBub3ZlbCBjb3JvbmF2aXJ1cyBkaXNlYXNlIChDT1ZJRC0xOSkgdmFjY2luZSBpbml0aWF0aW9uIGFuZCBwbGFubmVkIHZhY2NpbmF0aW9uIGluIHRoZSBVbml0ZWQgU3RhdGVzLiBNZXRob2RzOiBUbyBiZXR0ZXIgY2hhcmFjdGVyaXplIENPVklELTE5IHZhY2NpbmF0aW9ucyBuYXRpb25hbGx5LCB3ZSBsZXZlcmFnZWQgbGFyZ2UgY3Jvc3Mtc2VjdGlvbmFsIHN1cnZleXMgY29uZHVjdGVkIGJldHdlZW4gSmFudWFyeSBhbmQgTWFyY2ggMjAyMSB3aXRoIHJlbGF0aXZlbHkgY29tcGxldGUgcmFjZS9ldGhuaWNpdHkgYW5kIHNvY2lvZWNvbm9taWMgZGF0YSBhbmQgbmF0aW9uYWxseS1yZXByZXNlbnRhdGl2ZSBvZiBVLlMuIGhvdXNlaG9sZHMgdG8gZXN0aW1hdGUgdHJlbmRzIGluIGxldmVscyBvZiBDT1ZJRC0xOSB2YWNjaW5lIGluaXRpYXRpb24gYW5kIHZhY2NpbmUgaW50ZW50aW9uLiBXZSBmdXJ0aGVyIHVzZWQgc3VydmV5IGRhdGEgZnJvbSBKYW51YXJ5IGFuZCBNYXJjaCAyMDIxIGluIGFkdWx0cyBhZ2VkIDE4LTg1IHllYXJzIHRvIGFuYWx5emUgdGhlIGFzc29jaWF0aW9ucyBiZXR3ZWVuIHJhY2UvZXRobmljaXR5LCBlZHVjYXRpb24sIHByZS1wYW5kZW1pYyBob3VzZWhvbGQgaW5jb21lLCBhbmQgZmluYW5jaWFsIGhhcmRzaGlwIGR1cmluZyB0aGUgcGFuZGVtaWMgYW5kIHRoZSBhZGp1c3RlZCBvZGRzIG9mOiAxKSByZWNlaXB0IG9mIOKJpTEgZG9zZSBvZiBhIENPVklELTE5IHZhY2NpbmU7IGFuZCAyKSBhbW9uZyB0aG9zZSB1bnZhY2NpbmF0ZWQsIHRoZSBkZWZpbml0ZSBpbnRlbnRpb24gdG8gcmVjZWl2ZSBhIHZhY2NpbmUsIGNvbnRyb2xsaW5nIGZvciBvdGhlciBkZW1vZ3JhcGhpYyBhbmQgc29jaW9lY29ub21pYyBmYWN0b3JzLiBSZXN1bHRzOiBXZSBvYnNlcnZlZCBwZXJzaXN0ZW50IGRpc3Bhcml0aWVzIGluIHZhY2NpbmUgaW5pdGlhdGlvbiBmb3Igbm9uLUhpc3BhbmljIEJsYWNrcywgSGlzcGFuaWNzLCBhbmQgbm9uLUhpc3BhbmljIG11bHRpcmFjaWFsIHBlcnNvbnMsIGFuZCBpbiB2YWNjaW5lIGludGVudGlvbiBmb3IgQmxhY2tzIGFuZCBtdWx0aXJhY2lhbCBwZXJzb25zLCBjb21wYXJlZCB0byBub24tSGlzcGFuaWMgV2hpdGVzIGFuZCBub24tSGlzcGFuaWMgQXNpYW5zLiBJbiBsYXRlIE1hcmNoIDIwMjEsIHRoZSBwcmV2YWxlbmNlIGVzdGltYXRlcyBvZiBIaXNwYW5pY3MgYW5kIEJsYWNrcyByZWNlaXZpbmcgYSB2YWNjaW5lIHdlcmUgMTIgcGVyY2VudGFnZSBwb2ludHMgYW5kIDggcGVyY2VudGFnZSBwb2ludHMgbG93ZXIgdGhhbiBmb3IgV2hpdGVzLCByZXNwZWN0aXZlbHkuIE1vcmVvdmVyLCBib3RoIGVkdWNhdGlvbiBhbmQgaW5jb21lIGxldmVscyBleGhpYml0ZWQgcG9zaXRpdmUgZG9zZS1yZXNwb25zZSByZWxhdGlvbnNoaXBzIHdpdGggdmFjY2luZSBpbml0aWF0aW9uIChQIGZvciB0cmVuZOKJpDAxIGFuZCA8LjAwMSwgcmVzcGVjdGl2ZWx5KS4gU3Vic3RhbnRpYWwgZmluYW5jaWFsIGhhcmRzaGlwIHdhcyBsaW5rZWQgdG8gMzUtNDQlIGxvd2VyIG9kZHMgb2YgdmFjY2luYXRpb24gKFA8LjAwMSkuIFRoZSBtb3N0IGNvbW1vbiByZWFzb25zIGZvciB2YWNjaW5lIGhlc2l0YW5jeSB3ZXJlIGNvbmNlcm5zIGFib3V0IHNpZGUgZWZmZWN0cyBhbmQgc2FmZXR5LCB3aXRoIGV2aWRlbmNlIG9mIGhpZ2hlciBsZXZlbHMgb2YgY29uY2VybnMgYWJvdXQgdmFjY2luZSBzYWZldHkgYW1vbmcgQmxhY2tzIHZzLiBXaGl0ZXMuIENvbmNsdXNpb25zOiBJbiB0aGlzIGxhcmdlLCBuYXRpb25hbGx5LXJlcHJlc2VudGF0aXZlIHN0dWR5IHdpdGggcmVsYXRpdmVseSBjb21wbGV0ZSByYWNlL2V0aG5pY2l0eSBhbmQgc29jaW9lY29ub21pYyBkYXRhLCB3ZSBmaW5kIHRoYXQgYmVpbmcgQmxhY2sgbm9uLUhpc3BhbmljIGFuZCBoYXZpbmcgdGhlIGxlYXN0IGVkdWNhdGlvbiBhbmQgaW5jb21lIHdlcmUgZWFjaCBpbmRlcGVuZGVudGx5IGFzc29jaWF0ZWQgd2l0aCBhIG1hcmtlZGx5IGxvd2VyIGxpa2VsaWhvb2Qgb2YgZGVmaW5pdGVseSBwbGFubmluZyB0byBnZXQgdmFjY2luYXRlZCBvciBoYXZpbmcgYmVlbiB2YWNjaW5hdGVkLiBJbiB0aGUgZW5zdWluZyBtb250aHMgb2YgdGhlIHBhbmRlbWljLCBhZGRyZXNzaW5nIHRoZSBwZXJzZXZlcmluZyByYWNpYWwvZXRobmljIGFuZCBzb2Npb2Vjb25vbWljIGluZXF1aXRpZXMgaW4gdmFjY2luYXRpb24gZHVlIHRvIGRpZmZlcmVudGlhbCBhY2Nlc3MgYW5kIHZhY2NpbmUgaGVzaXRhbmN5IGlzIGVzc2VudGlhbCB0byBtaXRpZ2F0ZSB0aGUgcGFuZGVtaWMncyBoaWdoZXIgcmlza3Mgb2YgaW5mZWN0aW9uIGFuZCBhZHZlcnNlIGhlYWx0aCBvdXRjb21lcyBpbiBIaXNwYW5pYywgQmxhY2ssIGFuZCBzb2Npb2Vjb25vbWljYWxseS1kaXNhZHZhbnRhZ2VkIGNvbW11bml0aWVzLiJ9LCJpc1RlbXBvcmFyeSI6ZmFsc2V9XSwicHJvcGVydGllcyI6eyJub3RlSW5kZXgiOjB9LCJpc0VkaXRlZCI6ZmFsc2UsIm1hbnVhbE92ZXJyaWRlIjp7ImlzTWFudWFsbHlPdmVycmlkZGVuIjpmYWxzZSwiY2l0ZXByb2NUZXh0IjoiPHN1cD44PC9zdXA+IiwibWFudWFsT3ZlcnJpZGVUZXh0IjoiIn19&quot;},{&quot;citationID&quot;:&quot;MENDELEY_CITATION_3beebc2e-54db-454f-8d58-f0b937816c47&quot;,&quot;citationItems&quot;:[{&quot;id&quot;:&quot;e4bc43a8-6c9e-3785-ae50-8c0fbf915012&quot;,&quot;itemData&quot;:{&quot;type&quot;:&quot;article-journal&quot;,&quot;id&quot;:&quot;e4bc43a8-6c9e-3785-ae50-8c0fbf915012&quot;,&quot;title&quot;:&quot;Deliberation, Dissent, and Distrust: Understanding Distinct Drivers of Coronavirus Disease 2019 Vaccine Hesitancy in the United States&quot;,&quot;author&quot;:[{&quot;family&quot;:&quot;Tram&quot;,&quot;given&quot;:&quot;Khai Hoan&quot;,&quot;parse-names&quot;:false,&quot;dropping-particle&quot;:&quot;&quot;,&quot;non-dropping-particle&quot;:&quot;&quot;},{&quot;family&quot;:&quot;Saeed&quot;,&quot;given&quot;:&quot;Sahar&quot;,&quot;parse-names&quot;:false,&quot;dropping-particle&quot;:&quot;&quot;,&quot;non-dropping-particle&quot;:&quot;&quot;},{&quot;family&quot;:&quot;Bradley&quot;,&quot;given&quot;:&quot;Cory&quot;,&quot;parse-names&quot;:false,&quot;dropping-particle&quot;:&quot;&quot;,&quot;non-dropping-particle&quot;:&quot;&quot;},{&quot;family&quot;:&quot;Fox&quot;,&quot;given&quot;:&quot;Branson&quot;,&quot;parse-names&quot;:false,&quot;dropping-particle&quot;:&quot;&quot;,&quot;non-dropping-particle&quot;:&quot;&quot;},{&quot;family&quot;:&quot;Eshun-Wilson&quot;,&quot;given&quot;:&quot;Ingrid&quot;,&quot;parse-names&quot;:false,&quot;dropping-particle&quot;:&quot;&quot;,&quot;non-dropping-particle&quot;:&quot;&quot;},{&quot;family&quot;:&quot;Mody&quot;,&quot;given&quot;:&quot;Aaloke&quot;,&quot;parse-names&quot;:false,&quot;dropping-particle&quot;:&quot;&quot;,&quot;non-dropping-particle&quot;:&quot;&quot;},{&quot;family&quot;:&quot;Geng&quot;,&quot;given&quot;:&quot;Elvin&quot;,&quot;parse-names&quot;:false,&quot;dropping-particle&quot;:&quot;&quot;,&quot;non-dropping-particle&quot;:&quot;&quot;}],&quot;container-title&quot;:&quot;Clinical Infectious Diseases&quot;,&quot;DOI&quot;:&quot;10.1093/cid/ciab633&quot;,&quot;ISSN&quot;:&quot;1058-4838&quot;,&quot;issued&quot;:{&quot;date-parts&quot;:[[2021]]},&quot;abstract&quot;:&quot;BACKGROUND: Despite the availability of safe and efficacious COVID-19 vaccines, a  significant proportion of the American public remains unvaccinated and does not appear immediately interested in receiving the vaccine. METHODS: In this study, we analyzed data from the U.S. Census Bureau's Household Pulse Survey, a biweekly cross-sectional survey of U.S. households. We estimated the prevalence of vaccine hesitancy across states and nationally and assessed the predictors of vaccine hesitancy and vaccine rejection. Additionally, we examined the underlying reasons for vaccine hesitancy, grouped into thematic categories. RESULTS: A total of 459,235 participants were surveyed from January 6 to March 29, 2021. While vaccine uptake increased from 7.7 to 47 percent, vaccine hesitancy rates remained relatively fixed: overall, 10.2 percent reported that they would probably not get a vaccine, and 8.2 percent would definitely not get a vaccine. Income, education, and state political leaning strongly predicted vaccine hesitancy. However, while both female sex and Black race were factors predicting hesitancy, among those who were hesitant, these same characteristics predicted vaccine reluctance rather than rejection. Those who expressed reluctance invoked mostly \&quot;deliberative\&quot; reasons while those who rejected the vaccine were also likely to invoke reasons of \&quot;dissent\&quot; and \&quot;distrust\&quot;. CONCLUSION: Vaccine hesitancy comprises a sizable proportion of the population and is large enough to threaten achieving herd immunity. Distinct subgroups of hesitancy have distinctive socio-demographic associations as well as cognitive and affective predilections. Segmented public health solutions are needed to target interventions and optimize vaccine uptake.&quot;},&quot;isTemporary&quot;:false}],&quot;properties&quot;:{&quot;noteIndex&quot;:0},&quot;isEdited&quot;:false,&quot;manualOverride&quot;:{&quot;isManuallyOverridden&quot;:false,&quot;citeprocText&quot;:&quot;&lt;sup&gt;9&lt;/sup&gt;&quot;,&quot;manualOverrideText&quot;:&quot;&quot;},&quot;citationTag&quot;:&quot;MENDELEY_CITATION_v3_eyJjaXRhdGlvbklEIjoiTUVOREVMRVlfQ0lUQVRJT05fM2JlZWJjMmUtNTRkYi00NTRmLThkNTgtZjBiOTM3ODE2YzQ3IiwiY2l0YXRpb25JdGVtcyI6W3siaWQiOiJlNGJjNDNhOC02YzllLTM3ODUtYWU1MC04YzBmYmY5MTUwMTIiLCJpdGVtRGF0YSI6eyJ0eXBlIjoiYXJ0aWNsZS1qb3VybmFsIiwiaWQiOiJlNGJjNDNhOC02YzllLTM3ODUtYWU1MC04YzBmYmY5MTUwMTIiLCJ0aXRsZSI6IkRlbGliZXJhdGlvbiwgRGlzc2VudCwgYW5kIERpc3RydXN0OiBVbmRlcnN0YW5kaW5nIERpc3RpbmN0IERyaXZlcnMgb2YgQ29yb25hdmlydXMgRGlzZWFzZSAyMDE5IFZhY2NpbmUgSGVzaXRhbmN5IGluIHRoZSBVbml0ZWQgU3RhdGVzIiwiYXV0aG9yIjpbeyJmYW1pbHkiOiJUcmFtIiwiZ2l2ZW4iOiJLaGFpIEhvYW4iLCJwYXJzZS1uYW1lcyI6ZmFsc2UsImRyb3BwaW5nLXBhcnRpY2xlIjoiIiwibm9uLWRyb3BwaW5nLXBhcnRpY2xlIjoiIn0seyJmYW1pbHkiOiJTYWVlZCIsImdpdmVuIjoiU2FoYXIiLCJwYXJzZS1uYW1lcyI6ZmFsc2UsImRyb3BwaW5nLXBhcnRpY2xlIjoiIiwibm9uLWRyb3BwaW5nLXBhcnRpY2xlIjoiIn0seyJmYW1pbHkiOiJCcmFkbGV5IiwiZ2l2ZW4iOiJDb3J5IiwicGFyc2UtbmFtZXMiOmZhbHNlLCJkcm9wcGluZy1wYXJ0aWNsZSI6IiIsIm5vbi1kcm9wcGluZy1wYXJ0aWNsZSI6IiJ9LHsiZmFtaWx5IjoiRm94IiwiZ2l2ZW4iOiJCcmFuc29uIiwicGFyc2UtbmFtZXMiOmZhbHNlLCJkcm9wcGluZy1wYXJ0aWNsZSI6IiIsIm5vbi1kcm9wcGluZy1wYXJ0aWNsZSI6IiJ9LHsiZmFtaWx5IjoiRXNodW4tV2lsc29uIiwiZ2l2ZW4iOiJJbmdyaWQiLCJwYXJzZS1uYW1lcyI6ZmFsc2UsImRyb3BwaW5nLXBhcnRpY2xlIjoiIiwibm9uLWRyb3BwaW5nLXBhcnRpY2xlIjoiIn0seyJmYW1pbHkiOiJNb2R5IiwiZ2l2ZW4iOiJBYWxva2UiLCJwYXJzZS1uYW1lcyI6ZmFsc2UsImRyb3BwaW5nLXBhcnRpY2xlIjoiIiwibm9uLWRyb3BwaW5nLXBhcnRpY2xlIjoiIn0seyJmYW1pbHkiOiJHZW5nIiwiZ2l2ZW4iOiJFbHZpbiIsInBhcnNlLW5hbWVzIjpmYWxzZSwiZHJvcHBpbmctcGFydGljbGUiOiIiLCJub24tZHJvcHBpbmctcGFydGljbGUiOiIifV0sImNvbnRhaW5lci10aXRsZSI6IkNsaW5pY2FsIEluZmVjdGlvdXMgRGlzZWFzZXMiLCJET0kiOiIxMC4xMDkzL2NpZC9jaWFiNjMzIiwiSVNTTiI6IjEwNTgtNDgzOCIsImlzc3VlZCI6eyJkYXRlLXBhcnRzIjpbWzIwMjFdXX0sImFic3RyYWN0IjoiQkFDS0dST1VORDogRGVzcGl0ZSB0aGUgYXZhaWxhYmlsaXR5IG9mIHNhZmUgYW5kIGVmZmljYWNpb3VzIENPVklELTE5IHZhY2NpbmVzLCBhICBzaWduaWZpY2FudCBwcm9wb3J0aW9uIG9mIHRoZSBBbWVyaWNhbiBwdWJsaWMgcmVtYWlucyB1bnZhY2NpbmF0ZWQgYW5kIGRvZXMgbm90IGFwcGVhciBpbW1lZGlhdGVseSBpbnRlcmVzdGVkIGluIHJlY2VpdmluZyB0aGUgdmFjY2luZS4gTUVUSE9EUzogSW4gdGhpcyBzdHVkeSwgd2UgYW5hbHl6ZWQgZGF0YSBmcm9tIHRoZSBVLlMuIENlbnN1cyBCdXJlYXUncyBIb3VzZWhvbGQgUHVsc2UgU3VydmV5LCBhIGJpd2Vla2x5IGNyb3NzLXNlY3Rpb25hbCBzdXJ2ZXkgb2YgVS5TLiBob3VzZWhvbGRzLiBXZSBlc3RpbWF0ZWQgdGhlIHByZXZhbGVuY2Ugb2YgdmFjY2luZSBoZXNpdGFuY3kgYWNyb3NzIHN0YXRlcyBhbmQgbmF0aW9uYWxseSBhbmQgYXNzZXNzZWQgdGhlIHByZWRpY3RvcnMgb2YgdmFjY2luZSBoZXNpdGFuY3kgYW5kIHZhY2NpbmUgcmVqZWN0aW9uLiBBZGRpdGlvbmFsbHksIHdlIGV4YW1pbmVkIHRoZSB1bmRlcmx5aW5nIHJlYXNvbnMgZm9yIHZhY2NpbmUgaGVzaXRhbmN5LCBncm91cGVkIGludG8gdGhlbWF0aWMgY2F0ZWdvcmllcy4gUkVTVUxUUzogQSB0b3RhbCBvZiA0NTksMjM1IHBhcnRpY2lwYW50cyB3ZXJlIHN1cnZleWVkIGZyb20gSmFudWFyeSA2IHRvIE1hcmNoIDI5LCAyMDIxLiBXaGlsZSB2YWNjaW5lIHVwdGFrZSBpbmNyZWFzZWQgZnJvbSA3LjcgdG8gNDcgcGVyY2VudCwgdmFjY2luZSBoZXNpdGFuY3kgcmF0ZXMgcmVtYWluZWQgcmVsYXRpdmVseSBmaXhlZDogb3ZlcmFsbCwgMTAuMiBwZXJjZW50IHJlcG9ydGVkIHRoYXQgdGhleSB3b3VsZCBwcm9iYWJseSBub3QgZ2V0IGEgdmFjY2luZSwgYW5kIDguMiBwZXJjZW50IHdvdWxkIGRlZmluaXRlbHkgbm90IGdldCBhIHZhY2NpbmUuIEluY29tZSwgZWR1Y2F0aW9uLCBhbmQgc3RhdGUgcG9saXRpY2FsIGxlYW5pbmcgc3Ryb25nbHkgcHJlZGljdGVkIHZhY2NpbmUgaGVzaXRhbmN5LiBIb3dldmVyLCB3aGlsZSBib3RoIGZlbWFsZSBzZXggYW5kIEJsYWNrIHJhY2Ugd2VyZSBmYWN0b3JzIHByZWRpY3RpbmcgaGVzaXRhbmN5LCBhbW9uZyB0aG9zZSB3aG8gd2VyZSBoZXNpdGFudCwgdGhlc2Ugc2FtZSBjaGFyYWN0ZXJpc3RpY3MgcHJlZGljdGVkIHZhY2NpbmUgcmVsdWN0YW5jZSByYXRoZXIgdGhhbiByZWplY3Rpb24uIFRob3NlIHdobyBleHByZXNzZWQgcmVsdWN0YW5jZSBpbnZva2VkIG1vc3RseSBcImRlbGliZXJhdGl2ZVwiIHJlYXNvbnMgd2hpbGUgdGhvc2Ugd2hvIHJlamVjdGVkIHRoZSB2YWNjaW5lIHdlcmUgYWxzbyBsaWtlbHkgdG8gaW52b2tlIHJlYXNvbnMgb2YgXCJkaXNzZW50XCIgYW5kIFwiZGlzdHJ1c3RcIi4gQ09OQ0xVU0lPTjogVmFjY2luZSBoZXNpdGFuY3kgY29tcHJpc2VzIGEgc2l6YWJsZSBwcm9wb3J0aW9uIG9mIHRoZSBwb3B1bGF0aW9uIGFuZCBpcyBsYXJnZSBlbm91Z2ggdG8gdGhyZWF0ZW4gYWNoaWV2aW5nIGhlcmQgaW1tdW5pdHkuIERpc3RpbmN0IHN1Ymdyb3VwcyBvZiBoZXNpdGFuY3kgaGF2ZSBkaXN0aW5jdGl2ZSBzb2Npby1kZW1vZ3JhcGhpYyBhc3NvY2lhdGlvbnMgYXMgd2VsbCBhcyBjb2duaXRpdmUgYW5kIGFmZmVjdGl2ZSBwcmVkaWxlY3Rpb25zLiBTZWdtZW50ZWQgcHVibGljIGhlYWx0aCBzb2x1dGlvbnMgYXJlIG5lZWRlZCB0byB0YXJnZXQgaW50ZXJ2ZW50aW9ucyBhbmQgb3B0aW1pemUgdmFjY2luZSB1cHRha2UuIn0sImlzVGVtcG9yYXJ5IjpmYWxzZX1dLCJwcm9wZXJ0aWVzIjp7Im5vdGVJbmRleCI6MH0sImlzRWRpdGVkIjpmYWxzZSwibWFudWFsT3ZlcnJpZGUiOnsiaXNNYW51YWxseU92ZXJyaWRkZW4iOmZhbHNlLCJjaXRlcHJvY1RleHQiOiI8c3VwPjk8L3N1cD4iLCJtYW51YWxPdmVycmlkZVRleHQiOiIifX0=&quot;},{&quot;citationID&quot;:&quot;MENDELEY_CITATION_9b6f40a5-a64c-4114-bfec-a9e72a2abe18&quot;,&quot;citationItems&quot;:[{&quot;id&quot;:&quot;1d3e6bcb-050a-378a-ac49-6b54f7434d10&quot;,&quot;itemData&quot;:{&quot;type&quot;:&quot;article-journal&quot;,&quot;id&quot;:&quot;1d3e6bcb-050a-378a-ac49-6b54f7434d10&quot;,&quot;title&quot;:&quot;Associations of Race/Ethnicity and Other Demographic and Socioeconomic Factors with Vaccine Initiation and Intention During the COVID-19 Pandemic in the United States&quot;,&quot;author&quot;:[{&quot;family&quot;:&quot;Kim&quot;,&quot;given&quot;:&quot;Daniel&quot;,&quot;parse-names&quot;:false,&quot;dropping-particle&quot;:&quot;&quot;,&quot;non-dropping-particle&quot;:&quot;&quot;}],&quot;container-title&quot;:&quot;medRxiv&quot;,&quot;issued&quot;:{&quot;date-parts&quot;:[[2021]]},&quot;abstract&quot;:&quot;Background: To date, there has been limited data available to understand the associations between race/ethnicity and socioeconomic and related characteristics with novel coronavirus disease (COVID-19) vaccine initiation and planned vaccination in the United States. Methods: To better characterize COVID-19 vaccinations nationally, we leveraged large cross-sectional surveys conducted between January and March 2021 with relatively complete race/ethnicity and socioeconomic data and nationally-representative of U.S. households to estimate trends in levels of COVID-19 vaccine initiation and vaccine intention. We further used survey data from January and March 2021 in adults aged 18-85 years to analyze the associations between race/ethnicity, education, pre-pandemic household income, and financial hardship during the pandemic and the adjusted odds of: 1) receipt of ≥1 dose of a COVID-19 vaccine; and 2) among those unvaccinated, the definite intention to receive a vaccine, controlling for other demographic and socioeconomic factors. Results: We observed persistent disparities in vaccine initiation for non-Hispanic Blacks, Hispanics, and non-Hispanic multiracial persons, and in vaccine intention for Blacks and multiracial persons, compared to non-Hispanic Whites and non-Hispanic Asians. In late March 2021, the prevalence estimates of Hispanics and Blacks receiving a vaccine were 12 percentage points and 8 percentage points lower than for Whites, respectively. Moreover, both education and income levels exhibited positive dose-response relationships with vaccine initiation (P for trend≤01 and &lt;.001, respectively). Substantial financial hardship was linked to 35-44% lower odds of vaccination (P&lt;.001). The most common reasons for vaccine hesitancy were concerns about side effects and safety, with evidence of higher levels of concerns about vaccine safety among Blacks vs. Whites. Conclusions: In this large, nationally-representative study with relatively complete race/ethnicity and socioeconomic data, we find that being Black non-Hispanic and having the least education and income were each independently associated with a markedly lower likelihood of definitely planning to get vaccinated or having been vaccinated. In the ensuing months of the pandemic, addressing the persevering racial/ethnic and socioeconomic inequities in vaccination due to differential access and vaccine hesitancy is essential to mitigate the pandemic's higher risks of infection and adverse health outcomes in Hispanic, Black, and socioeconomically-disadvantaged communities.&quot;},&quot;isTemporary&quot;:false}],&quot;properties&quot;:{&quot;noteIndex&quot;:0},&quot;isEdited&quot;:false,&quot;manualOverride&quot;:{&quot;isManuallyOverridden&quot;:false,&quot;citeprocText&quot;:&quot;&lt;sup&gt;8&lt;/sup&gt;&quot;,&quot;manualOverrideText&quot;:&quot;&quot;},&quot;citationTag&quot;:&quot;MENDELEY_CITATION_v3_eyJjaXRhdGlvbklEIjoiTUVOREVMRVlfQ0lUQVRJT05fOWI2ZjQwYTUtYTY0Yy00MTE0LWJmZWMtYTllNzJhMmFiZTE4IiwiY2l0YXRpb25JdGVtcyI6W3siaWQiOiIxZDNlNmJjYi0wNTBhLTM3OGEtYWM0OS02YjU0Zjc0MzRkMTAiLCJpdGVtRGF0YSI6eyJ0eXBlIjoiYXJ0aWNsZS1qb3VybmFsIiwiaWQiOiIxZDNlNmJjYi0wNTBhLTM3OGEtYWM0OS02YjU0Zjc0MzRkMTAiLCJ0aXRsZSI6IkFzc29jaWF0aW9ucyBvZiBSYWNlL0V0aG5pY2l0eSBhbmQgT3RoZXIgRGVtb2dyYXBoaWMgYW5kIFNvY2lvZWNvbm9taWMgRmFjdG9ycyB3aXRoIFZhY2NpbmUgSW5pdGlhdGlvbiBhbmQgSW50ZW50aW9uIER1cmluZyB0aGUgQ09WSUQtMTkgUGFuZGVtaWMgaW4gdGhlIFVuaXRlZCBTdGF0ZXMiLCJhdXRob3IiOlt7ImZhbWlseSI6IktpbSIsImdpdmVuIjoiRGFuaWVsIiwicGFyc2UtbmFtZXMiOmZhbHNlLCJkcm9wcGluZy1wYXJ0aWNsZSI6IiIsIm5vbi1kcm9wcGluZy1wYXJ0aWNsZSI6IiJ9XSwiY29udGFpbmVyLXRpdGxlIjoibWVkUnhpdiIsImlzc3VlZCI6eyJkYXRlLXBhcnRzIjpbWzIwMjFdXX0sImFic3RyYWN0IjoiQmFja2dyb3VuZDogVG8gZGF0ZSwgdGhlcmUgaGFzIGJlZW4gbGltaXRlZCBkYXRhIGF2YWlsYWJsZSB0byB1bmRlcnN0YW5kIHRoZSBhc3NvY2lhdGlvbnMgYmV0d2VlbiByYWNlL2V0aG5pY2l0eSBhbmQgc29jaW9lY29ub21pYyBhbmQgcmVsYXRlZCBjaGFyYWN0ZXJpc3RpY3Mgd2l0aCBub3ZlbCBjb3JvbmF2aXJ1cyBkaXNlYXNlIChDT1ZJRC0xOSkgdmFjY2luZSBpbml0aWF0aW9uIGFuZCBwbGFubmVkIHZhY2NpbmF0aW9uIGluIHRoZSBVbml0ZWQgU3RhdGVzLiBNZXRob2RzOiBUbyBiZXR0ZXIgY2hhcmFjdGVyaXplIENPVklELTE5IHZhY2NpbmF0aW9ucyBuYXRpb25hbGx5LCB3ZSBsZXZlcmFnZWQgbGFyZ2UgY3Jvc3Mtc2VjdGlvbmFsIHN1cnZleXMgY29uZHVjdGVkIGJldHdlZW4gSmFudWFyeSBhbmQgTWFyY2ggMjAyMSB3aXRoIHJlbGF0aXZlbHkgY29tcGxldGUgcmFjZS9ldGhuaWNpdHkgYW5kIHNvY2lvZWNvbm9taWMgZGF0YSBhbmQgbmF0aW9uYWxseS1yZXByZXNlbnRhdGl2ZSBvZiBVLlMuIGhvdXNlaG9sZHMgdG8gZXN0aW1hdGUgdHJlbmRzIGluIGxldmVscyBvZiBDT1ZJRC0xOSB2YWNjaW5lIGluaXRpYXRpb24gYW5kIHZhY2NpbmUgaW50ZW50aW9uLiBXZSBmdXJ0aGVyIHVzZWQgc3VydmV5IGRhdGEgZnJvbSBKYW51YXJ5IGFuZCBNYXJjaCAyMDIxIGluIGFkdWx0cyBhZ2VkIDE4LTg1IHllYXJzIHRvIGFuYWx5emUgdGhlIGFzc29jaWF0aW9ucyBiZXR3ZWVuIHJhY2UvZXRobmljaXR5LCBlZHVjYXRpb24sIHByZS1wYW5kZW1pYyBob3VzZWhvbGQgaW5jb21lLCBhbmQgZmluYW5jaWFsIGhhcmRzaGlwIGR1cmluZyB0aGUgcGFuZGVtaWMgYW5kIHRoZSBhZGp1c3RlZCBvZGRzIG9mOiAxKSByZWNlaXB0IG9mIOKJpTEgZG9zZSBvZiBhIENPVklELTE5IHZhY2NpbmU7IGFuZCAyKSBhbW9uZyB0aG9zZSB1bnZhY2NpbmF0ZWQsIHRoZSBkZWZpbml0ZSBpbnRlbnRpb24gdG8gcmVjZWl2ZSBhIHZhY2NpbmUsIGNvbnRyb2xsaW5nIGZvciBvdGhlciBkZW1vZ3JhcGhpYyBhbmQgc29jaW9lY29ub21pYyBmYWN0b3JzLiBSZXN1bHRzOiBXZSBvYnNlcnZlZCBwZXJzaXN0ZW50IGRpc3Bhcml0aWVzIGluIHZhY2NpbmUgaW5pdGlhdGlvbiBmb3Igbm9uLUhpc3BhbmljIEJsYWNrcywgSGlzcGFuaWNzLCBhbmQgbm9uLUhpc3BhbmljIG11bHRpcmFjaWFsIHBlcnNvbnMsIGFuZCBpbiB2YWNjaW5lIGludGVudGlvbiBmb3IgQmxhY2tzIGFuZCBtdWx0aXJhY2lhbCBwZXJzb25zLCBjb21wYXJlZCB0byBub24tSGlzcGFuaWMgV2hpdGVzIGFuZCBub24tSGlzcGFuaWMgQXNpYW5zLiBJbiBsYXRlIE1hcmNoIDIwMjEsIHRoZSBwcmV2YWxlbmNlIGVzdGltYXRlcyBvZiBIaXNwYW5pY3MgYW5kIEJsYWNrcyByZWNlaXZpbmcgYSB2YWNjaW5lIHdlcmUgMTIgcGVyY2VudGFnZSBwb2ludHMgYW5kIDggcGVyY2VudGFnZSBwb2ludHMgbG93ZXIgdGhhbiBmb3IgV2hpdGVzLCByZXNwZWN0aXZlbHkuIE1vcmVvdmVyLCBib3RoIGVkdWNhdGlvbiBhbmQgaW5jb21lIGxldmVscyBleGhpYml0ZWQgcG9zaXRpdmUgZG9zZS1yZXNwb25zZSByZWxhdGlvbnNoaXBzIHdpdGggdmFjY2luZSBpbml0aWF0aW9uIChQIGZvciB0cmVuZOKJpDAxIGFuZCA8LjAwMSwgcmVzcGVjdGl2ZWx5KS4gU3Vic3RhbnRpYWwgZmluYW5jaWFsIGhhcmRzaGlwIHdhcyBsaW5rZWQgdG8gMzUtNDQlIGxvd2VyIG9kZHMgb2YgdmFjY2luYXRpb24gKFA8LjAwMSkuIFRoZSBtb3N0IGNvbW1vbiByZWFzb25zIGZvciB2YWNjaW5lIGhlc2l0YW5jeSB3ZXJlIGNvbmNlcm5zIGFib3V0IHNpZGUgZWZmZWN0cyBhbmQgc2FmZXR5LCB3aXRoIGV2aWRlbmNlIG9mIGhpZ2hlciBsZXZlbHMgb2YgY29uY2VybnMgYWJvdXQgdmFjY2luZSBzYWZldHkgYW1vbmcgQmxhY2tzIHZzLiBXaGl0ZXMuIENvbmNsdXNpb25zOiBJbiB0aGlzIGxhcmdlLCBuYXRpb25hbGx5LXJlcHJlc2VudGF0aXZlIHN0dWR5IHdpdGggcmVsYXRpdmVseSBjb21wbGV0ZSByYWNlL2V0aG5pY2l0eSBhbmQgc29jaW9lY29ub21pYyBkYXRhLCB3ZSBmaW5kIHRoYXQgYmVpbmcgQmxhY2sgbm9uLUhpc3BhbmljIGFuZCBoYXZpbmcgdGhlIGxlYXN0IGVkdWNhdGlvbiBhbmQgaW5jb21lIHdlcmUgZWFjaCBpbmRlcGVuZGVudGx5IGFzc29jaWF0ZWQgd2l0aCBhIG1hcmtlZGx5IGxvd2VyIGxpa2VsaWhvb2Qgb2YgZGVmaW5pdGVseSBwbGFubmluZyB0byBnZXQgdmFjY2luYXRlZCBvciBoYXZpbmcgYmVlbiB2YWNjaW5hdGVkLiBJbiB0aGUgZW5zdWluZyBtb250aHMgb2YgdGhlIHBhbmRlbWljLCBhZGRyZXNzaW5nIHRoZSBwZXJzZXZlcmluZyByYWNpYWwvZXRobmljIGFuZCBzb2Npb2Vjb25vbWljIGluZXF1aXRpZXMgaW4gdmFjY2luYXRpb24gZHVlIHRvIGRpZmZlcmVudGlhbCBhY2Nlc3MgYW5kIHZhY2NpbmUgaGVzaXRhbmN5IGlzIGVzc2VudGlhbCB0byBtaXRpZ2F0ZSB0aGUgcGFuZGVtaWMncyBoaWdoZXIgcmlza3Mgb2YgaW5mZWN0aW9uIGFuZCBhZHZlcnNlIGhlYWx0aCBvdXRjb21lcyBpbiBIaXNwYW5pYywgQmxhY2ssIGFuZCBzb2Npb2Vjb25vbWljYWxseS1kaXNhZHZhbnRhZ2VkIGNvbW11bml0aWVzLiJ9LCJpc1RlbXBvcmFyeSI6ZmFsc2V9XSwicHJvcGVydGllcyI6eyJub3RlSW5kZXgiOjB9LCJpc0VkaXRlZCI6ZmFsc2UsIm1hbnVhbE92ZXJyaWRlIjp7ImlzTWFudWFsbHlPdmVycmlkZGVuIjpmYWxzZSwiY2l0ZXByb2NUZXh0IjoiPHN1cD44PC9zdXA+IiwibWFudWFsT3ZlcnJpZGVUZXh0IjoiIn19&quot;},{&quot;citationID&quot;:&quot;MENDELEY_CITATION_7b9e182f-9db7-4e8a-b073-be97eac73909&quot;,&quot;citationItems&quot;:[{&quot;id&quot;:&quot;a83e814d-1c50-395a-a84d-d5b1c34acc63&quot;,&quot;itemData&quot;:{&quot;type&quot;:&quot;article-journal&quot;,&quot;id&quot;:&quot;a83e814d-1c50-395a-a84d-d5b1c34acc63&quot;,&quot;title&quot;:&quot;Hesitancy Towards a COVID-19 Vaccine and Prospects for Herd Immunity&quot;,&quot;author&quot;:[{&quot;family&quot;:&quot;Thunstrom&quot;,&quot;given&quot;:&quot;Linda&quot;,&quot;parse-names&quot;:false,&quot;dropping-particle&quot;:&quot;&quot;,&quot;non-dropping-particle&quot;:&quot;&quot;},{&quot;family&quot;:&quot;Ashworth&quot;,&quot;given&quot;:&quot;Madison&quot;,&quot;parse-names&quot;:false,&quot;dropping-particle&quot;:&quot;&quot;,&quot;non-dropping-particle&quot;:&quot;&quot;},{&quot;family&quot;:&quot;Finnoff&quot;,&quot;given&quot;:&quot;David&quot;,&quot;parse-names&quot;:false,&quot;dropping-particle&quot;:&quot;&quot;,&quot;non-dropping-particle&quot;:&quot;&quot;},{&quot;family&quot;:&quot;Newbold&quot;,&quot;given&quot;:&quot;Stephen&quot;,&quot;parse-names&quot;:false,&quot;dropping-particle&quot;:&quot;&quot;,&quot;non-dropping-particle&quot;:&quot;&quot;}],&quot;container-title&quot;:&quot;SSRN Electronic Journal&quot;,&quot;DOI&quot;:&quot;10.2139/ssrn.3593098&quot;,&quot;ISSN&quot;:&quot;1556-5068&quot;,&quot;issued&quot;:{&quot;date-parts&quot;:[[2020]]},&quot;abstract&quot;:&quot;BACKGROUND Coronavirus disease 2019 (COVID-19) has rapidly instigated a global pandemic. Vaccine development is proceeding at an unprecedented pace. Once available, it will be important to maximize vaccine uptake and coverage. OBJECTIVE To assess intent to be vaccinated against COVID-19 among a representative sample of adults in the United States and identify predictors of and reasons for vaccine hesitancy. DESIGN Cross-sectional survey, fielded from 16 through 20 April 2020. SETTING Representative sample of adults residing in the United States. PARTICIPANTS Approximately 1000 adults drawn from the AmeriSpeak probability-based research panel, covering approximately 97% of the U.S. household population. MEASUREMENTS Intent to be vaccinated against COVID-19 was measured with the question, \&quot;When a vaccine for the coronavirus becomes available, will you get vaccinated?\&quot; Response options were \&quot;yes,\&quot; \&quot;no,\&quot; and \&quot;not sure.\&quot; Participants who responded \&quot;no\&quot; or \&quot;not sure\&quot; were asked to provide a reason. RESULTS A total of 991 AmeriSpeak panel members responded. Overall, 57.6% of participants (n = 571) intended to be vaccinated, 31.6% (n = 313) were not sure, and 10.8% (n = 107) did not intend to be vaccinated. Factors independently associated with vaccine hesitancy (a response of \&quot;no\&quot; or \&quot;not sure\&quot;) included younger age, Black race, lower educational attainment, and not having received the influenza vaccine in the prior year. Reasons for vaccine hesitancy included vaccine-specific concerns, a need for more information, antivaccine attitudes or beliefs, and a lack of trust. LIMITATIONS Participants' intent to be vaccinated was explored before a vaccine was available and when the pandemic was affecting a narrower swath of the United States. Questions about specific information or factors that might increase vaccination acceptance were not included. The survey response rate was 16.1%. CONCLUSION This national survey, conducted during the coronavirus pandemic, revealed that approximately 3 in 10 adults were not sure they would accept vaccination and 1 in 10 did not intend to be vaccinated against COVID-19. Targeted and multipronged efforts will be needed to increase acceptance of a COVID-19 vaccine when one becomes available. PRIMARY FUNDING SOURCE Agency for Healthcare Research and Quality.&quot;},&quot;isTemporary&quot;:false}],&quot;properties&quot;:{&quot;noteIndex&quot;:0},&quot;isEdited&quot;:false,&quot;manualOverride&quot;:{&quot;isManuallyOverridden&quot;:false,&quot;citeprocText&quot;:&quot;&lt;sup&gt;6&lt;/sup&gt;&quot;,&quot;manualOverrideText&quot;:&quot;&quot;},&quot;citationTag&quot;:&quot;MENDELEY_CITATION_v3_eyJjaXRhdGlvbklEIjoiTUVOREVMRVlfQ0lUQVRJT05fN2I5ZTE4MmYtOWRiNy00ZThhLWIwNzMtYmU5N2VhYzczOTA5IiwiY2l0YXRpb25JdGVtcyI6W3siaWQiOiJhODNlODE0ZC0xYzUwLTM5NWEtYTg0ZC1kNWIxYzM0YWNjNjMiLCJpdGVtRGF0YSI6eyJ0eXBlIjoiYXJ0aWNsZS1qb3VybmFsIiwiaWQiOiJhODNlODE0ZC0xYzUwLTM5NWEtYTg0ZC1kNWIxYzM0YWNjNjMiLCJ0aXRsZSI6Ikhlc2l0YW5jeSBUb3dhcmRzIGEgQ09WSUQtMTkgVmFjY2luZSBhbmQgUHJvc3BlY3RzIGZvciBIZXJkIEltbXVuaXR5IiwiYXV0aG9yIjpbeyJmYW1pbHkiOiJUaHVuc3Ryb20iLCJnaXZlbiI6IkxpbmRhIiwicGFyc2UtbmFtZXMiOmZhbHNlLCJkcm9wcGluZy1wYXJ0aWNsZSI6IiIsIm5vbi1kcm9wcGluZy1wYXJ0aWNsZSI6IiJ9LHsiZmFtaWx5IjoiQXNod29ydGgiLCJnaXZlbiI6Ik1hZGlzb24iLCJwYXJzZS1uYW1lcyI6ZmFsc2UsImRyb3BwaW5nLXBhcnRpY2xlIjoiIiwibm9uLWRyb3BwaW5nLXBhcnRpY2xlIjoiIn0seyJmYW1pbHkiOiJGaW5ub2ZmIiwiZ2l2ZW4iOiJEYXZpZCIsInBhcnNlLW5hbWVzIjpmYWxzZSwiZHJvcHBpbmctcGFydGljbGUiOiIiLCJub24tZHJvcHBpbmctcGFydGljbGUiOiIifSx7ImZhbWlseSI6Ik5ld2JvbGQiLCJnaXZlbiI6IlN0ZXBoZW4iLCJwYXJzZS1uYW1lcyI6ZmFsc2UsImRyb3BwaW5nLXBhcnRpY2xlIjoiIiwibm9uLWRyb3BwaW5nLXBhcnRpY2xlIjoiIn1dLCJjb250YWluZXItdGl0bGUiOiJTU1JOIEVsZWN0cm9uaWMgSm91cm5hbCIsIkRPSSI6IjEwLjIxMzkvc3Nybi4zNTkzMDk4IiwiSVNTTiI6IjE1NTYtNTA2OCIsImlzc3VlZCI6eyJkYXRlLXBhcnRzIjpbWzIwMjBdXX0sImFic3RyYWN0IjoiQkFDS0dST1VORCBDb3JvbmF2aXJ1cyBkaXNlYXNlIDIwMTkgKENPVklELTE5KSBoYXMgcmFwaWRseSBpbnN0aWdhdGVkIGEgZ2xvYmFsIHBhbmRlbWljLiBWYWNjaW5lIGRldmVsb3BtZW50IGlzIHByb2NlZWRpbmcgYXQgYW4gdW5wcmVjZWRlbnRlZCBwYWNlLiBPbmNlIGF2YWlsYWJsZSwgaXQgd2lsbCBiZSBpbXBvcnRhbnQgdG8gbWF4aW1pemUgdmFjY2luZSB1cHRha2UgYW5kIGNvdmVyYWdlLiBPQkpFQ1RJVkUgVG8gYXNzZXNzIGludGVudCB0byBiZSB2YWNjaW5hdGVkIGFnYWluc3QgQ09WSUQtMTkgYW1vbmcgYSByZXByZXNlbnRhdGl2ZSBzYW1wbGUgb2YgYWR1bHRzIGluIHRoZSBVbml0ZWQgU3RhdGVzIGFuZCBpZGVudGlmeSBwcmVkaWN0b3JzIG9mIGFuZCByZWFzb25zIGZvciB2YWNjaW5lIGhlc2l0YW5jeS4gREVTSUdOIENyb3NzLXNlY3Rpb25hbCBzdXJ2ZXksIGZpZWxkZWQgZnJvbSAxNiB0aHJvdWdoIDIwIEFwcmlsIDIwMjAuIFNFVFRJTkcgUmVwcmVzZW50YXRpdmUgc2FtcGxlIG9mIGFkdWx0cyByZXNpZGluZyBpbiB0aGUgVW5pdGVkIFN0YXRlcy4gUEFSVElDSVBBTlRTIEFwcHJveGltYXRlbHkgMTAwMCBhZHVsdHMgZHJhd24gZnJvbSB0aGUgQW1lcmlTcGVhayBwcm9iYWJpbGl0eS1iYXNlZCByZXNlYXJjaCBwYW5lbCwgY292ZXJpbmcgYXBwcm94aW1hdGVseSA5NyUgb2YgdGhlIFUuUy4gaG91c2Vob2xkIHBvcHVsYXRpb24uIE1FQVNVUkVNRU5UUyBJbnRlbnQgdG8gYmUgdmFjY2luYXRlZCBhZ2FpbnN0IENPVklELTE5IHdhcyBtZWFzdXJlZCB3aXRoIHRoZSBxdWVzdGlvbiwgXCJXaGVuIGEgdmFjY2luZSBmb3IgdGhlIGNvcm9uYXZpcnVzIGJlY29tZXMgYXZhaWxhYmxlLCB3aWxsIHlvdSBnZXQgdmFjY2luYXRlZD9cIiBSZXNwb25zZSBvcHRpb25zIHdlcmUgXCJ5ZXMsXCIgXCJubyxcIiBhbmQgXCJub3Qgc3VyZS5cIiBQYXJ0aWNpcGFudHMgd2hvIHJlc3BvbmRlZCBcIm5vXCIgb3IgXCJub3Qgc3VyZVwiIHdlcmUgYXNrZWQgdG8gcHJvdmlkZSBhIHJlYXNvbi4gUkVTVUxUUyBBIHRvdGFsIG9mIDk5MSBBbWVyaVNwZWFrIHBhbmVsIG1lbWJlcnMgcmVzcG9uZGVkLiBPdmVyYWxsLCA1Ny42JSBvZiBwYXJ0aWNpcGFudHMgKG4gPSA1NzEpIGludGVuZGVkIHRvIGJlIHZhY2NpbmF0ZWQsIDMxLjYlIChuID0gMzEzKSB3ZXJlIG5vdCBzdXJlLCBhbmQgMTAuOCUgKG4gPSAxMDcpIGRpZCBub3QgaW50ZW5kIHRvIGJlIHZhY2NpbmF0ZWQuIEZhY3RvcnMgaW5kZXBlbmRlbnRseSBhc3NvY2lhdGVkIHdpdGggdmFjY2luZSBoZXNpdGFuY3kgKGEgcmVzcG9uc2Ugb2YgXCJub1wiIG9yIFwibm90IHN1cmVcIikgaW5jbHVkZWQgeW91bmdlciBhZ2UsIEJsYWNrIHJhY2UsIGxvd2VyIGVkdWNhdGlvbmFsIGF0dGFpbm1lbnQsIGFuZCBub3QgaGF2aW5nIHJlY2VpdmVkIHRoZSBpbmZsdWVuemEgdmFjY2luZSBpbiB0aGUgcHJpb3IgeWVhci4gUmVhc29ucyBmb3IgdmFjY2luZSBoZXNpdGFuY3kgaW5jbHVkZWQgdmFjY2luZS1zcGVjaWZpYyBjb25jZXJucywgYSBuZWVkIGZvciBtb3JlIGluZm9ybWF0aW9uLCBhbnRpdmFjY2luZSBhdHRpdHVkZXMgb3IgYmVsaWVmcywgYW5kIGEgbGFjayBvZiB0cnVzdC4gTElNSVRBVElPTlMgUGFydGljaXBhbnRzJyBpbnRlbnQgdG8gYmUgdmFjY2luYXRlZCB3YXMgZXhwbG9yZWQgYmVmb3JlIGEgdmFjY2luZSB3YXMgYXZhaWxhYmxlIGFuZCB3aGVuIHRoZSBwYW5kZW1pYyB3YXMgYWZmZWN0aW5nIGEgbmFycm93ZXIgc3dhdGggb2YgdGhlIFVuaXRlZCBTdGF0ZXMuIFF1ZXN0aW9ucyBhYm91dCBzcGVjaWZpYyBpbmZvcm1hdGlvbiBvciBmYWN0b3JzIHRoYXQgbWlnaHQgaW5jcmVhc2UgdmFjY2luYXRpb24gYWNjZXB0YW5jZSB3ZXJlIG5vdCBpbmNsdWRlZC4gVGhlIHN1cnZleSByZXNwb25zZSByYXRlIHdhcyAxNi4xJS4gQ09OQ0xVU0lPTiBUaGlzIG5hdGlvbmFsIHN1cnZleSwgY29uZHVjdGVkIGR1cmluZyB0aGUgY29yb25hdmlydXMgcGFuZGVtaWMsIHJldmVhbGVkIHRoYXQgYXBwcm94aW1hdGVseSAzIGluIDEwIGFkdWx0cyB3ZXJlIG5vdCBzdXJlIHRoZXkgd291bGQgYWNjZXB0IHZhY2NpbmF0aW9uIGFuZCAxIGluIDEwIGRpZCBub3QgaW50ZW5kIHRvIGJlIHZhY2NpbmF0ZWQgYWdhaW5zdCBDT1ZJRC0xOS4gVGFyZ2V0ZWQgYW5kIG11bHRpcHJvbmdlZCBlZmZvcnRzIHdpbGwgYmUgbmVlZGVkIHRvIGluY3JlYXNlIGFjY2VwdGFuY2Ugb2YgYSBDT1ZJRC0xOSB2YWNjaW5lIHdoZW4gb25lIGJlY29tZXMgYXZhaWxhYmxlLiBQUklNQVJZIEZVTkRJTkcgU09VUkNFIEFnZW5jeSBmb3IgSGVhbHRoY2FyZSBSZXNlYXJjaCBhbmQgUXVhbGl0eS4ifSwiaXNUZW1wb3JhcnkiOmZhbHNlfV0sInByb3BlcnRpZXMiOnsibm90ZUluZGV4IjowfSwiaXNFZGl0ZWQiOmZhbHNlLCJtYW51YWxPdmVycmlkZSI6eyJpc01hbnVhbGx5T3ZlcnJpZGRlbiI6ZmFsc2UsImNpdGVwcm9jVGV4dCI6IjxzdXA+Njwvc3VwPiIsIm1hbnVhbE92ZXJyaWRlVGV4dCI6IiJ9fQ==&quot;},{&quot;citationID&quot;:&quot;MENDELEY_CITATION_1b7fc352-5df7-42bd-bc42-e85578425efa&quot;,&quot;citationItems&quot;:[{&quot;id&quot;:&quot;16147cac-6f0c-330c-8e82-53485629c15f&quot;,&quot;itemData&quot;:{&quot;type&quot;:&quot;article-journal&quot;,&quot;id&quot;:&quot;16147cac-6f0c-330c-8e82-53485629c15f&quot;,&quot;title&quot;:&quot;Challenges to COVID-19 vaccine supply chain: Implications for sustainable development goals&quot;,&quot;author&quot;:[{&quot;family&quot;:&quot;Alam&quot;,&quot;given&quot;:&quot;Shahriar Tanvir&quot;,&quot;parse-names&quot;:false,&quot;dropping-particle&quot;:&quot;&quot;,&quot;non-dropping-particle&quot;:&quot;&quot;},{&quot;family&quot;:&quot;Ahmed&quot;,&quot;given&quot;:&quot;Sayem&quot;,&quot;parse-names&quot;:false,&quot;dropping-particle&quot;:&quot;&quot;,&quot;non-dropping-particle&quot;:&quot;&quot;},{&quot;family&quot;:&quot;Ali&quot;,&quot;given&quot;:&quot;Syed Mithun&quot;,&quot;parse-names&quot;:false,&quot;dropping-particle&quot;:&quot;&quot;,&quot;non-dropping-particle&quot;:&quot;&quot;},{&quot;family&quot;:&quot;Sarker&quot;,&quot;given&quot;:&quot;Sudipa&quot;,&quot;parse-names&quot;:false,&quot;dropping-particle&quot;:&quot;&quot;,&quot;non-dropping-particle&quot;:&quot;&quot;},{&quot;family&quot;:&quot;Kabir&quot;,&quot;given&quot;:&quot;Golam&quot;,&quot;parse-names&quot;:false,&quot;dropping-particle&quot;:&quot;&quot;,&quot;non-dropping-particle&quot;:&quot;&quot;},{&quot;family&quot;:&quot;ul-Islam&quot;,&quot;given&quot;:&quot;Asif&quot;,&quot;parse-names&quot;:false,&quot;dropping-particle&quot;:&quot;&quot;,&quot;non-dropping-particle&quot;:&quot;&quot;}],&quot;container-title&quot;:&quot;International Journal of Production Economics&quot;,&quot;DOI&quot;:&quot;https://doi.org/10.1016/j.ijpe.2021.108193&quot;,&quot;ISSN&quot;:&quot;0925-5273&quot;,&quot;URL&quot;:&quot;https://www.sciencedirect.com/science/article/pii/S0925527321001699&quot;,&quot;issued&quot;:{&quot;date-parts&quot;:[[2021]]},&quot;page&quot;:&quot;108193&quot;,&quot;abstract&quot;:&quot;The COVID-19 outbreak has demonstrated the diverse challenges that supply chains face to significant disruptions. Vaccine supply chains are no exception. Therefore, it is elemental that challenges to the COVID-19 vaccine supply chain (VSC) are identified and prioritized to pave the way out of this pandemic. This study combines the decision-making trial and evaluation laboratory (DEMATEL) method with intuitionistic fuzzy sets (IFS) to explore the key challenges of the COVID-19 VSC. The IFS theory tackles the uncertainty of key challenges while DEMATEL addresses the interlaced causal relationships among crucial challenges to the COVID-19 VSC. This work identifies 15 challenges and reveals that ‘Limited number of vaccine manufacturing companies’, ‘Inappropriate coordination with local organizations’, ‘Lack of vaccine monitoring bodies’, ‘Difficulties in monitoring and controlling vaccine temperature’, and ‘Vaccination cost and lack of financial support for vaccine purchase’ are the most critical challenges. The causal interactions along with mutual relationships among these challenges are also scrutinized, and implications for sustainable development goals (SDGs) are drawn. The results offer practical guidelines for stakeholders and government policy makers around the world to develop an improved VSC for the COVID-19 virus.&quot;,&quot;volume&quot;:&quot;239&quot;},&quot;isTemporary&quot;:false}],&quot;properties&quot;:{&quot;noteIndex&quot;:0},&quot;isEdited&quot;:false,&quot;manualOverride&quot;:{&quot;isManuallyOverridden&quot;:false,&quot;citeprocText&quot;:&quot;&lt;sup&gt;10&lt;/sup&gt;&quot;,&quot;manualOverrideText&quot;:&quot;&quot;},&quot;citationTag&quot;:&quot;MENDELEY_CITATION_v3_eyJjaXRhdGlvbklEIjoiTUVOREVMRVlfQ0lUQVRJT05fMWI3ZmMzNTItNWRmNy00MmJkLWJjNDItZTg1NTc4NDI1ZWZhIiwiY2l0YXRpb25JdGVtcyI6W3siaWQiOiIxNjE0N2NhYy02ZjBjLTMzMGMtOGU4Mi01MzQ4NTYyOWMxNWYiLCJpdGVtRGF0YSI6eyJ0eXBlIjoiYXJ0aWNsZS1qb3VybmFsIiwiaWQiOiIxNjE0N2NhYy02ZjBjLTMzMGMtOGU4Mi01MzQ4NTYyOWMxNWYiLCJ0aXRsZSI6IkNoYWxsZW5nZXMgdG8gQ09WSUQtMTkgdmFjY2luZSBzdXBwbHkgY2hhaW46IEltcGxpY2F0aW9ucyBmb3Igc3VzdGFpbmFibGUgZGV2ZWxvcG1lbnQgZ29hbHMiLCJhdXRob3IiOlt7ImZhbWlseSI6IkFsYW0iLCJnaXZlbiI6IlNoYWhyaWFyIFRhbnZpciIsInBhcnNlLW5hbWVzIjpmYWxzZSwiZHJvcHBpbmctcGFydGljbGUiOiIiLCJub24tZHJvcHBpbmctcGFydGljbGUiOiIifSx7ImZhbWlseSI6IkFobWVkIiwiZ2l2ZW4iOiJTYXllbSIsInBhcnNlLW5hbWVzIjpmYWxzZSwiZHJvcHBpbmctcGFydGljbGUiOiIiLCJub24tZHJvcHBpbmctcGFydGljbGUiOiIifSx7ImZhbWlseSI6IkFsaSIsImdpdmVuIjoiU3llZCBNaXRodW4iLCJwYXJzZS1uYW1lcyI6ZmFsc2UsImRyb3BwaW5nLXBhcnRpY2xlIjoiIiwibm9uLWRyb3BwaW5nLXBhcnRpY2xlIjoiIn0seyJmYW1pbHkiOiJTYXJrZXIiLCJnaXZlbiI6IlN1ZGlwYSIsInBhcnNlLW5hbWVzIjpmYWxzZSwiZHJvcHBpbmctcGFydGljbGUiOiIiLCJub24tZHJvcHBpbmctcGFydGljbGUiOiIifSx7ImZhbWlseSI6IkthYmlyIiwiZ2l2ZW4iOiJHb2xhbSIsInBhcnNlLW5hbWVzIjpmYWxzZSwiZHJvcHBpbmctcGFydGljbGUiOiIiLCJub24tZHJvcHBpbmctcGFydGljbGUiOiIifSx7ImZhbWlseSI6InVsLUlzbGFtIiwiZ2l2ZW4iOiJBc2lmIiwicGFyc2UtbmFtZXMiOmZhbHNlLCJkcm9wcGluZy1wYXJ0aWNsZSI6IiIsIm5vbi1kcm9wcGluZy1wYXJ0aWNsZSI6IiJ9XSwiY29udGFpbmVyLXRpdGxlIjoiSW50ZXJuYXRpb25hbCBKb3VybmFsIG9mIFByb2R1Y3Rpb24gRWNvbm9taWNzIiwiRE9JIjoiaHR0cHM6Ly9kb2kub3JnLzEwLjEwMTYvai5panBlLjIwMjEuMTA4MTkzIiwiSVNTTiI6IjA5MjUtNTI3MyIsIlVSTCI6Imh0dHBzOi8vd3d3LnNjaWVuY2VkaXJlY3QuY29tL3NjaWVuY2UvYXJ0aWNsZS9waWkvUzA5MjU1MjczMjEwMDE2OTkiLCJpc3N1ZWQiOnsiZGF0ZS1wYXJ0cyI6W1syMDIxXV19LCJwYWdlIjoiMTA4MTkzIiwiYWJzdHJhY3QiOiJUaGUgQ09WSUQtMTkgb3V0YnJlYWsgaGFzIGRlbW9uc3RyYXRlZCB0aGUgZGl2ZXJzZSBjaGFsbGVuZ2VzIHRoYXQgc3VwcGx5IGNoYWlucyBmYWNlIHRvIHNpZ25pZmljYW50IGRpc3J1cHRpb25zLiBWYWNjaW5lIHN1cHBseSBjaGFpbnMgYXJlIG5vIGV4Y2VwdGlvbi4gVGhlcmVmb3JlLCBpdCBpcyBlbGVtZW50YWwgdGhhdCBjaGFsbGVuZ2VzIHRvIHRoZSBDT1ZJRC0xOSB2YWNjaW5lIHN1cHBseSBjaGFpbiAoVlNDKSBhcmUgaWRlbnRpZmllZCBhbmQgcHJpb3JpdGl6ZWQgdG8gcGF2ZSB0aGUgd2F5IG91dCBvZiB0aGlzIHBhbmRlbWljLiBUaGlzIHN0dWR5IGNvbWJpbmVzIHRoZSBkZWNpc2lvbi1tYWtpbmcgdHJpYWwgYW5kIGV2YWx1YXRpb24gbGFib3JhdG9yeSAoREVNQVRFTCkgbWV0aG9kIHdpdGggaW50dWl0aW9uaXN0aWMgZnV6enkgc2V0cyAoSUZTKSB0byBleHBsb3JlIHRoZSBrZXkgY2hhbGxlbmdlcyBvZiB0aGUgQ09WSUQtMTkgVlNDLiBUaGUgSUZTIHRoZW9yeSB0YWNrbGVzIHRoZSB1bmNlcnRhaW50eSBvZiBrZXkgY2hhbGxlbmdlcyB3aGlsZSBERU1BVEVMIGFkZHJlc3NlcyB0aGUgaW50ZXJsYWNlZCBjYXVzYWwgcmVsYXRpb25zaGlwcyBhbW9uZyBjcnVjaWFsIGNoYWxsZW5nZXMgdG8gdGhlIENPVklELTE5IFZTQy4gVGhpcyB3b3JrIGlkZW50aWZpZXMgMTUgY2hhbGxlbmdlcyBhbmQgcmV2ZWFscyB0aGF0IOKAmExpbWl0ZWQgbnVtYmVyIG9mIHZhY2NpbmUgbWFudWZhY3R1cmluZyBjb21wYW5pZXPigJksIOKAmEluYXBwcm9wcmlhdGUgY29vcmRpbmF0aW9uIHdpdGggbG9jYWwgb3JnYW5pemF0aW9uc+KAmSwg4oCYTGFjayBvZiB2YWNjaW5lIG1vbml0b3JpbmcgYm9kaWVz4oCZLCDigJhEaWZmaWN1bHRpZXMgaW4gbW9uaXRvcmluZyBhbmQgY29udHJvbGxpbmcgdmFjY2luZSB0ZW1wZXJhdHVyZeKAmSwgYW5kIOKAmFZhY2NpbmF0aW9uIGNvc3QgYW5kIGxhY2sgb2YgZmluYW5jaWFsIHN1cHBvcnQgZm9yIHZhY2NpbmUgcHVyY2hhc2XigJkgYXJlIHRoZSBtb3N0IGNyaXRpY2FsIGNoYWxsZW5nZXMuIFRoZSBjYXVzYWwgaW50ZXJhY3Rpb25zIGFsb25nIHdpdGggbXV0dWFsIHJlbGF0aW9uc2hpcHMgYW1vbmcgdGhlc2UgY2hhbGxlbmdlcyBhcmUgYWxzbyBzY3J1dGluaXplZCwgYW5kIGltcGxpY2F0aW9ucyBmb3Igc3VzdGFpbmFibGUgZGV2ZWxvcG1lbnQgZ29hbHMgKFNER3MpIGFyZSBkcmF3bi4gVGhlIHJlc3VsdHMgb2ZmZXIgcHJhY3RpY2FsIGd1aWRlbGluZXMgZm9yIHN0YWtlaG9sZGVycyBhbmQgZ292ZXJubWVudCBwb2xpY3kgbWFrZXJzIGFyb3VuZCB0aGUgd29ybGQgdG8gZGV2ZWxvcCBhbiBpbXByb3ZlZCBWU0MgZm9yIHRoZSBDT1ZJRC0xOSB2aXJ1cy4iLCJ2b2x1bWUiOiIyMzkifSwiaXNUZW1wb3JhcnkiOmZhbHNlfV0sInByb3BlcnRpZXMiOnsibm90ZUluZGV4IjowfSwiaXNFZGl0ZWQiOmZhbHNlLCJtYW51YWxPdmVycmlkZSI6eyJpc01hbnVhbGx5T3ZlcnJpZGRlbiI6ZmFsc2UsImNpdGVwcm9jVGV4dCI6IjxzdXA+MTA8L3N1cD4iLCJtYW51YWxPdmVycmlkZVRleHQiOiIifX0=&quot;},{&quot;citationID&quot;:&quot;MENDELEY_CITATION_61598983-3927-42ab-974d-4230fcf4f47f&quot;,&quot;citationItems&quot;:[{&quot;id&quot;:&quot;0d3b4aec-f581-318e-a1df-be881c801fcc&quot;,&quot;itemData&quot;:{&quot;type&quot;:&quot;article-journal&quot;,&quot;id&quot;:&quot;0d3b4aec-f581-318e-a1df-be881c801fcc&quot;,&quot;title&quot;:&quot;Barriers to vaccination for coronavirus disease 2019 (COVID-19) control: experience from the United States&quot;,&quot;author&quot;:[{&quot;family&quot;:&quot;Fisk&quot;,&quot;given&quot;:&quot;Rebecca J&quot;,&quot;parse-names&quot;:false,&quot;dropping-particle&quot;:&quot;&quot;,&quot;non-dropping-particle&quot;:&quot;&quot;}],&quot;container-title&quot;:&quot;Global Health Journal&quot;,&quot;DOI&quot;:&quot;https://doi.org/10.1016/j.glohj.2021.02.005&quot;,&quot;ISSN&quot;:&quot;2414-6447&quot;,&quot;URL&quot;:&quot;https://www.sciencedirect.com/science/article/pii/S2414644721000051&quot;,&quot;issued&quot;:{&quot;date-parts&quot;:[[2021]]},&quot;page&quot;:&quot;51-55&quot;,&quot;abstract&quot;:&quot;To date, the United States (U.S.) has been the most heavily impacted country by the coronavirus disease 2019 (COVID-19). By November 30, 2020, when this paper was written, 13.5 million cases were reported in the U.S. with over 268 000 deaths. Historically, vaccines have been one of the most effective and efficient technical tools for controlling a communicable disease. While the development of these vaccines has certainly been a challenge, it could be more challenging to achieve robust vaccine uptake because of many barriers. In this review, we focused on two types of barriers documented from long-term experience in the U.S.: structural and attitudinal. Structural barriers are systemic issues that impact one's ability to access a service, and they include time, transportation, cost, and clinic or outlet location; while attitudinal barriers are beliefs or perceptions that impact the willingness of at-risk individuals to seek out and/or accept a service. In the context of vaccination they include beliefs about the communicable disease, beliefs about vaccines, fear, and trust in healthcare and governmental agencies. Of the attitudinal barriers, public trust is a barrier that is of particular importance. In addition to affecting reception of vaccines, it may exacerbate disparities and reduce the likelihood of success of a vaccination program. Recommendations are made to overcome attitudinal barriers to help improve the effectiveness of vaccination programs for COVID-19 control in the U.S., such as building public support through bipartisan endorsements and leveraging social media platforms to promote vaccination.&quot;,&quot;issue&quot;:&quot;1&quot;,&quot;volume&quot;:&quot;5&quot;},&quot;isTemporary&quot;:false}],&quot;properties&quot;:{&quot;noteIndex&quot;:0},&quot;isEdited&quot;:false,&quot;manualOverride&quot;:{&quot;isManuallyOverridden&quot;:false,&quot;citeprocText&quot;:&quot;&lt;sup&gt;11&lt;/sup&gt;&quot;,&quot;manualOverrideText&quot;:&quot;&quot;},&quot;citationTag&quot;:&quot;MENDELEY_CITATION_v3_eyJjaXRhdGlvbklEIjoiTUVOREVMRVlfQ0lUQVRJT05fNjE1OTg5ODMtMzkyNy00MmFiLTk3NGQtNDIzMGZjZjRmNDdmIiwiY2l0YXRpb25JdGVtcyI6W3siaWQiOiIwZDNiNGFlYy1mNTgxLTMxOGUtYTFkZi1iZTg4MWM4MDFmY2MiLCJpdGVtRGF0YSI6eyJ0eXBlIjoiYXJ0aWNsZS1qb3VybmFsIiwiaWQiOiIwZDNiNGFlYy1mNTgxLTMxOGUtYTFkZi1iZTg4MWM4MDFmY2MiLCJ0aXRsZSI6IkJhcnJpZXJzIHRvIHZhY2NpbmF0aW9uIGZvciBjb3JvbmF2aXJ1cyBkaXNlYXNlIDIwMTkgKENPVklELTE5KSBjb250cm9sOiBleHBlcmllbmNlIGZyb20gdGhlIFVuaXRlZCBTdGF0ZXMiLCJhdXRob3IiOlt7ImZhbWlseSI6IkZpc2siLCJnaXZlbiI6IlJlYmVjY2EgSiIsInBhcnNlLW5hbWVzIjpmYWxzZSwiZHJvcHBpbmctcGFydGljbGUiOiIiLCJub24tZHJvcHBpbmctcGFydGljbGUiOiIifV0sImNvbnRhaW5lci10aXRsZSI6Ikdsb2JhbCBIZWFsdGggSm91cm5hbCIsIkRPSSI6Imh0dHBzOi8vZG9pLm9yZy8xMC4xMDE2L2ouZ2xvaGouMjAyMS4wMi4wMDUiLCJJU1NOIjoiMjQxNC02NDQ3IiwiVVJMIjoiaHR0cHM6Ly93d3cuc2NpZW5jZWRpcmVjdC5jb20vc2NpZW5jZS9hcnRpY2xlL3BpaS9TMjQxNDY0NDcyMTAwMDA1MSIsImlzc3VlZCI6eyJkYXRlLXBhcnRzIjpbWzIwMjFdXX0sInBhZ2UiOiI1MS01NSIsImFic3RyYWN0IjoiVG8gZGF0ZSwgdGhlIFVuaXRlZCBTdGF0ZXMgKFUuUy4pIGhhcyBiZWVuIHRoZSBtb3N0IGhlYXZpbHkgaW1wYWN0ZWQgY291bnRyeSBieSB0aGUgY29yb25hdmlydXMgZGlzZWFzZSAyMDE5IChDT1ZJRC0xOSkuIEJ5IE5vdmVtYmVyIDMwLCAyMDIwLCB3aGVuIHRoaXMgcGFwZXIgd2FzIHdyaXR0ZW4sIDEzLjUgbWlsbGlvbiBjYXNlcyB3ZXJlIHJlcG9ydGVkIGluIHRoZSBVLlMuIHdpdGggb3ZlciAyNjggMDAwIGRlYXRocy4gSGlzdG9yaWNhbGx5LCB2YWNjaW5lcyBoYXZlIGJlZW4gb25lIG9mIHRoZSBtb3N0IGVmZmVjdGl2ZSBhbmQgZWZmaWNpZW50IHRlY2huaWNhbCB0b29scyBmb3IgY29udHJvbGxpbmcgYSBjb21tdW5pY2FibGUgZGlzZWFzZS4gV2hpbGUgdGhlIGRldmVsb3BtZW50IG9mIHRoZXNlIHZhY2NpbmVzIGhhcyBjZXJ0YWlubHkgYmVlbiBhIGNoYWxsZW5nZSwgaXQgY291bGQgYmUgbW9yZSBjaGFsbGVuZ2luZyB0byBhY2hpZXZlIHJvYnVzdCB2YWNjaW5lIHVwdGFrZSBiZWNhdXNlIG9mIG1hbnkgYmFycmllcnMuIEluIHRoaXMgcmV2aWV3LCB3ZSBmb2N1c2VkIG9uIHR3byB0eXBlcyBvZiBiYXJyaWVycyBkb2N1bWVudGVkIGZyb20gbG9uZy10ZXJtIGV4cGVyaWVuY2UgaW4gdGhlIFUuUy46IHN0cnVjdHVyYWwgYW5kIGF0dGl0dWRpbmFsLiBTdHJ1Y3R1cmFsIGJhcnJpZXJzIGFyZSBzeXN0ZW1pYyBpc3N1ZXMgdGhhdCBpbXBhY3Qgb25lJ3MgYWJpbGl0eSB0byBhY2Nlc3MgYSBzZXJ2aWNlLCBhbmQgdGhleSBpbmNsdWRlIHRpbWUsIHRyYW5zcG9ydGF0aW9uLCBjb3N0LCBhbmQgY2xpbmljIG9yIG91dGxldCBsb2NhdGlvbjsgd2hpbGUgYXR0aXR1ZGluYWwgYmFycmllcnMgYXJlIGJlbGllZnMgb3IgcGVyY2VwdGlvbnMgdGhhdCBpbXBhY3QgdGhlIHdpbGxpbmduZXNzIG9mIGF0LXJpc2sgaW5kaXZpZHVhbHMgdG8gc2VlayBvdXQgYW5kL29yIGFjY2VwdCBhIHNlcnZpY2UuIEluIHRoZSBjb250ZXh0IG9mIHZhY2NpbmF0aW9uIHRoZXkgaW5jbHVkZSBiZWxpZWZzIGFib3V0IHRoZSBjb21tdW5pY2FibGUgZGlzZWFzZSwgYmVsaWVmcyBhYm91dCB2YWNjaW5lcywgZmVhciwgYW5kIHRydXN0IGluIGhlYWx0aGNhcmUgYW5kIGdvdmVybm1lbnRhbCBhZ2VuY2llcy4gT2YgdGhlIGF0dGl0dWRpbmFsIGJhcnJpZXJzLCBwdWJsaWMgdHJ1c3QgaXMgYSBiYXJyaWVyIHRoYXQgaXMgb2YgcGFydGljdWxhciBpbXBvcnRhbmNlLiBJbiBhZGRpdGlvbiB0byBhZmZlY3RpbmcgcmVjZXB0aW9uIG9mIHZhY2NpbmVzLCBpdCBtYXkgZXhhY2VyYmF0ZSBkaXNwYXJpdGllcyBhbmQgcmVkdWNlIHRoZSBsaWtlbGlob29kIG9mIHN1Y2Nlc3Mgb2YgYSB2YWNjaW5hdGlvbiBwcm9ncmFtLiBSZWNvbW1lbmRhdGlvbnMgYXJlIG1hZGUgdG8gb3ZlcmNvbWUgYXR0aXR1ZGluYWwgYmFycmllcnMgdG8gaGVscCBpbXByb3ZlIHRoZSBlZmZlY3RpdmVuZXNzIG9mIHZhY2NpbmF0aW9uIHByb2dyYW1zIGZvciBDT1ZJRC0xOSBjb250cm9sIGluIHRoZSBVLlMuLCBzdWNoIGFzIGJ1aWxkaW5nIHB1YmxpYyBzdXBwb3J0IHRocm91Z2ggYmlwYXJ0aXNhbiBlbmRvcnNlbWVudHMgYW5kIGxldmVyYWdpbmcgc29jaWFsIG1lZGlhIHBsYXRmb3JtcyB0byBwcm9tb3RlIHZhY2NpbmF0aW9uLiIsImlzc3VlIjoiMSIsInZvbHVtZSI6IjUifSwiaXNUZW1wb3JhcnkiOmZhbHNlfV0sInByb3BlcnRpZXMiOnsibm90ZUluZGV4IjowfSwiaXNFZGl0ZWQiOmZhbHNlLCJtYW51YWxPdmVycmlkZSI6eyJpc01hbnVhbGx5T3ZlcnJpZGRlbiI6ZmFsc2UsImNpdGVwcm9jVGV4dCI6IjxzdXA+MTE8L3N1cD4iLCJtYW51YWxPdmVycmlkZVRleHQiOiIifX0=&quot;},{&quot;citationID&quot;:&quot;MENDELEY_CITATION_4eed3195-f41d-4693-b590-753133ac7f86&quot;,&quot;citationItems&quot;:[{&quot;id&quot;:&quot;b9360997-015c-37cd-9acf-563eddbe67a0&quot;,&quot;itemData&quot;:{&quot;type&quot;:&quot;article-journal&quot;,&quot;id&quot;:&quot;b9360997-015c-37cd-9acf-563eddbe67a0&quot;,&quot;title&quot;:&quot;California Healthy Places Index: Frames Matter&quot;,&quot;author&quot;:[{&quot;family&quot;:&quot;Maizlish&quot;,&quot;given&quot;:&quot;Neil&quot;,&quot;parse-names&quot;:false,&quot;dropping-particle&quot;:&quot;&quot;,&quot;non-dropping-particle&quot;:&quot;&quot;},{&quot;family&quot;:&quot;Delaney&quot;,&quot;given&quot;:&quot;Tracy&quot;,&quot;parse-names&quot;:false,&quot;dropping-particle&quot;:&quot;&quot;,&quot;non-dropping-particle&quot;:&quot;&quot;},{&quot;family&quot;:&quot;Dowling&quot;,&quot;given&quot;:&quot;Helen&quot;,&quot;parse-names&quot;:false,&quot;dropping-particle&quot;:&quot;&quot;,&quot;non-dropping-particle&quot;:&quot;&quot;},{&quot;family&quot;:&quot;Chapman&quot;,&quot;given&quot;:&quot;Derek A&quot;,&quot;parse-names&quot;:false,&quot;dropping-particle&quot;:&quot;&quot;,&quot;non-dropping-particle&quot;:&quot;&quot;},{&quot;family&quot;:&quot;Sabo&quot;,&quot;given&quot;:&quot;Roy&quot;,&quot;parse-names&quot;:false,&quot;dropping-particle&quot;:&quot;&quot;,&quot;non-dropping-particle&quot;:&quot;&quot;},{&quot;family&quot;:&quot;Woolf&quot;,&quot;given&quot;:&quot;Steven&quot;,&quot;parse-names&quot;:false,&quot;dropping-particle&quot;:&quot;&quot;,&quot;non-dropping-particle&quot;:&quot;&quot;},{&quot;family&quot;:&quot;Orndahl&quot;,&quot;given&quot;:&quot;Christine&quot;,&quot;parse-names&quot;:false,&quot;dropping-particle&quot;:&quot;&quot;,&quot;non-dropping-particle&quot;:&quot;&quot;},{&quot;family&quot;:&quot;Hill&quot;,&quot;given&quot;:&quot;Latoya&quot;,&quot;parse-names&quot;:false,&quot;dropping-particle&quot;:&quot;&quot;,&quot;non-dropping-particle&quot;:&quot;&quot;},{&quot;family&quot;:&quot;Snellings&quot;,&quot;given&quot;:&quot;Lauren&quot;,&quot;parse-names&quot;:false,&quot;dropping-particle&quot;:&quot;&quot;,&quot;non-dropping-particle&quot;:&quot;&quot;}],&quot;container-title&quot;:&quot;Public Health Reports&quot;,&quot;DOI&quot;:&quot;10.1177/0033354919849882&quot;,&quot;ISSN&quot;:&quot;0033-3549&quot;,&quot;URL&quot;:&quot;https://doi.org/10.1177/0033354919849882&quot;,&quot;issued&quot;:{&quot;date-parts&quot;:[[2019,5,16]]},&quot;page&quot;:&quot;354-362&quot;,&quot;abstract&quot;:&quot;Introduction:We describe the California Healthy Places Index (HPI) and its performance relative to other indexes for measuring community well-being at the census-tract level. The HPI arose from a need identified by health departments and community organizations for an index rooted in the social determinants of health for place-based policy making and program targeting. The index was geographically granular, validated against life expectancy at birth, and linked to policy actions.Materials and Methods:Guided by literature, public health experts, and a positive asset frame, we developed a composite index of community well-being for California from publicly available census-tract data on place-based factors linked to health. The 25 HPI indicators spanned 8 domains; weights were derived from their empirical association with tract-level life expectancy using weighted quantile sums methods.Results:The HPI?s domains were aligned with the social determinants of health and policy action areas of economic resources, education, housing, transportation, clean environment, neighborhood conditions, social resources, and health care access. The overall HPI score was the sum of weighted domain scores, of which economy and education were highly influential (50% of total weights). The HPI was strongly associated with life expectancy at birth (r = 0.58). Compared with the HPI, a pollution-oriented index did not capture one-third of the most disadvantaged quartile of census tracts (representing 3 million Californians). Overlap of the HPI?s most disadvantaged quartile of census tracts was greater for indexes of economic deprivation. We visualized the HPI percentile ranking as a web-based mapping tool that presented the HPI at multiple geographies and that linked indicators to an action-oriented policy guide.Practice Implications:The framing of indexes and specifications such as domain weighting have substantial consequences for prioritizing disadvantaged populations. The HPI provides a model for tools and new methods that help prioritize investments and identify multisectoral opportunities for policy action.&quot;,&quot;publisher&quot;:&quot;SAGE Publications Inc&quot;,&quot;issue&quot;:&quot;4&quot;,&quot;volume&quot;:&quot;134&quot;},&quot;isTemporary&quot;:false}],&quot;properties&quot;:{&quot;noteIndex&quot;:0},&quot;isEdited&quot;:false,&quot;manualOverride&quot;:{&quot;isManuallyOverridden&quot;:false,&quot;citeprocText&quot;:&quot;&lt;sup&gt;12&lt;/sup&gt;&quot;,&quot;manualOverrideText&quot;:&quot;&quot;},&quot;citationTag&quot;:&quot;MENDELEY_CITATION_v3_eyJjaXRhdGlvbklEIjoiTUVOREVMRVlfQ0lUQVRJT05fNGVlZDMxOTUtZjQxZC00NjkzLWI1OTAtNzUzMTMzYWM3Zjg2IiwiY2l0YXRpb25JdGVtcyI6W3siaWQiOiJiOTM2MDk5Ny0wMTVjLTM3Y2QtOWFjZi01NjNlZGRiZTY3YTAiLCJpdGVtRGF0YSI6eyJ0eXBlIjoiYXJ0aWNsZS1qb3VybmFsIiwiaWQiOiJiOTM2MDk5Ny0wMTVjLTM3Y2QtOWFjZi01NjNlZGRiZTY3YTAiLCJ0aXRsZSI6IkNhbGlmb3JuaWEgSGVhbHRoeSBQbGFjZXMgSW5kZXg6IEZyYW1lcyBNYXR0ZXIiLCJhdXRob3IiOlt7ImZhbWlseSI6Ik1haXpsaXNoIiwiZ2l2ZW4iOiJOZWlsIiwicGFyc2UtbmFtZXMiOmZhbHNlLCJkcm9wcGluZy1wYXJ0aWNsZSI6IiIsIm5vbi1kcm9wcGluZy1wYXJ0aWNsZSI6IiJ9LHsiZmFtaWx5IjoiRGVsYW5leSIsImdpdmVuIjoiVHJhY3kiLCJwYXJzZS1uYW1lcyI6ZmFsc2UsImRyb3BwaW5nLXBhcnRpY2xlIjoiIiwibm9uLWRyb3BwaW5nLXBhcnRpY2xlIjoiIn0seyJmYW1pbHkiOiJEb3dsaW5nIiwiZ2l2ZW4iOiJIZWxlbiIsInBhcnNlLW5hbWVzIjpmYWxzZSwiZHJvcHBpbmctcGFydGljbGUiOiIiLCJub24tZHJvcHBpbmctcGFydGljbGUiOiIifSx7ImZhbWlseSI6IkNoYXBtYW4iLCJnaXZlbiI6IkRlcmVrIEEiLCJwYXJzZS1uYW1lcyI6ZmFsc2UsImRyb3BwaW5nLXBhcnRpY2xlIjoiIiwibm9uLWRyb3BwaW5nLXBhcnRpY2xlIjoiIn0seyJmYW1pbHkiOiJTYWJvIiwiZ2l2ZW4iOiJSb3kiLCJwYXJzZS1uYW1lcyI6ZmFsc2UsImRyb3BwaW5nLXBhcnRpY2xlIjoiIiwibm9uLWRyb3BwaW5nLXBhcnRpY2xlIjoiIn0seyJmYW1pbHkiOiJXb29sZiIsImdpdmVuIjoiU3RldmVuIiwicGFyc2UtbmFtZXMiOmZhbHNlLCJkcm9wcGluZy1wYXJ0aWNsZSI6IiIsIm5vbi1kcm9wcGluZy1wYXJ0aWNsZSI6IiJ9LHsiZmFtaWx5IjoiT3JuZGFobCIsImdpdmVuIjoiQ2hyaXN0aW5lIiwicGFyc2UtbmFtZXMiOmZhbHNlLCJkcm9wcGluZy1wYXJ0aWNsZSI6IiIsIm5vbi1kcm9wcGluZy1wYXJ0aWNsZSI6IiJ9LHsiZmFtaWx5IjoiSGlsbCIsImdpdmVuIjoiTGF0b3lhIiwicGFyc2UtbmFtZXMiOmZhbHNlLCJkcm9wcGluZy1wYXJ0aWNsZSI6IiIsIm5vbi1kcm9wcGluZy1wYXJ0aWNsZSI6IiJ9LHsiZmFtaWx5IjoiU25lbGxpbmdzIiwiZ2l2ZW4iOiJMYXVyZW4iLCJwYXJzZS1uYW1lcyI6ZmFsc2UsImRyb3BwaW5nLXBhcnRpY2xlIjoiIiwibm9uLWRyb3BwaW5nLXBhcnRpY2xlIjoiIn1dLCJjb250YWluZXItdGl0bGUiOiJQdWJsaWMgSGVhbHRoIFJlcG9ydHMiLCJET0kiOiIxMC4xMTc3LzAwMzMzNTQ5MTk4NDk4ODIiLCJJU1NOIjoiMDAzMy0zNTQ5IiwiVVJMIjoiaHR0cHM6Ly9kb2kub3JnLzEwLjExNzcvMDAzMzM1NDkxOTg0OTg4MiIsImlzc3VlZCI6eyJkYXRlLXBhcnRzIjpbWzIwMTksNSwxNl1dfSwicGFnZSI6IjM1NC0zNjIiLCJhYnN0cmFjdCI6IkludHJvZHVjdGlvbjpXZSBkZXNjcmliZSB0aGUgQ2FsaWZvcm5pYSBIZWFsdGh5IFBsYWNlcyBJbmRleCAoSFBJKSBhbmQgaXRzIHBlcmZvcm1hbmNlIHJlbGF0aXZlIHRvIG90aGVyIGluZGV4ZXMgZm9yIG1lYXN1cmluZyBjb21tdW5pdHkgd2VsbC1iZWluZyBhdCB0aGUgY2Vuc3VzLXRyYWN0IGxldmVsLiBUaGUgSFBJIGFyb3NlIGZyb20gYSBuZWVkIGlkZW50aWZpZWQgYnkgaGVhbHRoIGRlcGFydG1lbnRzIGFuZCBjb21tdW5pdHkgb3JnYW5pemF0aW9ucyBmb3IgYW4gaW5kZXggcm9vdGVkIGluIHRoZSBzb2NpYWwgZGV0ZXJtaW5hbnRzIG9mIGhlYWx0aCBmb3IgcGxhY2UtYmFzZWQgcG9saWN5IG1ha2luZyBhbmQgcHJvZ3JhbSB0YXJnZXRpbmcuIFRoZSBpbmRleCB3YXMgZ2VvZ3JhcGhpY2FsbHkgZ3JhbnVsYXIsIHZhbGlkYXRlZCBhZ2FpbnN0IGxpZmUgZXhwZWN0YW5jeSBhdCBiaXJ0aCwgYW5kIGxpbmtlZCB0byBwb2xpY3kgYWN0aW9ucy5NYXRlcmlhbHMgYW5kIE1ldGhvZHM6R3VpZGVkIGJ5IGxpdGVyYXR1cmUsIHB1YmxpYyBoZWFsdGggZXhwZXJ0cywgYW5kIGEgcG9zaXRpdmUgYXNzZXQgZnJhbWUsIHdlIGRldmVsb3BlZCBhIGNvbXBvc2l0ZSBpbmRleCBvZiBjb21tdW5pdHkgd2VsbC1iZWluZyBmb3IgQ2FsaWZvcm5pYSBmcm9tIHB1YmxpY2x5IGF2YWlsYWJsZSBjZW5zdXMtdHJhY3QgZGF0YSBvbiBwbGFjZS1iYXNlZCBmYWN0b3JzIGxpbmtlZCB0byBoZWFsdGguIFRoZSAyNSBIUEkgaW5kaWNhdG9ycyBzcGFubmVkIDggZG9tYWluczsgd2VpZ2h0cyB3ZXJlIGRlcml2ZWQgZnJvbSB0aGVpciBlbXBpcmljYWwgYXNzb2NpYXRpb24gd2l0aCB0cmFjdC1sZXZlbCBsaWZlIGV4cGVjdGFuY3kgdXNpbmcgd2VpZ2h0ZWQgcXVhbnRpbGUgc3VtcyBtZXRob2RzLlJlc3VsdHM6VGhlIEhQST9zIGRvbWFpbnMgd2VyZSBhbGlnbmVkIHdpdGggdGhlIHNvY2lhbCBkZXRlcm1pbmFudHMgb2YgaGVhbHRoIGFuZCBwb2xpY3kgYWN0aW9uIGFyZWFzIG9mIGVjb25vbWljIHJlc291cmNlcywgZWR1Y2F0aW9uLCBob3VzaW5nLCB0cmFuc3BvcnRhdGlvbiwgY2xlYW4gZW52aXJvbm1lbnQsIG5laWdoYm9yaG9vZCBjb25kaXRpb25zLCBzb2NpYWwgcmVzb3VyY2VzLCBhbmQgaGVhbHRoIGNhcmUgYWNjZXNzLiBUaGUgb3ZlcmFsbCBIUEkgc2NvcmUgd2FzIHRoZSBzdW0gb2Ygd2VpZ2h0ZWQgZG9tYWluIHNjb3Jlcywgb2Ygd2hpY2ggZWNvbm9teSBhbmQgZWR1Y2F0aW9uIHdlcmUgaGlnaGx5IGluZmx1ZW50aWFsICg1MCUgb2YgdG90YWwgd2VpZ2h0cykuIFRoZSBIUEkgd2FzIHN0cm9uZ2x5IGFzc29jaWF0ZWQgd2l0aCBsaWZlIGV4cGVjdGFuY3kgYXQgYmlydGggKHIgPSAwLjU4KS4gQ29tcGFyZWQgd2l0aCB0aGUgSFBJLCBhIHBvbGx1dGlvbi1vcmllbnRlZCBpbmRleCBkaWQgbm90IGNhcHR1cmUgb25lLXRoaXJkIG9mIHRoZSBtb3N0IGRpc2FkdmFudGFnZWQgcXVhcnRpbGUgb2YgY2Vuc3VzIHRyYWN0cyAocmVwcmVzZW50aW5nIDMgbWlsbGlvbiBDYWxpZm9ybmlhbnMpLiBPdmVybGFwIG9mIHRoZSBIUEk/cyBtb3N0IGRpc2FkdmFudGFnZWQgcXVhcnRpbGUgb2YgY2Vuc3VzIHRyYWN0cyB3YXMgZ3JlYXRlciBmb3IgaW5kZXhlcyBvZiBlY29ub21pYyBkZXByaXZhdGlvbi4gV2UgdmlzdWFsaXplZCB0aGUgSFBJIHBlcmNlbnRpbGUgcmFua2luZyBhcyBhIHdlYi1iYXNlZCBtYXBwaW5nIHRvb2wgdGhhdCBwcmVzZW50ZWQgdGhlIEhQSSBhdCBtdWx0aXBsZSBnZW9ncmFwaGllcyBhbmQgdGhhdCBsaW5rZWQgaW5kaWNhdG9ycyB0byBhbiBhY3Rpb24tb3JpZW50ZWQgcG9saWN5IGd1aWRlLlByYWN0aWNlIEltcGxpY2F0aW9uczpUaGUgZnJhbWluZyBvZiBpbmRleGVzIGFuZCBzcGVjaWZpY2F0aW9ucyBzdWNoIGFzIGRvbWFpbiB3ZWlnaHRpbmcgaGF2ZSBzdWJzdGFudGlhbCBjb25zZXF1ZW5jZXMgZm9yIHByaW9yaXRpemluZyBkaXNhZHZhbnRhZ2VkIHBvcHVsYXRpb25zLiBUaGUgSFBJIHByb3ZpZGVzIGEgbW9kZWwgZm9yIHRvb2xzIGFuZCBuZXcgbWV0aG9kcyB0aGF0IGhlbHAgcHJpb3JpdGl6ZSBpbnZlc3RtZW50cyBhbmQgaWRlbnRpZnkgbXVsdGlzZWN0b3JhbCBvcHBvcnR1bml0aWVzIGZvciBwb2xpY3kgYWN0aW9uLiIsInB1Ymxpc2hlciI6IlNBR0UgUHVibGljYXRpb25zIEluYyIsImlzc3VlIjoiNCIsInZvbHVtZSI6IjEzNCJ9LCJpc1RlbXBvcmFyeSI6ZmFsc2V9XSwicHJvcGVydGllcyI6eyJub3RlSW5kZXgiOjB9LCJpc0VkaXRlZCI6ZmFsc2UsIm1hbnVhbE92ZXJyaWRlIjp7ImlzTWFudWFsbHlPdmVycmlkZGVuIjpmYWxzZSwiY2l0ZXByb2NUZXh0IjoiPHN1cD4xMjwvc3VwPiIsIm1hbnVhbE92ZXJyaWRlVGV4dCI6IiJ9fQ==&quot;},{&quot;citationID&quot;:&quot;MENDELEY_CITATION_7dc24f5b-beba-4440-970f-d36aa7bc910f&quot;,&quot;citationItems&quot;:[{&quot;id&quot;:&quot;57bd0f67-2f83-3cc9-aa1a-d36dd8204ce1&quot;,&quot;itemData&quot;:{&quot;type&quot;:&quot;article&quot;,&quot;id&quot;:&quot;57bd0f67-2f83-3cc9-aa1a-d36dd8204ce1&quot;,&quot;title&quot;:&quot;Evidence-Based Strategies for Clinical Organizations to Address COVID-19 Vaccine Hesitancy&quot;,&quot;author&quot;:[{&quot;family&quot;:&quot;Finney Rutten&quot;,&quot;given&quot;:&quot;Lila J.&quot;,&quot;parse-names&quot;:false,&quot;dropping-particle&quot;:&quot;&quot;,&quot;non-dropping-particle&quot;:&quot;&quot;},{&quot;family&quot;:&quot;Zhu&quot;,&quot;given&quot;:&quot;Xuan&quot;,&quot;parse-names&quot;:false,&quot;dropping-particle&quot;:&quot;&quot;,&quot;non-dropping-particle&quot;:&quot;&quot;},{&quot;family&quot;:&quot;Leppin&quot;,&quot;given&quot;:&quot;Aaron L.&quot;,&quot;parse-names&quot;:false,&quot;dropping-particle&quot;:&quot;&quot;,&quot;non-dropping-particle&quot;:&quot;&quot;},{&quot;family&quot;:&quot;Ridgeway&quot;,&quot;given&quot;:&quot;Jennifer L.&quot;,&quot;parse-names&quot;:false,&quot;dropping-particle&quot;:&quot;&quot;,&quot;non-dropping-particle&quot;:&quot;&quot;},{&quot;family&quot;:&quot;Swift&quot;,&quot;given&quot;:&quot;Melanie D.&quot;,&quot;parse-names&quot;:false,&quot;dropping-particle&quot;:&quot;&quot;,&quot;non-dropping-particle&quot;:&quot;&quot;},{&quot;family&quot;:&quot;Griffin&quot;,&quot;given&quot;:&quot;Joan M.&quot;,&quot;parse-names&quot;:false,&quot;dropping-particle&quot;:&quot;&quot;,&quot;non-dropping-particle&quot;:&quot;&quot;},{&quot;family&quot;:&quot;St Sauver&quot;,&quot;given&quot;:&quot;Jennifer L.&quot;,&quot;parse-names&quot;:false,&quot;dropping-particle&quot;:&quot;&quot;,&quot;non-dropping-particle&quot;:&quot;&quot;},{&quot;family&quot;:&quot;Virk&quot;,&quot;given&quot;:&quot;Abinash&quot;,&quot;parse-names&quot;:false,&quot;dropping-particle&quot;:&quot;&quot;,&quot;non-dropping-particle&quot;:&quot;&quot;},{&quot;family&quot;:&quot;Jacobson&quot;,&quot;given&quot;:&quot;Robert M.&quot;,&quot;parse-names&quot;:false,&quot;dropping-particle&quot;:&quot;&quot;,&quot;non-dropping-particle&quot;:&quot;&quot;}],&quot;container-title&quot;:&quot;Mayo Clinic Proceedings&quot;,&quot;DOI&quot;:&quot;10.1016/j.mayocp.2020.12.024&quot;,&quot;ISSN&quot;:&quot;19425546&quot;,&quot;PMID&quot;:&quot;33673921&quot;,&quot;issued&quot;:{&quot;date-parts&quot;:[[2021,3,1]]},&quot;page&quot;:&quot;699-707&quot;,&quot;abstract&quot;:&quot;The success of vaccination programs is contingent upon irrefutable scientific safety data combined with high rates of public acceptance and population coverage. Vaccine hesitancy, characterized by lack of confidence in vaccination and/or complacency about vaccination that may lead to delay or refusal of vaccination despite the availability of services, threatens to undermine the success of coronavirus disease 2019 (COVID-19) vaccination programs. The rapid pace of vaccine development, misinformation in popular and social media, the polarized sociopolitical environment, and the inherent complexities of large-scale vaccination efforts may undermine vaccination confidence and increase complacency about COVID-19 vaccination. Although the experience of recent lethal surges of COVID-19 infections has underscored the value of COVID-19 vaccines, ensuring population uptake of COVID-19 vaccination will require application of multilevel, evidence-based strategies to influence behavior change and address vaccine hesitancy. Recent survey research evaluating public attitudes in the United States toward the COVID-19 vaccine reveals substantial vaccine hesitancy. Building upon efforts at the policy and community level to ensure population access to COVID-19 vaccination, a strong health care system response is critical to address vaccine hesitancy. Drawing on the evidence base in social, behavioral, communication, and implementation science, we review, summarize, and encourage use of interpersonal, individual-level, and organizational interventions within clinical organizations to address this critical gap and improve population adoption of COVID-19 vaccination.&quot;,&quot;publisher&quot;:&quot;Elsevier Ltd&quot;,&quot;issue&quot;:&quot;3&quot;,&quot;volume&quot;:&quot;96&quot;},&quot;isTemporary&quot;:false}],&quot;properties&quot;:{&quot;noteIndex&quot;:0},&quot;isEdited&quot;:false,&quot;manualOverride&quot;:{&quot;isManuallyOverridden&quot;:false,&quot;citeprocText&quot;:&quot;&lt;sup&gt;13&lt;/sup&gt;&quot;,&quot;manualOverrideText&quot;:&quot;&quot;},&quot;citationTag&quot;:&quot;MENDELEY_CITATION_v3_eyJjaXRhdGlvbklEIjoiTUVOREVMRVlfQ0lUQVRJT05fN2RjMjRmNWItYmViYS00NDQwLTk3MGYtZDM2YWE3YmM5MTBmIiwiY2l0YXRpb25JdGVtcyI6W3siaWQiOiI1N2JkMGY2Ny0yZjgzLTNjYzktYWExYS1kMzZkZDgyMDRjZTEiLCJpdGVtRGF0YSI6eyJ0eXBlIjoiYXJ0aWNsZSIsImlkIjoiNTdiZDBmNjctMmY4My0zY2M5LWFhMWEtZDM2ZGQ4MjA0Y2UxIiwidGl0bGUiOiJFdmlkZW5jZS1CYXNlZCBTdHJhdGVnaWVzIGZvciBDbGluaWNhbCBPcmdhbml6YXRpb25zIHRvIEFkZHJlc3MgQ09WSUQtMTkgVmFjY2luZSBIZXNpdGFuY3kiLCJhdXRob3IiOlt7ImZhbWlseSI6IkZpbm5leSBSdXR0ZW4iLCJnaXZlbiI6IkxpbGEgSi4iLCJwYXJzZS1uYW1lcyI6ZmFsc2UsImRyb3BwaW5nLXBhcnRpY2xlIjoiIiwibm9uLWRyb3BwaW5nLXBhcnRpY2xlIjoiIn0seyJmYW1pbHkiOiJaaHUiLCJnaXZlbiI6Ilh1YW4iLCJwYXJzZS1uYW1lcyI6ZmFsc2UsImRyb3BwaW5nLXBhcnRpY2xlIjoiIiwibm9uLWRyb3BwaW5nLXBhcnRpY2xlIjoiIn0seyJmYW1pbHkiOiJMZXBwaW4iLCJnaXZlbiI6IkFhcm9uIEwuIiwicGFyc2UtbmFtZXMiOmZhbHNlLCJkcm9wcGluZy1wYXJ0aWNsZSI6IiIsIm5vbi1kcm9wcGluZy1wYXJ0aWNsZSI6IiJ9LHsiZmFtaWx5IjoiUmlkZ2V3YXkiLCJnaXZlbiI6Ikplbm5pZmVyIEwuIiwicGFyc2UtbmFtZXMiOmZhbHNlLCJkcm9wcGluZy1wYXJ0aWNsZSI6IiIsIm5vbi1kcm9wcGluZy1wYXJ0aWNsZSI6IiJ9LHsiZmFtaWx5IjoiU3dpZnQiLCJnaXZlbiI6Ik1lbGFuaWUgRC4iLCJwYXJzZS1uYW1lcyI6ZmFsc2UsImRyb3BwaW5nLXBhcnRpY2xlIjoiIiwibm9uLWRyb3BwaW5nLXBhcnRpY2xlIjoiIn0seyJmYW1pbHkiOiJHcmlmZmluIiwiZ2l2ZW4iOiJKb2FuIE0uIiwicGFyc2UtbmFtZXMiOmZhbHNlLCJkcm9wcGluZy1wYXJ0aWNsZSI6IiIsIm5vbi1kcm9wcGluZy1wYXJ0aWNsZSI6IiJ9LHsiZmFtaWx5IjoiU3QgU2F1dmVyIiwiZ2l2ZW4iOiJKZW5uaWZlciBMLiIsInBhcnNlLW5hbWVzIjpmYWxzZSwiZHJvcHBpbmctcGFydGljbGUiOiIiLCJub24tZHJvcHBpbmctcGFydGljbGUiOiIifSx7ImZhbWlseSI6IlZpcmsiLCJnaXZlbiI6IkFiaW5hc2giLCJwYXJzZS1uYW1lcyI6ZmFsc2UsImRyb3BwaW5nLXBhcnRpY2xlIjoiIiwibm9uLWRyb3BwaW5nLXBhcnRpY2xlIjoiIn0seyJmYW1pbHkiOiJKYWNvYnNvbiIsImdpdmVuIjoiUm9iZXJ0IE0uIiwicGFyc2UtbmFtZXMiOmZhbHNlLCJkcm9wcGluZy1wYXJ0aWNsZSI6IiIsIm5vbi1kcm9wcGluZy1wYXJ0aWNsZSI6IiJ9XSwiY29udGFpbmVyLXRpdGxlIjoiTWF5byBDbGluaWMgUHJvY2VlZGluZ3MiLCJET0kiOiIxMC4xMDE2L2oubWF5b2NwLjIwMjAuMTIuMDI0IiwiSVNTTiI6IjE5NDI1NTQ2IiwiUE1JRCI6IjMzNjczOTIxIiwiaXNzdWVkIjp7ImRhdGUtcGFydHMiOltbMjAyMSwzLDFdXX0sInBhZ2UiOiI2OTktNzA3IiwiYWJzdHJhY3QiOiJUaGUgc3VjY2VzcyBvZiB2YWNjaW5hdGlvbiBwcm9ncmFtcyBpcyBjb250aW5nZW50IHVwb24gaXJyZWZ1dGFibGUgc2NpZW50aWZpYyBzYWZldHkgZGF0YSBjb21iaW5lZCB3aXRoIGhpZ2ggcmF0ZXMgb2YgcHVibGljIGFjY2VwdGFuY2UgYW5kIHBvcHVsYXRpb24gY292ZXJhZ2UuIFZhY2NpbmUgaGVzaXRhbmN5LCBjaGFyYWN0ZXJpemVkIGJ5IGxhY2sgb2YgY29uZmlkZW5jZSBpbiB2YWNjaW5hdGlvbiBhbmQvb3IgY29tcGxhY2VuY3kgYWJvdXQgdmFjY2luYXRpb24gdGhhdCBtYXkgbGVhZCB0byBkZWxheSBvciByZWZ1c2FsIG9mIHZhY2NpbmF0aW9uIGRlc3BpdGUgdGhlIGF2YWlsYWJpbGl0eSBvZiBzZXJ2aWNlcywgdGhyZWF0ZW5zIHRvIHVuZGVybWluZSB0aGUgc3VjY2VzcyBvZiBjb3JvbmF2aXJ1cyBkaXNlYXNlIDIwMTkgKENPVklELTE5KSB2YWNjaW5hdGlvbiBwcm9ncmFtcy4gVGhlIHJhcGlkIHBhY2Ugb2YgdmFjY2luZSBkZXZlbG9wbWVudCwgbWlzaW5mb3JtYXRpb24gaW4gcG9wdWxhciBhbmQgc29jaWFsIG1lZGlhLCB0aGUgcG9sYXJpemVkIHNvY2lvcG9saXRpY2FsIGVudmlyb25tZW50LCBhbmQgdGhlIGluaGVyZW50IGNvbXBsZXhpdGllcyBvZiBsYXJnZS1zY2FsZSB2YWNjaW5hdGlvbiBlZmZvcnRzIG1heSB1bmRlcm1pbmUgdmFjY2luYXRpb24gY29uZmlkZW5jZSBhbmQgaW5jcmVhc2UgY29tcGxhY2VuY3kgYWJvdXQgQ09WSUQtMTkgdmFjY2luYXRpb24uIEFsdGhvdWdoIHRoZSBleHBlcmllbmNlIG9mIHJlY2VudCBsZXRoYWwgc3VyZ2VzIG9mIENPVklELTE5IGluZmVjdGlvbnMgaGFzIHVuZGVyc2NvcmVkIHRoZSB2YWx1ZSBvZiBDT1ZJRC0xOSB2YWNjaW5lcywgZW5zdXJpbmcgcG9wdWxhdGlvbiB1cHRha2Ugb2YgQ09WSUQtMTkgdmFjY2luYXRpb24gd2lsbCByZXF1aXJlIGFwcGxpY2F0aW9uIG9mIG11bHRpbGV2ZWwsIGV2aWRlbmNlLWJhc2VkIHN0cmF0ZWdpZXMgdG8gaW5mbHVlbmNlIGJlaGF2aW9yIGNoYW5nZSBhbmQgYWRkcmVzcyB2YWNjaW5lIGhlc2l0YW5jeS4gUmVjZW50IHN1cnZleSByZXNlYXJjaCBldmFsdWF0aW5nIHB1YmxpYyBhdHRpdHVkZXMgaW4gdGhlIFVuaXRlZCBTdGF0ZXMgdG93YXJkIHRoZSBDT1ZJRC0xOSB2YWNjaW5lIHJldmVhbHMgc3Vic3RhbnRpYWwgdmFjY2luZSBoZXNpdGFuY3kuIEJ1aWxkaW5nIHVwb24gZWZmb3J0cyBhdCB0aGUgcG9saWN5IGFuZCBjb21tdW5pdHkgbGV2ZWwgdG8gZW5zdXJlIHBvcHVsYXRpb24gYWNjZXNzIHRvIENPVklELTE5IHZhY2NpbmF0aW9uLCBhIHN0cm9uZyBoZWFsdGggY2FyZSBzeXN0ZW0gcmVzcG9uc2UgaXMgY3JpdGljYWwgdG8gYWRkcmVzcyB2YWNjaW5lIGhlc2l0YW5jeS4gRHJhd2luZyBvbiB0aGUgZXZpZGVuY2UgYmFzZSBpbiBzb2NpYWwsIGJlaGF2aW9yYWwsIGNvbW11bmljYXRpb24sIGFuZCBpbXBsZW1lbnRhdGlvbiBzY2llbmNlLCB3ZSByZXZpZXcsIHN1bW1hcml6ZSwgYW5kIGVuY291cmFnZSB1c2Ugb2YgaW50ZXJwZXJzb25hbCwgaW5kaXZpZHVhbC1sZXZlbCwgYW5kIG9yZ2FuaXphdGlvbmFsIGludGVydmVudGlvbnMgd2l0aGluIGNsaW5pY2FsIG9yZ2FuaXphdGlvbnMgdG8gYWRkcmVzcyB0aGlzIGNyaXRpY2FsIGdhcCBhbmQgaW1wcm92ZSBwb3B1bGF0aW9uIGFkb3B0aW9uIG9mIENPVklELTE5IHZhY2NpbmF0aW9uLiIsInB1Ymxpc2hlciI6IkVsc2V2aWVyIEx0ZCIsImlzc3VlIjoiMyIsInZvbHVtZSI6Ijk2In0sImlzVGVtcG9yYXJ5IjpmYWxzZX1dLCJwcm9wZXJ0aWVzIjp7Im5vdGVJbmRleCI6MH0sImlzRWRpdGVkIjpmYWxzZSwibWFudWFsT3ZlcnJpZGUiOnsiaXNNYW51YWxseU92ZXJyaWRkZW4iOmZhbHNlLCJjaXRlcHJvY1RleHQiOiI8c3VwPjEzPC9zdXA+IiwibWFudWFsT3ZlcnJpZGVUZXh0IjoiIn19&quot;},{&quot;citationID&quot;:&quot;MENDELEY_CITATION_7ac9df06-e923-4e10-a96b-c134b8c03269&quot;,&quot;citationItems&quot;:[{&quot;id&quot;:&quot;fb78fde8-a9ef-32d3-bc2e-0efc2c4fc81f&quot;,&quot;itemData&quot;:{&quot;type&quot;:&quot;article-journal&quot;,&quot;id&quot;:&quot;fb78fde8-a9ef-32d3-bc2e-0efc2c4fc81f&quot;,&quot;title&quot;:&quot;Patterns in COVID-19 Vaccination Coverage, by Social Vulnerability and Urbanicity — United States, December 14, 2020–May 1, 2021&quot;,&quot;author&quot;:[{&quot;family&quot;:&quot;Barry&quot;,&quot;given&quot;:&quot;Vaughn&quot;,&quot;parse-names&quot;:false,&quot;dropping-particle&quot;:&quot;&quot;,&quot;non-dropping-particle&quot;:&quot;&quot;},{&quot;family&quot;:&quot;Dasgupta&quot;,&quot;given&quot;:&quot;Sharoda&quot;,&quot;parse-names&quot;:false,&quot;dropping-particle&quot;:&quot;&quot;,&quot;non-dropping-particle&quot;:&quot;&quot;},{&quot;family&quot;:&quot;Weller&quot;,&quot;given&quot;:&quot;Daniel L.&quot;,&quot;parse-names&quot;:false,&quot;dropping-particle&quot;:&quot;&quot;,&quot;non-dropping-particle&quot;:&quot;&quot;},{&quot;family&quot;:&quot;Kriss&quot;,&quot;given&quot;:&quot;Jennifer L.&quot;,&quot;parse-names&quot;:false,&quot;dropping-particle&quot;:&quot;&quot;,&quot;non-dropping-particle&quot;:&quot;&quot;},{&quot;family&quot;:&quot;Cadwell&quot;,&quot;given&quot;:&quot;Betsy L.&quot;,&quot;parse-names&quot;:false,&quot;dropping-particle&quot;:&quot;&quot;,&quot;non-dropping-particle&quot;:&quot;&quot;},{&quot;family&quot;:&quot;Rose&quot;,&quot;given&quot;:&quot;Charles&quot;,&quot;parse-names&quot;:false,&quot;dropping-particle&quot;:&quot;&quot;,&quot;non-dropping-particle&quot;:&quot;&quot;},{&quot;family&quot;:&quot;Pingali&quot;,&quot;given&quot;:&quot;Cassandra&quot;,&quot;parse-names&quot;:false,&quot;dropping-particle&quot;:&quot;&quot;,&quot;non-dropping-particle&quot;:&quot;&quot;},{&quot;family&quot;:&quot;Musial&quot;,&quot;given&quot;:&quot;Trieste&quot;,&quot;parse-names&quot;:false,&quot;dropping-particle&quot;:&quot;&quot;,&quot;non-dropping-particle&quot;:&quot;&quot;},{&quot;family&quot;:&quot;Sharpe&quot;,&quot;given&quot;:&quot;J. Danielle&quot;,&quot;parse-names&quot;:false,&quot;dropping-particle&quot;:&quot;&quot;,&quot;non-dropping-particle&quot;:&quot;&quot;},{&quot;family&quot;:&quot;Flores&quot;,&quot;given&quot;:&quot;Stephen A.&quot;,&quot;parse-names&quot;:false,&quot;dropping-particle&quot;:&quot;&quot;,&quot;non-dropping-particle&quot;:&quot;&quot;},{&quot;family&quot;:&quot;Greenlund&quot;,&quot;given&quot;:&quot;Kurt J.&quot;,&quot;parse-names&quot;:false,&quot;dropping-particle&quot;:&quot;&quot;,&quot;non-dropping-particle&quot;:&quot;&quot;},{&quot;family&quot;:&quot;Patel&quot;,&quot;given&quot;:&quot;Anita&quot;,&quot;parse-names&quot;:false,&quot;dropping-particle&quot;:&quot;&quot;,&quot;non-dropping-particle&quot;:&quot;&quot;},{&quot;family&quot;:&quot;Stewart&quot;,&quot;given&quot;:&quot;Andrea&quot;,&quot;parse-names&quot;:false,&quot;dropping-particle&quot;:&quot;&quot;,&quot;non-dropping-particle&quot;:&quot;&quot;},{&quot;family&quot;:&quot;Qualters&quot;,&quot;given&quot;:&quot;Judith R.&quot;,&quot;parse-names&quot;:false,&quot;dropping-particle&quot;:&quot;&quot;,&quot;non-dropping-particle&quot;:&quot;&quot;},{&quot;family&quot;:&quot;Harris&quot;,&quot;given&quot;:&quot;LaTreace&quot;,&quot;parse-names&quot;:false,&quot;dropping-particle&quot;:&quot;&quot;,&quot;non-dropping-particle&quot;:&quot;&quot;},{&quot;family&quot;:&quot;Barbour&quot;,&quot;given&quot;:&quot;Kamil E.&quot;,&quot;parse-names&quot;:false,&quot;dropping-particle&quot;:&quot;&quot;,&quot;non-dropping-particle&quot;:&quot;&quot;},{&quot;family&quot;:&quot;Black&quot;,&quot;given&quot;:&quot;Carla L.&quot;,&quot;parse-names&quot;:false,&quot;dropping-particle&quot;:&quot;&quot;,&quot;non-dropping-particle&quot;:&quot;&quot;}],&quot;container-title&quot;:&quot;MMWR. Morbidity and Mortality Weekly Report&quot;,&quot;DOI&quot;:&quot;10.15585/mmwr.mm7022e1&quot;,&quot;ISSN&quot;:&quot;0149-2195&quot;,&quot;PMID&quot;:&quot;34081685&quot;,&quot;issued&quot;:{&quot;date-parts&quot;:[[2021,6,4]]},&quot;page&quot;:&quot;818-824&quot;,&quot;abstract&quot;:&quot;Disparities in vaccination coverage by social vulnerability, defined as social and structural factors associated with adverse health outcomes, were noted during the first 2.5 months of the U.S. COVID-19 vaccination campaign, which began during mid-December 2020 (1). As vaccine eligibility and availability continue to expand, assuring equitable coverage for disproportionately affected communities remains a priority. CDC examined COVID-19 vaccine administration and 2018 CDC social vulnerability index (SVI) data to ascertain whether inequities in COVID-19 vaccination coverage with respect to county-level SVI have persisted, overall and by urbanicity. Vaccination coverage was defined as the number of persons aged ≥18 years (adults) who had received ≥1 dose of any Food and Drug Administration (FDA)-authorized COVID-19 vaccine divided by the total adult population in a specified SVI category.† SVI was examined overall and by its four themes (socioeconomic status, household composition and disability, racial/ethnic minority status and language, and housing type and transportation). Counties were categorized into SVI quartiles, in which quartile 1 (Q1) represented the lowest level of vulnerability and quartile 4 (Q4), the highest. Trends in vaccination coverage were assessed by SVI quartile and urbanicity, which was categorized as large central metropolitan, large fringe metropolitan (areas surrounding large cities, e.g., suburban), medium and small metropolitan, and nonmetropolitan counties.§ During December 14, 2020-May 1, 2021, disparities in vaccination coverage by SVI increased, especially in large fringe metropolitan (e.g., suburban) and nonmetropolitan counties. By May 1, 2021, vaccination coverage was lower among adults living in counties with the highest overall SVI; differences were most pronounced in large fringe metropolitan (Q4 coverage = 45.0% versus Q1 coverage = 61.7%) and nonmetropolitan (Q4 = 40.6% versus Q1 = 52.9%) counties. Vaccination coverage disparities were largest for two SVI themes: socioeconomic status (Q4 = 44.3% versus Q1 = 61.0%) and household composition and disability (Q4 = 42.0% versus Q1 = 60.1%). Outreach efforts, including expanding public health messaging tailored to local populations and increasing vaccination access, could help increase vaccination coverage in high-SVI counties.&quot;,&quot;publisher&quot;:&quot;Centers for Disease Control MMWR Office&quot;,&quot;issue&quot;:&quot;22&quot;,&quot;volume&quot;:&quot;70&quot;},&quot;isTemporary&quot;:false}],&quot;properties&quot;:{&quot;noteIndex&quot;:0},&quot;isEdited&quot;:false,&quot;manualOverride&quot;:{&quot;isManuallyOverridden&quot;:false,&quot;citeprocText&quot;:&quot;&lt;sup&gt;14&lt;/sup&gt;&quot;,&quot;manualOverrideText&quot;:&quot;&quot;},&quot;citationTag&quot;:&quot;MENDELEY_CITATION_v3_eyJjaXRhdGlvbklEIjoiTUVOREVMRVlfQ0lUQVRJT05fN2FjOWRmMDYtZTkyMy00ZTEwLWE5NmItYzEzNGI4YzAzMjY5IiwiY2l0YXRpb25JdGVtcyI6W3siaWQiOiJmYjc4ZmRlOC1hOWVmLTMyZDMtYmMyZS0wZWZjMmM0ZmM4MWYiLCJpdGVtRGF0YSI6eyJ0eXBlIjoiYXJ0aWNsZS1qb3VybmFsIiwiaWQiOiJmYjc4ZmRlOC1hOWVmLTMyZDMtYmMyZS0wZWZjMmM0ZmM4MWYiLCJ0aXRsZSI6IlBhdHRlcm5zIGluIENPVklELTE5IFZhY2NpbmF0aW9uIENvdmVyYWdlLCBieSBTb2NpYWwgVnVsbmVyYWJpbGl0eSBhbmQgVXJiYW5pY2l0eSDigJQgVW5pdGVkIFN0YXRlcywgRGVjZW1iZXIgMTQsIDIwMjDigJNNYXkgMSwgMjAyMSIsImF1dGhvciI6W3siZmFtaWx5IjoiQmFycnkiLCJnaXZlbiI6IlZhdWdobiIsInBhcnNlLW5hbWVzIjpmYWxzZSwiZHJvcHBpbmctcGFydGljbGUiOiIiLCJub24tZHJvcHBpbmctcGFydGljbGUiOiIifSx7ImZhbWlseSI6IkRhc2d1cHRhIiwiZ2l2ZW4iOiJTaGFyb2RhIiwicGFyc2UtbmFtZXMiOmZhbHNlLCJkcm9wcGluZy1wYXJ0aWNsZSI6IiIsIm5vbi1kcm9wcGluZy1wYXJ0aWNsZSI6IiJ9LHsiZmFtaWx5IjoiV2VsbGVyIiwiZ2l2ZW4iOiJEYW5pZWwgTC4iLCJwYXJzZS1uYW1lcyI6ZmFsc2UsImRyb3BwaW5nLXBhcnRpY2xlIjoiIiwibm9uLWRyb3BwaW5nLXBhcnRpY2xlIjoiIn0seyJmYW1pbHkiOiJLcmlzcyIsImdpdmVuIjoiSmVubmlmZXIgTC4iLCJwYXJzZS1uYW1lcyI6ZmFsc2UsImRyb3BwaW5nLXBhcnRpY2xlIjoiIiwibm9uLWRyb3BwaW5nLXBhcnRpY2xlIjoiIn0seyJmYW1pbHkiOiJDYWR3ZWxsIiwiZ2l2ZW4iOiJCZXRzeSBMLiIsInBhcnNlLW5hbWVzIjpmYWxzZSwiZHJvcHBpbmctcGFydGljbGUiOiIiLCJub24tZHJvcHBpbmctcGFydGljbGUiOiIifSx7ImZhbWlseSI6IlJvc2UiLCJnaXZlbiI6IkNoYXJsZXMiLCJwYXJzZS1uYW1lcyI6ZmFsc2UsImRyb3BwaW5nLXBhcnRpY2xlIjoiIiwibm9uLWRyb3BwaW5nLXBhcnRpY2xlIjoiIn0seyJmYW1pbHkiOiJQaW5nYWxpIiwiZ2l2ZW4iOiJDYXNzYW5kcmEiLCJwYXJzZS1uYW1lcyI6ZmFsc2UsImRyb3BwaW5nLXBhcnRpY2xlIjoiIiwibm9uLWRyb3BwaW5nLXBhcnRpY2xlIjoiIn0seyJmYW1pbHkiOiJNdXNpYWwiLCJnaXZlbiI6IlRyaWVzdGUiLCJwYXJzZS1uYW1lcyI6ZmFsc2UsImRyb3BwaW5nLXBhcnRpY2xlIjoiIiwibm9uLWRyb3BwaW5nLXBhcnRpY2xlIjoiIn0seyJmYW1pbHkiOiJTaGFycGUiLCJnaXZlbiI6IkouIERhbmllbGxlIiwicGFyc2UtbmFtZXMiOmZhbHNlLCJkcm9wcGluZy1wYXJ0aWNsZSI6IiIsIm5vbi1kcm9wcGluZy1wYXJ0aWNsZSI6IiJ9LHsiZmFtaWx5IjoiRmxvcmVzIiwiZ2l2ZW4iOiJTdGVwaGVuIEEuIiwicGFyc2UtbmFtZXMiOmZhbHNlLCJkcm9wcGluZy1wYXJ0aWNsZSI6IiIsIm5vbi1kcm9wcGluZy1wYXJ0aWNsZSI6IiJ9LHsiZmFtaWx5IjoiR3JlZW5sdW5kIiwiZ2l2ZW4iOiJLdXJ0IEouIiwicGFyc2UtbmFtZXMiOmZhbHNlLCJkcm9wcGluZy1wYXJ0aWNsZSI6IiIsIm5vbi1kcm9wcGluZy1wYXJ0aWNsZSI6IiJ9LHsiZmFtaWx5IjoiUGF0ZWwiLCJnaXZlbiI6IkFuaXRhIiwicGFyc2UtbmFtZXMiOmZhbHNlLCJkcm9wcGluZy1wYXJ0aWNsZSI6IiIsIm5vbi1kcm9wcGluZy1wYXJ0aWNsZSI6IiJ9LHsiZmFtaWx5IjoiU3Rld2FydCIsImdpdmVuIjoiQW5kcmVhIiwicGFyc2UtbmFtZXMiOmZhbHNlLCJkcm9wcGluZy1wYXJ0aWNsZSI6IiIsIm5vbi1kcm9wcGluZy1wYXJ0aWNsZSI6IiJ9LHsiZmFtaWx5IjoiUXVhbHRlcnMiLCJnaXZlbiI6Ikp1ZGl0aCBSLiIsInBhcnNlLW5hbWVzIjpmYWxzZSwiZHJvcHBpbmctcGFydGljbGUiOiIiLCJub24tZHJvcHBpbmctcGFydGljbGUiOiIifSx7ImZhbWlseSI6IkhhcnJpcyIsImdpdmVuIjoiTGFUcmVhY2UiLCJwYXJzZS1uYW1lcyI6ZmFsc2UsImRyb3BwaW5nLXBhcnRpY2xlIjoiIiwibm9uLWRyb3BwaW5nLXBhcnRpY2xlIjoiIn0seyJmYW1pbHkiOiJCYXJib3VyIiwiZ2l2ZW4iOiJLYW1pbCBFLiIsInBhcnNlLW5hbWVzIjpmYWxzZSwiZHJvcHBpbmctcGFydGljbGUiOiIiLCJub24tZHJvcHBpbmctcGFydGljbGUiOiIifSx7ImZhbWlseSI6IkJsYWNrIiwiZ2l2ZW4iOiJDYXJsYSBMLiIsInBhcnNlLW5hbWVzIjpmYWxzZSwiZHJvcHBpbmctcGFydGljbGUiOiIiLCJub24tZHJvcHBpbmctcGFydGljbGUiOiIifV0sImNvbnRhaW5lci10aXRsZSI6Ik1NV1IuIE1vcmJpZGl0eSBhbmQgTW9ydGFsaXR5IFdlZWtseSBSZXBvcnQiLCJET0kiOiIxMC4xNTU4NS9tbXdyLm1tNzAyMmUxIiwiSVNTTiI6IjAxNDktMjE5NSIsIlBNSUQiOiIzNDA4MTY4NSIsImlzc3VlZCI6eyJkYXRlLXBhcnRzIjpbWzIwMjEsNiw0XV19LCJwYWdlIjoiODE4LTgyNCIsImFic3RyYWN0IjoiRGlzcGFyaXRpZXMgaW4gdmFjY2luYXRpb24gY292ZXJhZ2UgYnkgc29jaWFsIHZ1bG5lcmFiaWxpdHksIGRlZmluZWQgYXMgc29jaWFsIGFuZCBzdHJ1Y3R1cmFsIGZhY3RvcnMgYXNzb2NpYXRlZCB3aXRoIGFkdmVyc2UgaGVhbHRoIG91dGNvbWVzLCB3ZXJlIG5vdGVkIGR1cmluZyB0aGUgZmlyc3QgMi41IG1vbnRocyBvZiB0aGUgVS5TLiBDT1ZJRC0xOSB2YWNjaW5hdGlvbiBjYW1wYWlnbiwgd2hpY2ggYmVnYW4gZHVyaW5nIG1pZC1EZWNlbWJlciAyMDIwICgxKS4gQXMgdmFjY2luZSBlbGlnaWJpbGl0eSBhbmQgYXZhaWxhYmlsaXR5IGNvbnRpbnVlIHRvIGV4cGFuZCwgYXNzdXJpbmcgZXF1aXRhYmxlIGNvdmVyYWdlIGZvciBkaXNwcm9wb3J0aW9uYXRlbHkgYWZmZWN0ZWQgY29tbXVuaXRpZXMgcmVtYWlucyBhIHByaW9yaXR5LiBDREMgZXhhbWluZWQgQ09WSUQtMTkgdmFjY2luZSBhZG1pbmlzdHJhdGlvbiBhbmQgMjAxOCBDREMgc29jaWFsIHZ1bG5lcmFiaWxpdHkgaW5kZXggKFNWSSkgZGF0YSB0byBhc2NlcnRhaW4gd2hldGhlciBpbmVxdWl0aWVzIGluIENPVklELTE5IHZhY2NpbmF0aW9uIGNvdmVyYWdlIHdpdGggcmVzcGVjdCB0byBjb3VudHktbGV2ZWwgU1ZJIGhhdmUgcGVyc2lzdGVkLCBvdmVyYWxsIGFuZCBieSB1cmJhbmljaXR5LiBWYWNjaW5hdGlvbiBjb3ZlcmFnZSB3YXMgZGVmaW5lZCBhcyB0aGUgbnVtYmVyIG9mIHBlcnNvbnMgYWdlZCDiiaUxOCB5ZWFycyAoYWR1bHRzKSB3aG8gaGFkIHJlY2VpdmVkIOKJpTEgZG9zZSBvZiBhbnkgRm9vZCBhbmQgRHJ1ZyBBZG1pbmlzdHJhdGlvbiAoRkRBKS1hdXRob3JpemVkIENPVklELTE5IHZhY2NpbmUgZGl2aWRlZCBieSB0aGUgdG90YWwgYWR1bHQgcG9wdWxhdGlvbiBpbiBhIHNwZWNpZmllZCBTVkkgY2F0ZWdvcnku4oCgIFNWSSB3YXMgZXhhbWluZWQgb3ZlcmFsbCBhbmQgYnkgaXRzIGZvdXIgdGhlbWVzIChzb2Npb2Vjb25vbWljIHN0YXR1cywgaG91c2Vob2xkIGNvbXBvc2l0aW9uIGFuZCBkaXNhYmlsaXR5LCByYWNpYWwvZXRobmljIG1pbm9yaXR5IHN0YXR1cyBhbmQgbGFuZ3VhZ2UsIGFuZCBob3VzaW5nIHR5cGUgYW5kIHRyYW5zcG9ydGF0aW9uKS4gQ291bnRpZXMgd2VyZSBjYXRlZ29yaXplZCBpbnRvIFNWSSBxdWFydGlsZXMsIGluIHdoaWNoIHF1YXJ0aWxlIDEgKFExKSByZXByZXNlbnRlZCB0aGUgbG93ZXN0IGxldmVsIG9mIHZ1bG5lcmFiaWxpdHkgYW5kIHF1YXJ0aWxlIDQgKFE0KSwgdGhlIGhpZ2hlc3QuIFRyZW5kcyBpbiB2YWNjaW5hdGlvbiBjb3ZlcmFnZSB3ZXJlIGFzc2Vzc2VkIGJ5IFNWSSBxdWFydGlsZSBhbmQgdXJiYW5pY2l0eSwgd2hpY2ggd2FzIGNhdGVnb3JpemVkIGFzIGxhcmdlIGNlbnRyYWwgbWV0cm9wb2xpdGFuLCBsYXJnZSBmcmluZ2UgbWV0cm9wb2xpdGFuIChhcmVhcyBzdXJyb3VuZGluZyBsYXJnZSBjaXRpZXMsIGUuZy4sIHN1YnVyYmFuKSwgbWVkaXVtIGFuZCBzbWFsbCBtZXRyb3BvbGl0YW4sIGFuZCBub25tZXRyb3BvbGl0YW4gY291bnRpZXMuwqcgRHVyaW5nIERlY2VtYmVyIDE0LCAyMDIwLU1heSAxLCAyMDIxLCBkaXNwYXJpdGllcyBpbiB2YWNjaW5hdGlvbiBjb3ZlcmFnZSBieSBTVkkgaW5jcmVhc2VkLCBlc3BlY2lhbGx5IGluIGxhcmdlIGZyaW5nZSBtZXRyb3BvbGl0YW4gKGUuZy4sIHN1YnVyYmFuKSBhbmQgbm9ubWV0cm9wb2xpdGFuIGNvdW50aWVzLiBCeSBNYXkgMSwgMjAyMSwgdmFjY2luYXRpb24gY292ZXJhZ2Ugd2FzIGxvd2VyIGFtb25nIGFkdWx0cyBsaXZpbmcgaW4gY291bnRpZXMgd2l0aCB0aGUgaGlnaGVzdCBvdmVyYWxsIFNWSTsgZGlmZmVyZW5jZXMgd2VyZSBtb3N0IHByb25vdW5jZWQgaW4gbGFyZ2UgZnJpbmdlIG1ldHJvcG9saXRhbiAoUTQgY292ZXJhZ2UgPSA0NS4wJSB2ZXJzdXMgUTEgY292ZXJhZ2UgPSA2MS43JSkgYW5kIG5vbm1ldHJvcG9saXRhbiAoUTQgPSA0MC42JSB2ZXJzdXMgUTEgPSA1Mi45JSkgY291bnRpZXMuIFZhY2NpbmF0aW9uIGNvdmVyYWdlIGRpc3Bhcml0aWVzIHdlcmUgbGFyZ2VzdCBmb3IgdHdvIFNWSSB0aGVtZXM6IHNvY2lvZWNvbm9taWMgc3RhdHVzIChRNCA9IDQ0LjMlIHZlcnN1cyBRMSA9IDYxLjAlKSBhbmQgaG91c2Vob2xkIGNvbXBvc2l0aW9uIGFuZCBkaXNhYmlsaXR5IChRNCA9IDQyLjAlIHZlcnN1cyBRMSA9IDYwLjElKS4gT3V0cmVhY2ggZWZmb3J0cywgaW5jbHVkaW5nIGV4cGFuZGluZyBwdWJsaWMgaGVhbHRoIG1lc3NhZ2luZyB0YWlsb3JlZCB0byBsb2NhbCBwb3B1bGF0aW9ucyBhbmQgaW5jcmVhc2luZyB2YWNjaW5hdGlvbiBhY2Nlc3MsIGNvdWxkIGhlbHAgaW5jcmVhc2UgdmFjY2luYXRpb24gY292ZXJhZ2UgaW4gaGlnaC1TVkkgY291bnRpZXMuIiwicHVibGlzaGVyIjoiQ2VudGVycyBmb3IgRGlzZWFzZSBDb250cm9sIE1NV1IgT2ZmaWNlIiwiaXNzdWUiOiIyMiIsInZvbHVtZSI6IjcwIn0sImlzVGVtcG9yYXJ5IjpmYWxzZX1dLCJwcm9wZXJ0aWVzIjp7Im5vdGVJbmRleCI6MH0sImlzRWRpdGVkIjpmYWxzZSwibWFudWFsT3ZlcnJpZGUiOnsiaXNNYW51YWxseU92ZXJyaWRkZW4iOmZhbHNlLCJjaXRlcHJvY1RleHQiOiI8c3VwPjE0PC9zdXA+IiwibWFudWFsT3ZlcnJpZGVUZXh0IjoiIn19&quot;}]"/>
    <we:property name="MENDELEY_CITATIONS_STYLE" value="&quot;https://www.zotero.org/styles/american-medical-association&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6EA58B-9D0D-464B-85A7-95C2971CF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10</Pages>
  <Words>2952</Words>
  <Characters>16827</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Riana Balahadia Jumamil</dc:creator>
  <cp:keywords/>
  <dc:description/>
  <cp:lastModifiedBy>Riana Balahadia Jumamil</cp:lastModifiedBy>
  <cp:revision>3</cp:revision>
  <dcterms:created xsi:type="dcterms:W3CDTF">2021-10-01T04:11:00Z</dcterms:created>
  <dcterms:modified xsi:type="dcterms:W3CDTF">2021-10-01T04:21:00Z</dcterms:modified>
</cp:coreProperties>
</file>