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15018" w14:textId="77777777" w:rsidR="00C635D6" w:rsidRDefault="00C635D6">
      <w:pPr>
        <w:rPr>
          <w:b/>
          <w:bCs/>
        </w:rPr>
      </w:pPr>
    </w:p>
    <w:p w14:paraId="1AD3BFFA" w14:textId="598CDC9A" w:rsidR="00C635D6" w:rsidRPr="00C635D6" w:rsidRDefault="00C635D6" w:rsidP="00C635D6">
      <w:pPr>
        <w:jc w:val="right"/>
      </w:pPr>
      <w:r w:rsidRPr="00C635D6">
        <w:t xml:space="preserve">Carolyn </w:t>
      </w:r>
      <w:proofErr w:type="spellStart"/>
      <w:r w:rsidRPr="00C635D6">
        <w:t>Rennels</w:t>
      </w:r>
      <w:proofErr w:type="spellEnd"/>
    </w:p>
    <w:p w14:paraId="0BF7F25D" w14:textId="6618C3F8" w:rsidR="00C635D6" w:rsidRDefault="00C635D6" w:rsidP="00C635D6">
      <w:pPr>
        <w:jc w:val="right"/>
      </w:pPr>
      <w:r>
        <w:t xml:space="preserve">Section leader: </w:t>
      </w:r>
      <w:r w:rsidRPr="00C635D6">
        <w:t>Beth Cohen</w:t>
      </w:r>
    </w:p>
    <w:p w14:paraId="5F22EFD6" w14:textId="7546C839" w:rsidR="00C635D6" w:rsidRPr="00C635D6" w:rsidRDefault="00C635D6" w:rsidP="00C635D6">
      <w:pPr>
        <w:jc w:val="right"/>
      </w:pPr>
      <w:proofErr w:type="spellStart"/>
      <w:r w:rsidRPr="00C635D6">
        <w:rPr>
          <w:b/>
          <w:bCs/>
        </w:rPr>
        <w:t>Opt</w:t>
      </w:r>
      <w:proofErr w:type="spellEnd"/>
      <w:r w:rsidRPr="00C635D6">
        <w:rPr>
          <w:b/>
          <w:bCs/>
        </w:rPr>
        <w:t xml:space="preserve"> out</w:t>
      </w:r>
      <w:r>
        <w:t xml:space="preserve"> of peer review</w:t>
      </w:r>
    </w:p>
    <w:p w14:paraId="1A432D5E" w14:textId="5DE61D63" w:rsidR="00C635D6" w:rsidRPr="00C635D6" w:rsidRDefault="00C635D6" w:rsidP="00C635D6">
      <w:pPr>
        <w:jc w:val="right"/>
      </w:pPr>
    </w:p>
    <w:p w14:paraId="56441216" w14:textId="77777777" w:rsidR="00C635D6" w:rsidRDefault="00C635D6">
      <w:pPr>
        <w:rPr>
          <w:b/>
          <w:bCs/>
        </w:rPr>
      </w:pPr>
    </w:p>
    <w:p w14:paraId="6F4BF492" w14:textId="48789DA1" w:rsidR="00CE6EE0" w:rsidRPr="002247D5" w:rsidRDefault="00CE6EE0">
      <w:pPr>
        <w:rPr>
          <w:b/>
          <w:bCs/>
        </w:rPr>
      </w:pPr>
      <w:r w:rsidRPr="002247D5">
        <w:rPr>
          <w:b/>
          <w:bCs/>
        </w:rPr>
        <w:t>ASSIGNMENT 1</w:t>
      </w:r>
    </w:p>
    <w:p w14:paraId="24C9F27D" w14:textId="77777777" w:rsidR="00CE6EE0" w:rsidRPr="002247D5" w:rsidRDefault="00CE6EE0">
      <w:pPr>
        <w:rPr>
          <w:b/>
          <w:bCs/>
        </w:rPr>
      </w:pPr>
    </w:p>
    <w:p w14:paraId="1BD8A3C4" w14:textId="671ADF16" w:rsidR="00195A8B" w:rsidRPr="002247D5" w:rsidRDefault="001A3FFD">
      <w:r w:rsidRPr="002247D5">
        <w:rPr>
          <w:b/>
          <w:bCs/>
        </w:rPr>
        <w:t>Question:</w:t>
      </w:r>
      <w:r w:rsidRPr="002247D5">
        <w:t xml:space="preserve"> </w:t>
      </w:r>
      <w:r w:rsidR="005E399F" w:rsidRPr="002247D5">
        <w:t>Is social isolation correlated with advance care planning (ACP) engagement</w:t>
      </w:r>
      <w:r w:rsidR="006B2A3A">
        <w:t xml:space="preserve"> prior to and after a</w:t>
      </w:r>
      <w:r w:rsidR="00E71A55">
        <w:t xml:space="preserve">n internet-based </w:t>
      </w:r>
      <w:r w:rsidR="006B2A3A">
        <w:t xml:space="preserve">ACP educational intervention? </w:t>
      </w:r>
    </w:p>
    <w:p w14:paraId="2D5D61EF" w14:textId="7282CDA9" w:rsidR="001A3FFD" w:rsidRPr="002247D5" w:rsidRDefault="001A3FFD"/>
    <w:p w14:paraId="6A3F3AF2" w14:textId="22B682CF" w:rsidR="001A3FFD" w:rsidRPr="002247D5" w:rsidRDefault="001A3FFD">
      <w:r w:rsidRPr="002247D5">
        <w:t xml:space="preserve">The COVID-19 pandemic raised focus on loneliness and isolation  </w:t>
      </w:r>
      <w:r w:rsidRPr="002247D5">
        <w:fldChar w:fldCharType="begin"/>
      </w:r>
      <w:r w:rsidRPr="002247D5">
        <w:instrText xml:space="preserve"> ADDIN ZOTERO_ITEM CSL_CITATION {"citationID":"Nxq4yJ7y","properties":{"formattedCitation":"(Berg-Weger &amp; Morley, 2020)","plainCitation":"(Berg-Weger &amp; Morley, 2020)","noteIndex":0},"citationItems":[{"id":18,"uris":["http://zotero.org/users/local/FiarlX43/items/NP24A3VP"],"uri":["http://zotero.org/users/local/FiarlX43/items/NP24A3VP"],"itemData":{"id":18,"type":"article-journal","container-title":"The journal of nutrition, health &amp; aging","DOI":"10.1007/s12603-020-1366-8","ISSN":"1760-4788","issue":"5","journalAbbreviation":"J Nutr Health Aging","language":"en","page":"456-458","source":"Springer Link","title":"Loneliness and Social Isolation in Older Adults during the COVID-19 Pandemic: Implications for Gerontological Social Work","title-short":"Loneliness and Social Isolation in Older Adults during the COVID-19 Pandemic","volume":"24","author":[{"family":"Berg-Weger","given":"Marla"},{"family":"Morley","given":"J. E."}],"issued":{"date-parts":[["2020",5,1]]}}}],"schema":"https://github.com/citation-style-language/schema/raw/master/csl-citation.json"} </w:instrText>
      </w:r>
      <w:r w:rsidRPr="002247D5">
        <w:fldChar w:fldCharType="separate"/>
      </w:r>
      <w:r w:rsidRPr="002247D5">
        <w:rPr>
          <w:noProof/>
        </w:rPr>
        <w:t>(Berg-Weger &amp; Morley, 2020)</w:t>
      </w:r>
      <w:r w:rsidRPr="002247D5">
        <w:fldChar w:fldCharType="end"/>
      </w:r>
      <w:r w:rsidRPr="002247D5">
        <w:fldChar w:fldCharType="begin"/>
      </w:r>
      <w:r w:rsidRPr="002247D5">
        <w:instrText xml:space="preserve"> ADDIN ZOTERO_ITEM CSL_CITATION {"citationID":"BV9UwSx1","properties":{"formattedCitation":"(Hwang et al., n.d.; Kotwal et al., 2021)","plainCitation":"(Hwang et al., n.d.; Kotwal et al., 2021)","noteIndex":0},"citationItems":[{"id":53,"uris":["http://zotero.org/users/local/FiarlX43/items/TLR86FD4"],"uri":["http://zotero.org/users/local/FiarlX43/items/TLR86FD4"],"itemData":{"id":53,"type":"article-journal","container-title":"International Psychogeriatrics","DOI":"10.1017/S1041610220000988","ISSN":"1041-6102","journalAbbreviation":"Int Psychogeriatr","note":"PMID: 32450943\nPMCID: PMC7306546","page":"1-4","source":"PubMed Central","title":"Loneliness and social isolation during the COVID-19 pandemic","author":[{"family":"Hwang","given":"Tzung-Jeng"},{"family":"Rabheru","given":"Kiran"},{"family":"Peisah","given":"Carmelle"},{"family":"Reichman","given":"William"},{"family":"Ikeda","given":"Manabu"}]}},{"id":50,"uris":["http://zotero.org/users/local/FiarlX43/items/9UY2IBW7"],"uri":["http://zotero.org/users/local/FiarlX43/items/9UY2IBW7"],"itemData":{"id":50,"type":"article-journal","abstract":"BACKGROUND/OBJECTIVES: Physical distancing during the COVID-19 pandemic may have unintended, detrimental effects on social isolation and loneliness among older adults. Our objectives were to investigate (1) experiences of social isolation and loneliness during shelter-in-place orders, and (2) unmet health needs related to changes in social interactions.\nDESIGN: Mixed-methods longitudinal phone-based survey administered every 2 weeks.\nSETTING: Two community sites and an academic geriatrics outpatient clinical practice.\nPARTICIPANTS: A total of 151 community-dwelling older adults.\nMEASUREMENTS: We measured social isolation using a six-item modified Duke Social Support Index, social interaction subscale, that included assessments of video-based and Internet-based socializing. Measures of loneliness included self-reported worsened loneliness due to the COVID-19 pandemic and loneliness severity based on the three-item University of California, Los Angeles (UCLA) Loneliness Scale. Participants were invited to share open-ended comments about their social experiences.\nRESULTS: Participants were on average aged 75 years (standard deviation = 10), 50% had hearing or vision impairment, 64% lived alone, and 26% had difficulty bathing. Participants reported social isolation in 40% of interviews, 76% reported minimal video-based socializing, and 42% minimal Internet-based socializing. Socially isolated participants reported difficulty finding help with functional needs including bathing (20% vs 55%; P = .04). More than half (54%) of the participants reported worsened loneliness due to COVID-19 that was associated with worsened depression (62% vs 9%; P &lt; .001) and anxiety (57% vs 9%; P &lt; .001). Rates of loneliness improved on average by time since shelter-in-place orders (4-6 weeks: 46% vs 13-15 weeks: 27%; P = .009), however, loneliness persisted or worsened for a subgroup of participants. Open-ended responses revealed challenges faced by the subgroup experiencing persistent loneliness including poor emotional coping and discomfort with new technologies.\nCONCLUSION: Many older adults are adjusting to COVID-19 restrictions since the start of shelter-in-place orders. Additional steps are critically needed to address the psychological suffering and unmet medical needs of those with persistent loneliness or barriers to technology-based social interaction.","container-title":"Journal of the American Geriatrics Society","DOI":"10.1111/jgs.16865","ISSN":"1532-5415","issue":"1","journalAbbreviation":"J Am Geriatr Soc","language":"eng","note":"PMID: 32965024\nPMCID: PMC7536935","page":"20-29","source":"PubMed","title":"Social Isolation and Loneliness Among San Francisco Bay Area Older Adults During the COVID-19 Shelter-in-Place Orders","volume":"69","author":[{"family":"Kotwal","given":"Ashwin A."},{"family":"Holt-Lunstad","given":"Julianne"},{"family":"Newmark","given":"Rebecca L."},{"family":"Cenzer","given":"Irena"},{"family":"Smith","given":"Alexander K."},{"family":"Covinsky","given":"Kenneth E."},{"family":"Escueta","given":"Danielle P."},{"family":"Lee","given":"Jina M."},{"family":"Perissinotto","given":"Carla M."}],"issued":{"date-parts":[["2021",1]]}}}],"schema":"https://github.com/citation-style-language/schema/raw/master/csl-citation.json"} </w:instrText>
      </w:r>
      <w:r w:rsidRPr="002247D5">
        <w:fldChar w:fldCharType="separate"/>
      </w:r>
      <w:r w:rsidRPr="002247D5">
        <w:rPr>
          <w:noProof/>
        </w:rPr>
        <w:t>(Hwang et al., n.d.; Kotwal et al., 2021)</w:t>
      </w:r>
      <w:r w:rsidRPr="002247D5">
        <w:fldChar w:fldCharType="end"/>
      </w:r>
      <w:r w:rsidRPr="002247D5">
        <w:t xml:space="preserve"> as social interactions became challenging and even dangerous. The pandemic, with its risk </w:t>
      </w:r>
      <w:r w:rsidR="003B720B" w:rsidRPr="002247D5">
        <w:t xml:space="preserve">of disability and </w:t>
      </w:r>
      <w:r w:rsidRPr="002247D5">
        <w:t>death, also highlight</w:t>
      </w:r>
      <w:r w:rsidR="005E399F" w:rsidRPr="002247D5">
        <w:t xml:space="preserve">ed </w:t>
      </w:r>
      <w:r w:rsidRPr="002247D5">
        <w:t xml:space="preserve">the necessity of advance care planning, or ACP </w:t>
      </w:r>
      <w:r w:rsidRPr="002247D5">
        <w:fldChar w:fldCharType="begin"/>
      </w:r>
      <w:r w:rsidRPr="002247D5">
        <w:instrText xml:space="preserve"> ADDIN ZOTERO_ITEM CSL_CITATION {"citationID":"ktb2Vmfb","properties":{"formattedCitation":"(Moorman et al., 2020)","plainCitation":"(Moorman et al., 2020)","noteIndex":0},"citationItems":[{"id":21,"uris":["http://zotero.org/users/local/FiarlX43/items/72USCJ5F"],"uri":["http://zotero.org/users/local/FiarlX43/items/72USCJ5F"],"itemData":{"id":21,"type":"article-journal","abstract":"Advance care planning (ACP) for medical decision-making at the end of life has developed around the expectation of death from long-term, progressive chronic illnesses. We reexamine advance care planning in light of the increased probability of death from COVID-19, an exemplar of death that occurs relatively quickly after disease onset. We draw several conclusions about ACP in the context of infectious diseases: interpersonal and sociostruc­ tural barriers to ACP are high; ACP is not well-oriented toward decision-making for treatment of an acute illness; and the U.S. health care system is not well positioned to fulfill patients’ end of life preferences in a pandemic. Passing the peak of the crisis will reduce, but not eliminate, these problems.","container-title":"Journal of Aging &amp; Social Policy","DOI":"10.1080/08959420.2020.1824540","ISSN":"0895-9420, 1545-0821","journalAbbreviation":"Journal of Aging &amp; Social Policy","language":"en","page":"1-7","source":"DOI.org (Crossref)","title":"Rethinking the Role of Advance Care Planning in the Context of Infectious Disease","author":[{"family":"Moorman","given":"Sara"},{"family":"Boerner","given":"Kathrin"},{"family":"Carr","given":"Deborah"}],"issued":{"date-parts":[["2020",10,20]]}}}],"schema":"https://github.com/citation-style-language/schema/raw/master/csl-citation.json"} </w:instrText>
      </w:r>
      <w:r w:rsidRPr="002247D5">
        <w:fldChar w:fldCharType="separate"/>
      </w:r>
      <w:r w:rsidRPr="002247D5">
        <w:rPr>
          <w:noProof/>
        </w:rPr>
        <w:t>(Moorman et al., 2020)</w:t>
      </w:r>
      <w:r w:rsidRPr="002247D5">
        <w:fldChar w:fldCharType="end"/>
      </w:r>
      <w:r w:rsidR="005E399F" w:rsidRPr="002247D5">
        <w:fldChar w:fldCharType="begin"/>
      </w:r>
      <w:r w:rsidR="005E399F" w:rsidRPr="002247D5">
        <w:instrText xml:space="preserve"> ADDIN ZOTERO_ITEM CSL_CITATION {"citationID":"vsaJueDT","properties":{"formattedCitation":"(Abel et al., 2020)","plainCitation":"(Abel et al., 2020)","noteIndex":0},"citationItems":[{"id":60,"uris":["http://zotero.org/users/local/FiarlX43/items/QDEGCMMZ"],"uri":["http://zotero.org/users/local/FiarlX43/items/QDEGCMMZ"],"itemData":{"id":60,"type":"article-journal","container-title":"Palliative Care and Social Practice","DOI":"10.1177/2632352420934491","ISSN":"2632-3524","journalAbbreviation":"Palliat�Care","language":"en","note":"publisher: SAGE Publications Ltd STM","page":"2632352420934491","source":"SAGE Journals","title":"Advance care planning re-imagined: a needed shift for COVID times and beyond","title-short":"Advance care planning re-imagined","volume":"14","author":[{"family":"Abel","given":"Julian"},{"family":"Kellehear","given":"Allan"},{"family":"Millington Sanders","given":"Catherine"},{"family":"Taubert","given":"Mark"},{"family":"Kingston","given":"Helen"}],"issued":{"date-parts":[["2020",1,1]]}}}],"schema":"https://github.com/citation-style-language/schema/raw/master/csl-citation.json"} </w:instrText>
      </w:r>
      <w:r w:rsidR="005E399F" w:rsidRPr="002247D5">
        <w:fldChar w:fldCharType="separate"/>
      </w:r>
      <w:r w:rsidR="005E399F" w:rsidRPr="002247D5">
        <w:rPr>
          <w:noProof/>
        </w:rPr>
        <w:t>(Abel et al., 2020)</w:t>
      </w:r>
      <w:r w:rsidR="005E399F" w:rsidRPr="002247D5">
        <w:fldChar w:fldCharType="end"/>
      </w:r>
      <w:r w:rsidR="005E399F" w:rsidRPr="002247D5">
        <w:t xml:space="preserve">. Advance care planning is </w:t>
      </w:r>
      <w:r w:rsidRPr="002247D5">
        <w:t>defined as “a process that supports adults at any age or stage of health in understanding and sharing their personal values, life goals, and preferences regarding future medical care”</w:t>
      </w:r>
      <w:r w:rsidRPr="002247D5">
        <w:fldChar w:fldCharType="begin"/>
      </w:r>
      <w:r w:rsidRPr="002247D5">
        <w:instrText xml:space="preserve"> ADDIN ZOTERO_ITEM CSL_CITATION {"citationID":"VPE4t00w","properties":{"formattedCitation":"(Sudore et al., 2017)","plainCitation":"(Sudore et al., 2017)","noteIndex":0},"citationItems":[{"id":47,"uris":["http://zotero.org/users/local/FiarlX43/items/DCDBP79Z"],"uri":["http://zotero.org/users/local/FiarlX43/items/DCDBP79Z"],"itemData":{"id":47,"type":"article-journal","abstract":"CONTEXT: Despite increasing interest in advance care planning (ACP) and previous ACP descriptions, a consensus definition does not yet exist to guide clinical, research, and policy initiatives.\nOBJECTIVE: The aim of this study was to develop a consensus definition of ACP for adults.\nMETHODS: We convened a Delphi panel of multidisciplinary, international ACP experts consisting of 52 clinicians, researchers, and policy leaders from four countries and a patient/surrogate advisory committee. We conducted 10 rounds using a modified Delphi method and qualitatively analyzed panelists' input. Panelists identified several themes lacking consensus and iteratively discussed and developed a final consensus definition.\nRESULTS: Panelists identified several tensions concerning ACP concepts such as whether the definition should focus on conversations vs. written advance directives; patients' values vs. treatment preferences; current shared decision making vs. future medical decisions; and who should be included in the process. The panel achieved a final consensus one-sentence definition and accompanying goals statement: \"Advance care planning is a process that supports adults at any age or stage of health in understanding and sharing their personal values, life goals, and preferences regarding future medical care. The goal of advance care planning is to help ensure that people receive medical care that is consistent with their values, goals and preferences during serious and chronic illness.\" The panel also described strategies to best support adults in ACP.\nCONCLUSIONS: A multidisciplinary Delphi panel developed a consensus definition for ACP for adults that can be used to inform implementation and measurement of ACP clinical, research, and policy initiatives.","container-title":"Journal of Pain and Symptom Management","DOI":"10.1016/j.jpainsymman.2016.12.331","ISSN":"1873-6513","issue":"5","journalAbbreviation":"J Pain Symptom Manage","language":"eng","note":"PMID: 28062339\nPMCID: PMC5728651","page":"821-832.e1","source":"PubMed","title":"Defining Advance Care Planning for Adults: A Consensus Definition From a Multidisciplinary Delphi Panel","title-short":"Defining Advance Care Planning for Adults","volume":"53","author":[{"family":"Sudore","given":"Rebecca L."},{"family":"Lum","given":"Hillary D."},{"family":"You","given":"John J."},{"family":"Hanson","given":"Laura C."},{"family":"Meier","given":"Diane E."},{"family":"Pantilat","given":"Steven Z."},{"family":"Matlock","given":"Daniel D."},{"family":"Rietjens","given":"Judith A. C."},{"family":"Korfage","given":"Ida J."},{"family":"Ritchie","given":"Christine S."},{"family":"Kutner","given":"Jean S."},{"family":"Teno","given":"Joan M."},{"family":"Thomas","given":"Judy"},{"family":"McMahan","given":"Ryan D."},{"family":"Heyland","given":"Daren K."}],"issued":{"date-parts":[["2017",5]]}}}],"schema":"https://github.com/citation-style-language/schema/raw/master/csl-citation.json"} </w:instrText>
      </w:r>
      <w:r w:rsidRPr="002247D5">
        <w:fldChar w:fldCharType="separate"/>
      </w:r>
      <w:r w:rsidRPr="002247D5">
        <w:rPr>
          <w:noProof/>
        </w:rPr>
        <w:t>(Sudore et al., 2017)</w:t>
      </w:r>
      <w:r w:rsidRPr="002247D5">
        <w:fldChar w:fldCharType="end"/>
      </w:r>
      <w:r w:rsidRPr="002247D5">
        <w:t xml:space="preserve">. People experiencing social isolation may be less likely to engage in </w:t>
      </w:r>
      <w:r w:rsidR="005E399F" w:rsidRPr="002247D5">
        <w:t xml:space="preserve">high-quality </w:t>
      </w:r>
      <w:r w:rsidRPr="002247D5">
        <w:t xml:space="preserve">ACP </w:t>
      </w:r>
      <w:r w:rsidRPr="002247D5">
        <w:fldChar w:fldCharType="begin"/>
      </w:r>
      <w:r w:rsidRPr="002247D5">
        <w:instrText xml:space="preserve"> ADDIN ZOTERO_ITEM CSL_CITATION {"citationID":"No00gwYA","properties":{"formattedCitation":"(Miyashita et al., 2019)","plainCitation":"(Miyashita et al., 2019)","noteIndex":0},"citationItems":[{"id":22,"uris":["http://zotero.org/users/local/FiarlX43/items/7YRMD2BF"],"uri":["http://zotero.org/users/local/FiarlX43/items/7YRMD2BF"],"itemData":{"id":22,"type":"article-journal","abstract":"Background Older adults’ discussions with family, or with physicians, or with both, about advance care planning (ACP) are increasingly regarded as important for the management of end-of-life care, and yet the factors that induce older adults to engage in ACP discussions are poorly understood. For example, in older adults, is stronger connectedness with family and friends (stronger “networks”) associated with ACP discussions? By facilitating, or by impeding ACP discussions? We sought to evaluate the associations between ACP discussions and social networks in Japanese older adults. Methods In July 2016 we conducted a cross-sectional survey on 355 community-dwelling patients aged ≥65 years visiting community hospital clinics in Fukushima, Japan. We used the Lubben Social Network Scale (LSNS-6, the shortest available LSNS scale) to assess social networks and recorded two components of social network structure, marital status (dichotomized as “married” vs. “single / other”) and living status (“living with others” vs. “living alone”). One item asked if patients had had ACP discussions. We analyzed the LSNS-6 social network and marital and living status data in relation to the occurrence of ACP discussions using multiple logistic regression models with adjustments for possible confounding factors. Results Respondents’ social network was “limited” in 16% of cases; 61% had had ACP discussions. Respondents with a limited social network had a significantly lower tendency to have had ACP discussions than respondents with an “adequate” social network (adjusted odds ratio [AOR]: 0.35; 95% confidence interval [CI]: 0.18–0.66; P &lt; 0.001). Marital status and living status were not significantly associated with ACP discussion. Conclusions Among Japanese older adults, weaker social networks may be associated with a lower tendency to discuss ACP. Our findings may help practitioners to quickly screen populations at risk for inadequate ACP discussion by using the LSNS-6.","container-title":"PloS one","DOI":"10.1371/journal.pone.0213894","source":"Semantic Scholar","title":"Association between social networks and discussions regarding advance care planning among Japanese older adults","author":[{"family":"Miyashita","given":"Jun"},{"family":"Yamamoto","given":"Yosuke"},{"family":"Shimizu","given":"S."},{"family":"Aoki","given":"T."},{"family":"Azuma","given":"T."},{"family":"Takada","given":"T."},{"family":"Hayashi","given":"Michio"},{"family":"Kimachi","given":"M."},{"family":"Ikenoue","given":"T."},{"family":"Fukuma","given":"S."},{"family":"Fukuhara","given":"S."}],"issued":{"date-parts":[["2019"]]}}}],"schema":"https://github.com/citation-style-language/schema/raw/master/csl-citation.json"} </w:instrText>
      </w:r>
      <w:r w:rsidRPr="002247D5">
        <w:fldChar w:fldCharType="separate"/>
      </w:r>
      <w:r w:rsidRPr="002247D5">
        <w:rPr>
          <w:noProof/>
        </w:rPr>
        <w:t>(Miyashita et al., 2019)</w:t>
      </w:r>
      <w:r w:rsidRPr="002247D5">
        <w:fldChar w:fldCharType="end"/>
      </w:r>
      <w:r w:rsidR="005E399F" w:rsidRPr="002247D5">
        <w:fldChar w:fldCharType="begin"/>
      </w:r>
      <w:r w:rsidR="005E399F" w:rsidRPr="002247D5">
        <w:instrText xml:space="preserve"> ADDIN ZOTERO_ITEM CSL_CITATION {"citationID":"acXrdtkA","properties":{"formattedCitation":"(Boerner et al., 2021)","plainCitation":"(Boerner et al., 2021)","noteIndex":0},"citationItems":[{"id":26,"uris":["http://zotero.org/users/local/FiarlX43/items/JVZ6I6MB"],"uri":["http://zotero.org/users/local/FiarlX43/items/JVZ6I6MB"],"itemData":{"id":26,"type":"article-journal","abstract":"Objectives:  Advance care planning (ACP) typically comprises formal preparations (i.e., living will and/or durable power of attorney for health care) and informal discussions with family members and health care providers. However, some people complete formal documents without discussing them with others. If they become incapacitated, their appointed decision makers may lack guidance on how to interpret or enact their formal wishes. We document the prevalence and correlates of this partial approach to ACP.","container-title":"The Journals of Gerontology: Series B","DOI":"10.1093/geronb/gbaa076","ISSN":"1079-5014, 1758-5368","issue":"1","language":"en","page":"104-108","source":"DOI.org (Crossref)","title":"Insufficient Advance Care Planning? Correlates of Planning Without Personal Conversations","title-short":"Insufficient Advance Care Planning?","volume":"76","author":[{"family":"Boerner","given":"Kathrin"},{"family":"Moorman","given":"Sara M"},{"family":"Carr","given":"Deborah"},{"family":"Ornstein","given":"Katherine A"}],"editor":[{"family":"Suitor","given":"J Jill"}],"issued":{"date-parts":[["2021",1,1]]}}}],"schema":"https://github.com/citation-style-language/schema/raw/master/csl-citation.json"} </w:instrText>
      </w:r>
      <w:r w:rsidR="005E399F" w:rsidRPr="002247D5">
        <w:fldChar w:fldCharType="separate"/>
      </w:r>
      <w:r w:rsidR="005E399F" w:rsidRPr="002247D5">
        <w:rPr>
          <w:noProof/>
        </w:rPr>
        <w:t>(Boerner et al., 2021)</w:t>
      </w:r>
      <w:r w:rsidR="005E399F" w:rsidRPr="002247D5">
        <w:fldChar w:fldCharType="end"/>
      </w:r>
      <w:r w:rsidRPr="002247D5">
        <w:t xml:space="preserve">. </w:t>
      </w:r>
      <w:r w:rsidR="003B720B" w:rsidRPr="002247D5">
        <w:t>The recent landscape of i</w:t>
      </w:r>
      <w:r w:rsidRPr="002247D5">
        <w:t xml:space="preserve">ncreased isolation as well as increased illness at a population level raises questions about how isolation effects ACP and </w:t>
      </w:r>
      <w:r w:rsidR="003B720B" w:rsidRPr="002247D5">
        <w:t xml:space="preserve">what clinicians can do to </w:t>
      </w:r>
      <w:r w:rsidRPr="002247D5">
        <w:t xml:space="preserve">support ACP in </w:t>
      </w:r>
      <w:r w:rsidR="003B720B" w:rsidRPr="002247D5">
        <w:t xml:space="preserve">socially </w:t>
      </w:r>
      <w:r w:rsidRPr="002247D5">
        <w:t xml:space="preserve">isolated populations. </w:t>
      </w:r>
      <w:r w:rsidR="003B720B" w:rsidRPr="002247D5">
        <w:t xml:space="preserve">Using data from the </w:t>
      </w:r>
      <w:r w:rsidRPr="002247D5">
        <w:t>PREPARE intervention, a</w:t>
      </w:r>
      <w:r w:rsidR="005E399F" w:rsidRPr="002247D5">
        <w:t xml:space="preserve">n educational website </w:t>
      </w:r>
      <w:r w:rsidRPr="002247D5">
        <w:t>aim</w:t>
      </w:r>
      <w:r w:rsidR="005E399F" w:rsidRPr="002247D5">
        <w:t>ing to increase engagement in</w:t>
      </w:r>
      <w:r w:rsidRPr="002247D5">
        <w:t xml:space="preserve"> ACP </w:t>
      </w:r>
      <w:r w:rsidRPr="002247D5">
        <w:fldChar w:fldCharType="begin"/>
      </w:r>
      <w:r w:rsidRPr="002247D5">
        <w:instrText xml:space="preserve"> ADDIN ZOTERO_ITEM CSL_CITATION {"citationID":"Fo6JYeOU","properties":{"formattedCitation":"(Sudore et al., 2018)","plainCitation":"(Sudore et al., 2018)","noteIndex":0},"citationItems":[{"id":38,"uris":["http://zotero.org/users/local/FiarlX43/items/I9FXSPTT"],"uri":["http://zotero.org/users/local/FiarlX43/items/I9FXSPTT"],"itemData":{"id":38,"type":"article-journal","container-title":"JAMA Internal Medicine","DOI":"10.1001/jamainternmed.2018.4657","ISSN":"2168-6106","issue":"12","journalAbbreviation":"JAMA Intern Med","language":"en","page":"1616","source":"DOI.org (Crossref)","title":"Engaging Diverse English- and Spanish-Speaking Older Adults in Advance Care Planning: The PREPARE Randomized Clinical Trial","title-short":"Engaging Diverse English- and Spanish-Speaking Older Adults in Advance Care Planning","volume":"178","author":[{"family":"Sudore","given":"Rebecca L."},{"family":"Schillinger","given":"Dean"},{"family":"Katen","given":"Mary T."},{"family":"Shi","given":"Ying"},{"family":"Boscardin","given":"W. John"},{"family":"Osua","given":"Stacy"},{"family":"Barnes","given":"Deborah E."}],"issued":{"date-parts":[["2018",12,1]]}}}],"schema":"https://github.com/citation-style-language/schema/raw/master/csl-citation.json"} </w:instrText>
      </w:r>
      <w:r w:rsidRPr="002247D5">
        <w:fldChar w:fldCharType="separate"/>
      </w:r>
      <w:r w:rsidRPr="002247D5">
        <w:rPr>
          <w:noProof/>
        </w:rPr>
        <w:t>(Sudore et al., 2018)</w:t>
      </w:r>
      <w:r w:rsidRPr="002247D5">
        <w:fldChar w:fldCharType="end"/>
      </w:r>
      <w:r w:rsidRPr="002247D5">
        <w:t xml:space="preserve">, </w:t>
      </w:r>
      <w:r w:rsidR="003B720B" w:rsidRPr="002247D5">
        <w:t>we examine</w:t>
      </w:r>
      <w:r w:rsidR="002247D5" w:rsidRPr="002247D5">
        <w:t xml:space="preserve"> 1) baseline rates of ACP planning in a population reporting different levels of social isolation and 2) rates of ACP planning pre-and post-intervention correlated with social connectedness</w:t>
      </w:r>
      <w:r w:rsidR="006B2A3A">
        <w:t xml:space="preserve"> as compared to a control group</w:t>
      </w:r>
      <w:r w:rsidR="002247D5" w:rsidRPr="002247D5">
        <w:t xml:space="preserve">. </w:t>
      </w:r>
      <w:r w:rsidR="003B720B" w:rsidRPr="002247D5">
        <w:t xml:space="preserve"> </w:t>
      </w:r>
      <w:r w:rsidR="002247D5" w:rsidRPr="002247D5">
        <w:t xml:space="preserve">These results </w:t>
      </w:r>
      <w:r w:rsidR="00033D5E" w:rsidRPr="002247D5">
        <w:t>may inform</w:t>
      </w:r>
      <w:r w:rsidR="005E399F" w:rsidRPr="002247D5">
        <w:t xml:space="preserve"> future ACP interventions targeting relatively isolated populations</w:t>
      </w:r>
      <w:r w:rsidR="00CD798E" w:rsidRPr="002247D5">
        <w:t xml:space="preserve"> – important in COVID and beyond.</w:t>
      </w:r>
    </w:p>
    <w:p w14:paraId="30CB1A31" w14:textId="726861F3" w:rsidR="001A3FFD" w:rsidRPr="002247D5" w:rsidRDefault="001A3FFD"/>
    <w:p w14:paraId="29829E7D" w14:textId="5762AA63" w:rsidR="00CE6EE0" w:rsidRPr="002247D5" w:rsidRDefault="00CE6EE0">
      <w:pPr>
        <w:rPr>
          <w:b/>
          <w:bCs/>
        </w:rPr>
      </w:pPr>
      <w:r w:rsidRPr="002247D5">
        <w:rPr>
          <w:b/>
          <w:bCs/>
        </w:rPr>
        <w:t>ASSIGNMENT 2</w:t>
      </w:r>
    </w:p>
    <w:p w14:paraId="33937550" w14:textId="7E5A1ED8" w:rsidR="00CE6EE0" w:rsidRPr="002247D5" w:rsidRDefault="00CE6EE0" w:rsidP="00CE6EE0">
      <w:pPr>
        <w:rPr>
          <w:rFonts w:eastAsia="Times New Roman" w:cstheme="minorHAnsi"/>
          <w:color w:val="333333"/>
          <w:shd w:val="clear" w:color="auto" w:fill="FFFFFF"/>
        </w:rPr>
      </w:pPr>
      <w:r w:rsidRPr="002247D5">
        <w:rPr>
          <w:rFonts w:cstheme="minorHAnsi"/>
        </w:rPr>
        <w:t>The study design is previously described in the literature.</w:t>
      </w:r>
      <w:r w:rsidRPr="002247D5">
        <w:rPr>
          <w:rFonts w:cstheme="minorHAnsi"/>
        </w:rPr>
        <w:fldChar w:fldCharType="begin"/>
      </w:r>
      <w:r w:rsidRPr="002247D5">
        <w:rPr>
          <w:rFonts w:cstheme="minorHAnsi"/>
        </w:rPr>
        <w:instrText xml:space="preserve"> ADDIN ZOTERO_ITEM CSL_CITATION {"citationID":"96naHSfv","properties":{"formattedCitation":"(Sudore et al., 2016)","plainCitation":"(Sudore et al., 2016)","noteIndex":0},"citationItems":[{"id":62,"uris":["http://zotero.org/users/local/FiarlX43/items/J93RMXM4"],"uri":["http://zotero.org/users/local/FiarlX43/items/J93RMXM4"],"itemData":{"id":62,"type":"article-journal","abstract":"Introduction Advance care planning (ACP) is a process that allows patients to identify their goals for medical care. Traditionally, ACP has focused on completing advance directives; however, we have expanded the ACP paradigm to also prepare patients to communicate their wishes and make informed decisions. To this end, we created an ACP website called PREPARE (http://www.prepareforyourcare.org) to prepare diverse English-speaking and Spanish-speaking older adults for medical decision-making. Here, we describe the study protocol for a randomised controlled efficacy trial of PREPARE in a safety-net setting. The goal is to determine the efficacy of PREPARE to engage diverse English-speaking and Spanish-speaking older adults in a full spectrum of ACP behaviours.\nMethods and analysis We include English-speaking and Spanish-speaking adults from an urban public hospital who are ≥55 years old, have ≥2 chronic medical conditions and have seen a primary care physician ≥2 times in the last year. Participants are randomised to the PREPARE intervention (review PREPARE and an easy-to-read advance directive) or the control arm (only the easy-to-read advance directive). The primary outcome is documentation of an advance directive and/or ACP discussion. Secondary outcomes include ACP behaviour change processes measured with validated surveys (eg, self-efficacy, readiness) and a broad range of ACP actions (eg, choosing a surrogate, identifying goals for care, discussing ACP with clinicians and/or surrogates). Using blinded outcome ascertainment, outcomes will be measured at 1 week and at 3, 6 and 12 months, and compared between study arms using mixed-effects logistic regression and mixed-effects linear, Poisson or negative binomial regression.\nEthics and dissemination This study has been approved by the appropriate Institutional Review Boards and is guided by input from patient and clinical advisory boards and a data safety monitoring board. The results of this study will be disseminated to academic and community stakeholders.\nTrial registration numbers NCT01990235; NCT02072941; Pre-results.","container-title":"BMJ Open","DOI":"10.1136/bmjopen-2016-011705","ISSN":"2044-6055, 2044-6055","issue":"7","language":"en","note":"publisher: British Medical Journal Publishing Group\nsection: Geriatric medicine\nPMID: 27401363","page":"e011705","source":"bmjopen.bmj.com","title":"Improving advance care planning for English-speaking and Spanish-speaking older adults: study protocol for the PREPARE randomised controlled trial","title-short":"Improving advance care planning for English-speaking and Spanish-speaking older adults","volume":"6","author":[{"family":"Sudore","given":"Rebecca L."},{"family":"Barnes","given":"Deborah E."},{"family":"Le","given":"Gem M."},{"family":"Ramos","given":"Roberto"},{"family":"Osua","given":"Stacy J."},{"family":"Richardson","given":"Sarah A."},{"family":"Boscardin","given":"John"},{"family":"Schillinger","given":"Dean"}],"issued":{"date-parts":[["2016",7,1]]}}}],"schema":"https://github.com/citation-style-language/schema/raw/master/csl-citation.json"} </w:instrText>
      </w:r>
      <w:r w:rsidRPr="002247D5">
        <w:rPr>
          <w:rFonts w:cstheme="minorHAnsi"/>
        </w:rPr>
        <w:fldChar w:fldCharType="separate"/>
      </w:r>
      <w:r w:rsidRPr="002247D5">
        <w:rPr>
          <w:rFonts w:cstheme="minorHAnsi"/>
          <w:noProof/>
        </w:rPr>
        <w:t>(Sudore et al., 2016)</w:t>
      </w:r>
      <w:r w:rsidRPr="002247D5">
        <w:rPr>
          <w:rFonts w:cstheme="minorHAnsi"/>
        </w:rPr>
        <w:fldChar w:fldCharType="end"/>
      </w:r>
      <w:r w:rsidRPr="002247D5">
        <w:rPr>
          <w:rFonts w:cstheme="minorHAnsi"/>
        </w:rPr>
        <w:fldChar w:fldCharType="begin"/>
      </w:r>
      <w:r w:rsidRPr="002247D5">
        <w:rPr>
          <w:rFonts w:cstheme="minorHAnsi"/>
        </w:rPr>
        <w:instrText xml:space="preserve"> ADDIN ZOTERO_ITEM CSL_CITATION {"citationID":"BfyHkDqr","properties":{"formattedCitation":"(Sudore et al., 2018)","plainCitation":"(Sudore et al., 2018)","noteIndex":0},"citationItems":[{"id":38,"uris":["http://zotero.org/users/local/FiarlX43/items/I9FXSPTT"],"uri":["http://zotero.org/users/local/FiarlX43/items/I9FXSPTT"],"itemData":{"id":38,"type":"article-journal","container-title":"JAMA Internal Medicine","DOI":"10.1001/jamainternmed.2018.4657","ISSN":"2168-6106","issue":"12","journalAbbreviation":"JAMA Intern Med","language":"en","page":"1616","source":"DOI.org (Crossref)","title":"Engaging Diverse English- and Spanish-Speaking Older Adults in Advance Care Planning: The PREPARE Randomized Clinical Trial","title-short":"Engaging Diverse English- and Spanish-Speaking Older Adults in Advance Care Planning","volume":"178","author":[{"family":"Sudore","given":"Rebecca L."},{"family":"Schillinger","given":"Dean"},{"family":"Katen","given":"Mary T."},{"family":"Shi","given":"Ying"},{"family":"Boscardin","given":"W. John"},{"family":"Osua","given":"Stacy"},{"family":"Barnes","given":"Deborah E."}],"issued":{"date-parts":[["2018",12,1]]}}}],"schema":"https://github.com/citation-style-language/schema/raw/master/csl-citation.json"} </w:instrText>
      </w:r>
      <w:r w:rsidRPr="002247D5">
        <w:rPr>
          <w:rFonts w:cstheme="minorHAnsi"/>
        </w:rPr>
        <w:fldChar w:fldCharType="separate"/>
      </w:r>
      <w:r w:rsidRPr="002247D5">
        <w:rPr>
          <w:rFonts w:cstheme="minorHAnsi"/>
          <w:noProof/>
        </w:rPr>
        <w:t>(Sudore et al., 2018)</w:t>
      </w:r>
      <w:r w:rsidRPr="002247D5">
        <w:rPr>
          <w:rFonts w:cstheme="minorHAnsi"/>
        </w:rPr>
        <w:fldChar w:fldCharType="end"/>
      </w:r>
      <w:r w:rsidRPr="002247D5">
        <w:rPr>
          <w:rFonts w:cstheme="minorHAnsi"/>
        </w:rPr>
        <w:t xml:space="preserve"> In brief, this is a single-blind, parallel-group, comparative efficacy randomized clinical trial whose study participants are “</w:t>
      </w:r>
      <w:r w:rsidRPr="002247D5">
        <w:rPr>
          <w:rFonts w:eastAsia="Times New Roman" w:cstheme="minorHAnsi"/>
          <w:color w:val="333333"/>
          <w:shd w:val="clear" w:color="auto" w:fill="FFFFFF"/>
        </w:rPr>
        <w:t>English-speaking and Spanish-speaking adults from an urban public hospital who are ≥55 years old, have ≥2 chronic medical conditions and have seen a primary care physician ≥2 times in the last year. Participants are randomized to the PREPARE intervention (review PREPARE and an easy-to-read advance directive) or the control arm (only the easy-to-read advance directive).”</w:t>
      </w:r>
    </w:p>
    <w:p w14:paraId="3B08604B" w14:textId="77777777" w:rsidR="00CE6EE0" w:rsidRPr="002247D5" w:rsidRDefault="00CE6EE0" w:rsidP="00CE6EE0">
      <w:pPr>
        <w:rPr>
          <w:rFonts w:eastAsia="Times New Roman" w:cstheme="minorHAnsi"/>
          <w:color w:val="333333"/>
          <w:shd w:val="clear" w:color="auto" w:fill="FFFFFF"/>
        </w:rPr>
      </w:pPr>
    </w:p>
    <w:p w14:paraId="4B62FC1B" w14:textId="77777777" w:rsidR="00CE6EE0" w:rsidRPr="002247D5" w:rsidRDefault="00CE6EE0" w:rsidP="00CE6EE0">
      <w:pPr>
        <w:rPr>
          <w:rFonts w:eastAsia="Times New Roman" w:cstheme="minorHAnsi"/>
          <w:color w:val="333333"/>
          <w:shd w:val="clear" w:color="auto" w:fill="FFFFFF"/>
        </w:rPr>
      </w:pPr>
      <w:r w:rsidRPr="002247D5">
        <w:rPr>
          <w:rFonts w:eastAsia="Times New Roman" w:cstheme="minorHAnsi"/>
          <w:color w:val="333333"/>
          <w:shd w:val="clear" w:color="auto" w:fill="FFFFFF"/>
        </w:rPr>
        <w:t>Participants self-reported measures of interest using validated surveys. Survey data was collected between February 1, 2014 and November 30, 2017; these self-reported outcomes were collected for most variables at baseline, 1 week, 3 months, 6 months, and 12 months.</w:t>
      </w:r>
      <w:r w:rsidRPr="002247D5">
        <w:rPr>
          <w:rFonts w:eastAsia="Times New Roman" w:cstheme="minorHAnsi"/>
          <w:color w:val="333333"/>
          <w:shd w:val="clear" w:color="auto" w:fill="FFFFFF"/>
        </w:rPr>
        <w:fldChar w:fldCharType="begin"/>
      </w:r>
      <w:r w:rsidRPr="002247D5">
        <w:rPr>
          <w:rFonts w:eastAsia="Times New Roman" w:cstheme="minorHAnsi"/>
          <w:color w:val="333333"/>
          <w:shd w:val="clear" w:color="auto" w:fill="FFFFFF"/>
        </w:rPr>
        <w:instrText xml:space="preserve"> ADDIN ZOTERO_ITEM CSL_CITATION {"citationID":"RGHlPYdF","properties":{"formattedCitation":"(Sudore et al., 2018)","plainCitation":"(Sudore et al., 2018)","noteIndex":0},"citationItems":[{"id":38,"uris":["http://zotero.org/users/local/FiarlX43/items/I9FXSPTT"],"uri":["http://zotero.org/users/local/FiarlX43/items/I9FXSPTT"],"itemData":{"id":38,"type":"article-journal","container-title":"JAMA Internal Medicine","DOI":"10.1001/jamainternmed.2018.4657","ISSN":"2168-6106","issue":"12","journalAbbreviation":"JAMA Intern Med","language":"en","page":"1616","source":"DOI.org (Crossref)","title":"Engaging Diverse English- and Spanish-Speaking Older Adults in Advance Care Planning: The PREPARE Randomized Clinical Trial","title-short":"Engaging Diverse English- and Spanish-Speaking Older Adults in Advance Care Planning","volume":"178","author":[{"family":"Sudore","given":"Rebecca L."},{"family":"Schillinger","given":"Dean"},{"family":"Katen","given":"Mary T."},{"family":"Shi","given":"Ying"},{"family":"Boscardin","given":"W. John"},{"family":"Osua","given":"Stacy"},{"family":"Barnes","given":"Deborah E."}],"issued":{"date-parts":[["2018",12,1]]}}}],"schema":"https://github.com/citation-style-language/schema/raw/master/csl-citation.json"} </w:instrText>
      </w:r>
      <w:r w:rsidRPr="002247D5">
        <w:rPr>
          <w:rFonts w:eastAsia="Times New Roman" w:cstheme="minorHAnsi"/>
          <w:color w:val="333333"/>
          <w:shd w:val="clear" w:color="auto" w:fill="FFFFFF"/>
        </w:rPr>
        <w:fldChar w:fldCharType="separate"/>
      </w:r>
      <w:r w:rsidRPr="002247D5">
        <w:rPr>
          <w:rFonts w:eastAsia="Times New Roman" w:cstheme="minorHAnsi"/>
          <w:noProof/>
          <w:color w:val="333333"/>
          <w:shd w:val="clear" w:color="auto" w:fill="FFFFFF"/>
        </w:rPr>
        <w:t>(Sudore et al., 2018)</w:t>
      </w:r>
      <w:r w:rsidRPr="002247D5">
        <w:rPr>
          <w:rFonts w:eastAsia="Times New Roman" w:cstheme="minorHAnsi"/>
          <w:color w:val="333333"/>
          <w:shd w:val="clear" w:color="auto" w:fill="FFFFFF"/>
        </w:rPr>
        <w:fldChar w:fldCharType="end"/>
      </w:r>
      <w:r w:rsidRPr="002247D5">
        <w:rPr>
          <w:rFonts w:eastAsia="Times New Roman" w:cstheme="minorHAnsi"/>
          <w:color w:val="333333"/>
          <w:shd w:val="clear" w:color="auto" w:fill="FFFFFF"/>
        </w:rPr>
        <w:t>. Participants did not know whether they were in the active or control group, and research staff were also blinded to outcome assessments as described in the literature.</w:t>
      </w:r>
    </w:p>
    <w:p w14:paraId="2F6E7000" w14:textId="77777777" w:rsidR="00CE6EE0" w:rsidRPr="002247D5" w:rsidRDefault="00CE6EE0" w:rsidP="00CE6EE0">
      <w:pPr>
        <w:rPr>
          <w:rFonts w:eastAsia="Times New Roman" w:cstheme="minorHAnsi"/>
          <w:color w:val="333333"/>
          <w:shd w:val="clear" w:color="auto" w:fill="FFFFFF"/>
        </w:rPr>
      </w:pPr>
    </w:p>
    <w:p w14:paraId="3ACB81D3" w14:textId="77777777" w:rsidR="00CE6EE0" w:rsidRPr="002247D5" w:rsidRDefault="00CE6EE0" w:rsidP="00CE6EE0">
      <w:pPr>
        <w:rPr>
          <w:rFonts w:eastAsia="Times New Roman" w:cstheme="minorHAnsi"/>
        </w:rPr>
      </w:pPr>
      <w:r w:rsidRPr="002247D5">
        <w:rPr>
          <w:rFonts w:eastAsia="Times New Roman" w:cstheme="minorHAnsi"/>
        </w:rPr>
        <w:t>An alternative study design could include a qualitative component about patient experiences with the PREPARE intervention; however, for feasibility and because the study has concluded, we did not pursue this route.</w:t>
      </w:r>
    </w:p>
    <w:p w14:paraId="2C403C9E" w14:textId="77777777" w:rsidR="00CE6EE0" w:rsidRPr="002247D5" w:rsidRDefault="00CE6EE0" w:rsidP="00CE6EE0">
      <w:pPr>
        <w:rPr>
          <w:rFonts w:eastAsia="Times New Roman" w:cstheme="minorHAnsi"/>
        </w:rPr>
      </w:pPr>
    </w:p>
    <w:p w14:paraId="37623F62" w14:textId="625E3994" w:rsidR="00CE6EE0" w:rsidRPr="002247D5" w:rsidRDefault="00CE6EE0" w:rsidP="00CE6EE0">
      <w:pPr>
        <w:rPr>
          <w:rFonts w:ascii="Times New Roman" w:eastAsia="Times New Roman" w:hAnsi="Times New Roman" w:cs="Times New Roman"/>
        </w:rPr>
      </w:pPr>
      <w:r w:rsidRPr="002247D5">
        <w:rPr>
          <w:rFonts w:eastAsia="Times New Roman" w:cstheme="minorHAnsi"/>
        </w:rPr>
        <w:t>The target population is a diverse group of older adults who would benefit from comprehensive advance care planning. The accessible population is previously described in the literature and as above</w:t>
      </w:r>
      <w:r w:rsidRPr="002247D5">
        <w:rPr>
          <w:rFonts w:ascii="Times New Roman" w:eastAsia="Times New Roman" w:hAnsi="Times New Roman" w:cs="Times New Roman"/>
        </w:rPr>
        <w:t xml:space="preserve">. The goal of sampling was to obtain a representative and diverse sample of English-speaking and Spanish-speaking older adults. Recruitment was performed in 4 separate primary care clinics within the San Francisco Health Network (SFHN) in San Francisco, California. Inclusion and exclusion criteria are previously described and intended to capture a diverse population in which the intervention was feasible and ethical; exclusion criteria included poor literacy in either English or Spanish, poor vision, lack of a phone, or prolonged time out of the country, as well as moderate-to-severe cognitive impairment. Primary care clinicians approved their patients’ participation in the study after which point participants were randomized after being sent a recruitment letter. The initial survey was performed in-person, and subsequent follow-up interviews were conducted either by phone or in-person. </w:t>
      </w:r>
    </w:p>
    <w:p w14:paraId="4F265F1A" w14:textId="77777777" w:rsidR="00CE6EE0" w:rsidRPr="002247D5" w:rsidRDefault="00CE6EE0" w:rsidP="00CE6EE0">
      <w:pPr>
        <w:rPr>
          <w:rFonts w:ascii="Times New Roman" w:eastAsia="Times New Roman" w:hAnsi="Times New Roman" w:cs="Times New Roman"/>
        </w:rPr>
      </w:pPr>
    </w:p>
    <w:p w14:paraId="0E1B53BF" w14:textId="77777777" w:rsidR="00CE6EE0" w:rsidRPr="002247D5" w:rsidRDefault="00CE6EE0" w:rsidP="00CE6EE0">
      <w:pPr>
        <w:rPr>
          <w:rFonts w:ascii="Times New Roman" w:eastAsia="Times New Roman" w:hAnsi="Times New Roman" w:cs="Times New Roman"/>
        </w:rPr>
      </w:pPr>
      <w:r w:rsidRPr="002247D5">
        <w:rPr>
          <w:rFonts w:ascii="Times New Roman" w:eastAsia="Times New Roman" w:hAnsi="Times New Roman" w:cs="Times New Roman"/>
        </w:rPr>
        <w:t xml:space="preserve">The total survivor retention rate (17 decedents not included) was 85.9%; the control group retention rate was 88,7% while the intervention group retention rate was 82.8%. </w:t>
      </w:r>
      <w:r w:rsidRPr="002247D5">
        <w:rPr>
          <w:rFonts w:ascii="Times New Roman" w:eastAsia="Times New Roman" w:hAnsi="Times New Roman" w:cs="Times New Roman"/>
        </w:rPr>
        <w:fldChar w:fldCharType="begin"/>
      </w:r>
      <w:r w:rsidRPr="002247D5">
        <w:rPr>
          <w:rFonts w:ascii="Times New Roman" w:eastAsia="Times New Roman" w:hAnsi="Times New Roman" w:cs="Times New Roman"/>
        </w:rPr>
        <w:instrText xml:space="preserve"> ADDIN ZOTERO_ITEM CSL_CITATION {"citationID":"oHg0BHCu","properties":{"formattedCitation":"(Sudore et al., 2018)","plainCitation":"(Sudore et al., 2018)","noteIndex":0},"citationItems":[{"id":38,"uris":["http://zotero.org/users/local/FiarlX43/items/I9FXSPTT"],"uri":["http://zotero.org/users/local/FiarlX43/items/I9FXSPTT"],"itemData":{"id":38,"type":"article-journal","container-title":"JAMA Internal Medicine","DOI":"10.1001/jamainternmed.2018.4657","ISSN":"2168-6106","issue":"12","journalAbbreviation":"JAMA Intern Med","language":"en","page":"1616","source":"DOI.org (Crossref)","title":"Engaging Diverse English- and Spanish-Speaking Older Adults in Advance Care Planning: The PREPARE Randomized Clinical Trial","title-short":"Engaging Diverse English- and Spanish-Speaking Older Adults in Advance Care Planning","volume":"178","author":[{"family":"Sudore","given":"Rebecca L."},{"family":"Schillinger","given":"Dean"},{"family":"Katen","given":"Mary T."},{"family":"Shi","given":"Ying"},{"family":"Boscardin","given":"W. John"},{"family":"Osua","given":"Stacy"},{"family":"Barnes","given":"Deborah E."}],"issued":{"date-parts":[["2018",12,1]]}}}],"schema":"https://github.com/citation-style-language/schema/raw/master/csl-citation.json"} </w:instrText>
      </w:r>
      <w:r w:rsidRPr="002247D5">
        <w:rPr>
          <w:rFonts w:ascii="Times New Roman" w:eastAsia="Times New Roman" w:hAnsi="Times New Roman" w:cs="Times New Roman"/>
        </w:rPr>
        <w:fldChar w:fldCharType="separate"/>
      </w:r>
      <w:r w:rsidRPr="002247D5">
        <w:rPr>
          <w:rFonts w:ascii="Times New Roman" w:eastAsia="Times New Roman" w:hAnsi="Times New Roman" w:cs="Times New Roman"/>
          <w:noProof/>
        </w:rPr>
        <w:t>(Sudore et al., 2018)</w:t>
      </w:r>
      <w:r w:rsidRPr="002247D5">
        <w:rPr>
          <w:rFonts w:ascii="Times New Roman" w:eastAsia="Times New Roman" w:hAnsi="Times New Roman" w:cs="Times New Roman"/>
        </w:rPr>
        <w:fldChar w:fldCharType="end"/>
      </w:r>
    </w:p>
    <w:p w14:paraId="49687E0F" w14:textId="77777777" w:rsidR="00CE6EE0" w:rsidRPr="002247D5" w:rsidRDefault="00CE6EE0" w:rsidP="00CE6EE0">
      <w:pPr>
        <w:rPr>
          <w:rFonts w:ascii="Times New Roman" w:eastAsia="Times New Roman" w:hAnsi="Times New Roman" w:cs="Times New Roman"/>
        </w:rPr>
      </w:pPr>
    </w:p>
    <w:p w14:paraId="48B8DDB7" w14:textId="77777777" w:rsidR="00CE6EE0" w:rsidRPr="002247D5" w:rsidRDefault="00CE6EE0" w:rsidP="00CE6EE0">
      <w:pPr>
        <w:rPr>
          <w:rFonts w:ascii="Times New Roman" w:eastAsia="Times New Roman" w:hAnsi="Times New Roman" w:cs="Times New Roman"/>
        </w:rPr>
      </w:pPr>
      <w:r w:rsidRPr="002247D5">
        <w:rPr>
          <w:rFonts w:ascii="Times New Roman" w:eastAsia="Times New Roman" w:hAnsi="Times New Roman" w:cs="Times New Roman"/>
        </w:rPr>
        <w:t xml:space="preserve">Limitations to sampling technique include the fact that participants were part of one healthcare system in one city; however, this is a diverse population. Participants were also excluded if they did not have access to a phone, which limits generalizability to a less-connected population. We cannot establish generalizability to non-English and Spanish speaking populations. The intervention required engagement with phone reminders and phone and in-person interviews, which may not be feasible on a wider scale given staff and time limitations. </w:t>
      </w:r>
    </w:p>
    <w:p w14:paraId="771E8E44" w14:textId="1B1B6E86" w:rsidR="00CE6EE0" w:rsidRPr="002247D5" w:rsidRDefault="00CE6EE0" w:rsidP="00CE6EE0">
      <w:pPr>
        <w:rPr>
          <w:rFonts w:ascii="Times New Roman" w:eastAsia="Times New Roman" w:hAnsi="Times New Roman" w:cs="Times New Roman"/>
        </w:rPr>
      </w:pPr>
    </w:p>
    <w:p w14:paraId="066BD490" w14:textId="3C7499A4" w:rsidR="002247D5" w:rsidRPr="002247D5" w:rsidRDefault="002247D5" w:rsidP="00CE6EE0">
      <w:pPr>
        <w:rPr>
          <w:rFonts w:ascii="Times New Roman" w:eastAsia="Times New Roman" w:hAnsi="Times New Roman" w:cs="Times New Roman"/>
          <w:b/>
          <w:bCs/>
        </w:rPr>
      </w:pPr>
      <w:r w:rsidRPr="002247D5">
        <w:rPr>
          <w:rFonts w:ascii="Times New Roman" w:eastAsia="Times New Roman" w:hAnsi="Times New Roman" w:cs="Times New Roman"/>
          <w:b/>
          <w:bCs/>
        </w:rPr>
        <w:t xml:space="preserve">Assignment 3 </w:t>
      </w:r>
    </w:p>
    <w:p w14:paraId="6A44D045" w14:textId="12BF7E73" w:rsidR="00CE6EE0" w:rsidRPr="002247D5" w:rsidRDefault="006B2A3A" w:rsidP="00CE6EE0">
      <w:pPr>
        <w:rPr>
          <w:rFonts w:ascii="Times New Roman" w:eastAsia="Times New Roman" w:hAnsi="Times New Roman" w:cs="Times New Roman"/>
        </w:rPr>
      </w:pPr>
      <w:r>
        <w:rPr>
          <w:rFonts w:ascii="Times New Roman" w:eastAsia="Times New Roman" w:hAnsi="Times New Roman" w:cs="Times New Roman"/>
        </w:rPr>
        <w:t xml:space="preserve">The predictor variable is ACP planning both at baseline and at the end of the intervention. The outcome </w:t>
      </w:r>
      <w:r w:rsidR="00CE6EE0" w:rsidRPr="002247D5">
        <w:rPr>
          <w:rFonts w:ascii="Times New Roman" w:eastAsia="Times New Roman" w:hAnsi="Times New Roman" w:cs="Times New Roman"/>
        </w:rPr>
        <w:t>variable is social connectedness as evaluated by the MOS social support scale administered only at baseline</w:t>
      </w:r>
      <w:r w:rsidR="00CE6EE0" w:rsidRPr="002247D5">
        <w:rPr>
          <w:rFonts w:ascii="Times New Roman" w:eastAsia="Times New Roman" w:hAnsi="Times New Roman" w:cs="Times New Roman"/>
        </w:rPr>
        <w:fldChar w:fldCharType="begin"/>
      </w:r>
      <w:r w:rsidR="00CE6EE0" w:rsidRPr="002247D5">
        <w:rPr>
          <w:rFonts w:ascii="Times New Roman" w:eastAsia="Times New Roman" w:hAnsi="Times New Roman" w:cs="Times New Roman"/>
        </w:rPr>
        <w:instrText xml:space="preserve"> ADDIN ZOTERO_ITEM CSL_CITATION {"citationID":"FUT8on8y","properties":{"formattedCitation":"(Gjesfjeld et al., n.d.)","plainCitation":"(Gjesfjeld et al., n.d.)","noteIndex":0},"citationItems":[{"id":44,"uris":["http://zotero.org/users/local/FiarlX43/items/FXLWQHWU"],"uri":["http://zotero.org/users/local/FiarlX43/items/FXLWQHWU"],"itemData":{"id":44,"type":"article","abstract":"(MOS-SSS) as well as two abbreviated versions in a sample of mothers with a child in mental health treatment. Method: The factor structure, internal consistency, and concurrent validity of the MOS-SSS were assessed using a convenience sample of 330 mothers. Results: A 12-item version that included subscales and a 4-item version main-tained a good fit. Conclusion: 12- and 4-item versions of the MOS-SSS are psychometrically sound social support instruments and are appropriate for clinical and research uses. Given the diverse populations that social work serves, confirming instruments in various samples is important to legitimize an instrument’s use and advance the evidence base for support interventions.","source":"CiteSeer","title":"A Confirmatory Factor Analysis of an Abbreviated Social Support Instrument: The MOS-SSS","title-short":"A Confirmatory Factor Analysis of an Abbreviated Social Support Instrument","author":[{"family":"Gjesfjeld","given":"Christopher D."},{"family":"Greeno","given":"Catherine G."},{"family":"Kim","given":"Kevin H."}]}}],"schema":"https://github.com/citation-style-language/schema/raw/master/csl-citation.json"} </w:instrText>
      </w:r>
      <w:r w:rsidR="00CE6EE0" w:rsidRPr="002247D5">
        <w:rPr>
          <w:rFonts w:ascii="Times New Roman" w:eastAsia="Times New Roman" w:hAnsi="Times New Roman" w:cs="Times New Roman"/>
        </w:rPr>
        <w:fldChar w:fldCharType="separate"/>
      </w:r>
      <w:r w:rsidR="00CE6EE0" w:rsidRPr="002247D5">
        <w:rPr>
          <w:rFonts w:ascii="Times New Roman" w:eastAsia="Times New Roman" w:hAnsi="Times New Roman" w:cs="Times New Roman"/>
          <w:noProof/>
        </w:rPr>
        <w:t>(Gjesfjeld et al., n.d.)</w:t>
      </w:r>
      <w:r w:rsidR="00CE6EE0" w:rsidRPr="002247D5">
        <w:rPr>
          <w:rFonts w:ascii="Times New Roman" w:eastAsia="Times New Roman" w:hAnsi="Times New Roman" w:cs="Times New Roman"/>
        </w:rPr>
        <w:fldChar w:fldCharType="end"/>
      </w:r>
      <w:r w:rsidR="00CE6EE0" w:rsidRPr="002247D5">
        <w:rPr>
          <w:rFonts w:ascii="Times New Roman" w:eastAsia="Times New Roman" w:hAnsi="Times New Roman" w:cs="Times New Roman"/>
        </w:rPr>
        <w:t xml:space="preserve">. </w:t>
      </w:r>
      <w:r w:rsidR="00CE6EE0" w:rsidRPr="002247D5">
        <w:rPr>
          <w:rFonts w:ascii="Times New Roman" w:eastAsia="Times New Roman" w:hAnsi="Times New Roman" w:cs="Times New Roman"/>
        </w:rPr>
        <w:fldChar w:fldCharType="begin"/>
      </w:r>
      <w:r w:rsidR="00CE6EE0" w:rsidRPr="002247D5">
        <w:rPr>
          <w:rFonts w:ascii="Times New Roman" w:eastAsia="Times New Roman" w:hAnsi="Times New Roman" w:cs="Times New Roman"/>
        </w:rPr>
        <w:instrText xml:space="preserve"> ADDIN ZOTERO_ITEM CSL_CITATION {"citationID":"Un2kbUuu","properties":{"formattedCitation":"(Moser et al., 2012)","plainCitation":"(Moser et al., 2012)","noteIndex":0},"citationItems":[{"id":68,"uris":["http://zotero.org/users/local/FiarlX43/items/45MAJGAD"],"uri":["http://zotero.org/users/local/FiarlX43/items/45MAJGAD"],"itemData":{"id":68,"type":"article-journal","abstract":"Objective\nEvaluation and validation of the psychometric properties of the eight-item modified Medical Outcomes Study Social Support Survey (mMOS-SS).\n\nStudy Design and Setting\nSecondary analyses of data from three populations: Boston breast cancer study (N = 660), Los Angeles breast cancer study (N = 864), and Medical Outcomes Study (N = 1,717). The psychometric evaluation of the eight-item mMOS-SS compared performance across populations and with the original 19-item Medical Outcomes Study Social Support Survey (MOS-SS). Internal reliability, factor structure, construct validity, and discriminant validity were evaluated using Cronbach’s alpha, principal factor analysis (PFA), and confirmatory factor analysis (CFA), Spearman and Pearson correlation, t-test and Wilcoxon rank sum tests.\n\nResults\nmMOS-SS internal reliability was excellent in all three populations. PFA factor loadings were similar across populations; one factor &gt;0.6, well-discriminated two factor (instrumental/emotional social support four items each) &gt;0.5. CFA with a priori two-factor structure yielded consistently adequate model fit (root mean squared errors of approximation 0.054–0.074). mMOS-SS construct and discriminant validity were similar across populations and comparable to MOS-SS. Psychometric properties held when restricted to women aged ≥65 years.\n\nConclusion\nThe psychometric properties of the eight-item mMOS-SS were excellent and similar to those of the original 19-item instrument. Results support the use of briefer mMOS-SS instrument; better suited to multidimensional geriatric assessments and specifically in older women with breast cancer.","container-title":"Journal of clinical epidemiology","DOI":"10.1016/j.jclinepi.2012.04.007","ISSN":"0895-4356","issue":"10","journalAbbreviation":"J Clin Epidemiol","note":"PMID: 22818947\nPMCID: PMC4119888","page":"1107-1116","source":"PubMed Central","title":"The eight-item modified Medical Outcomes Study Social Support Survey: psychometric evaluation showed excellent performance","title-short":"The eight-item modified Medical Outcomes Study Social Support Survey","volume":"65","author":[{"family":"Moser","given":"André"},{"family":"Stuck","given":"Andreas E."},{"family":"Silliman","given":"Rebecca A."},{"family":"Ganz","given":"Patricia A."},{"family":"Clough-Gorr","given":"Kerri M."}],"issued":{"date-parts":[["2012",10]]}}}],"schema":"https://github.com/citation-style-language/schema/raw/master/csl-citation.json"} </w:instrText>
      </w:r>
      <w:r w:rsidR="00CE6EE0" w:rsidRPr="002247D5">
        <w:rPr>
          <w:rFonts w:ascii="Times New Roman" w:eastAsia="Times New Roman" w:hAnsi="Times New Roman" w:cs="Times New Roman"/>
        </w:rPr>
        <w:fldChar w:fldCharType="separate"/>
      </w:r>
      <w:r w:rsidR="00CE6EE0" w:rsidRPr="002247D5">
        <w:rPr>
          <w:rFonts w:ascii="Times New Roman" w:eastAsia="Times New Roman" w:hAnsi="Times New Roman" w:cs="Times New Roman"/>
          <w:noProof/>
        </w:rPr>
        <w:t>(Moser et al., 2012)</w:t>
      </w:r>
      <w:r w:rsidR="00CE6EE0" w:rsidRPr="002247D5">
        <w:rPr>
          <w:rFonts w:ascii="Times New Roman" w:eastAsia="Times New Roman" w:hAnsi="Times New Roman" w:cs="Times New Roman"/>
        </w:rPr>
        <w:fldChar w:fldCharType="end"/>
      </w:r>
      <w:r w:rsidR="00CE6EE0" w:rsidRPr="002247D5">
        <w:rPr>
          <w:rFonts w:ascii="Times New Roman" w:eastAsia="Times New Roman" w:hAnsi="Times New Roman" w:cs="Times New Roman"/>
        </w:rPr>
        <w:fldChar w:fldCharType="begin"/>
      </w:r>
      <w:r w:rsidR="00CE6EE0" w:rsidRPr="002247D5">
        <w:rPr>
          <w:rFonts w:ascii="Times New Roman" w:eastAsia="Times New Roman" w:hAnsi="Times New Roman" w:cs="Times New Roman"/>
        </w:rPr>
        <w:instrText xml:space="preserve"> ADDIN ZOTERO_ITEM CSL_CITATION {"citationID":"2RQJsMii","properties":{"formattedCitation":"(Monica &amp; California 90401-3208, n.d.)","plainCitation":"(Monica &amp; California 90401-3208, n.d.)","noteIndex":0},"citationItems":[{"id":66,"uris":["http://zotero.org/users/local/FiarlX43/items/RT57P94X"],"uri":["http://zotero.org/users/local/FiarlX43/items/RT57P94X"],"itemData":{"id":66,"type":"webpage","abstract":"Scoring instructions for the MOS Social Support Survey. This brief, self-administered social support survey was developed for patients in the Medical Outcomes Study, a two-year study of patients with chronic conditions.","language":"en","title":"Social Support Survey Instrument Scoring Instructions","URL":"https://www.rand.org/health-care/surveys_tools/mos/social-support/scoring.html","author":[{"family":"Monica","given":"1776 Main Street Santa"},{"family":"California 90401-3208","given":""}],"accessed":{"date-parts":[["2021",8,18]]}}}],"schema":"https://github.com/citation-style-language/schema/raw/master/csl-citation.json"} </w:instrText>
      </w:r>
      <w:r w:rsidR="00CE6EE0" w:rsidRPr="002247D5">
        <w:rPr>
          <w:rFonts w:ascii="Times New Roman" w:eastAsia="Times New Roman" w:hAnsi="Times New Roman" w:cs="Times New Roman"/>
        </w:rPr>
        <w:fldChar w:fldCharType="separate"/>
      </w:r>
      <w:r w:rsidR="00CE6EE0" w:rsidRPr="002247D5">
        <w:rPr>
          <w:rFonts w:ascii="Times New Roman" w:eastAsia="Times New Roman" w:hAnsi="Times New Roman" w:cs="Times New Roman"/>
          <w:noProof/>
        </w:rPr>
        <w:t>(Monica &amp; California 90401-3208, n.d.)</w:t>
      </w:r>
      <w:r w:rsidR="00CE6EE0" w:rsidRPr="002247D5">
        <w:rPr>
          <w:rFonts w:ascii="Times New Roman" w:eastAsia="Times New Roman" w:hAnsi="Times New Roman" w:cs="Times New Roman"/>
        </w:rPr>
        <w:fldChar w:fldCharType="end"/>
      </w:r>
      <w:r w:rsidR="00CE6EE0" w:rsidRPr="002247D5">
        <w:rPr>
          <w:rFonts w:ascii="Times New Roman" w:eastAsia="Times New Roman" w:hAnsi="Times New Roman" w:cs="Times New Roman"/>
        </w:rPr>
        <w:t xml:space="preserve">The outcome variable is engagement with Advanced Care Planning at baseline and at 12 months as evidenced by ACP documentation in the medical record; definition as described in the literature is “ </w:t>
      </w:r>
      <w:r w:rsidR="00CE6EE0" w:rsidRPr="002247D5">
        <w:rPr>
          <w:rFonts w:ascii="AdvTT00bc0be2" w:eastAsia="Times New Roman" w:hAnsi="AdvTT00bc0be2" w:cs="Times New Roman"/>
        </w:rPr>
        <w:t>the easy-to-read advance directive or other valid advance directives or living wills, a durable power of attorney for healthcare document (DPOAHC), a physicians orders for life sustaining treatment (POLST) form, or other documentation of patients wishes for medical care (</w:t>
      </w:r>
      <w:proofErr w:type="spellStart"/>
      <w:r w:rsidR="00CE6EE0" w:rsidRPr="002247D5">
        <w:rPr>
          <w:rFonts w:ascii="AdvTT00bc0be2" w:eastAsia="Times New Roman" w:hAnsi="AdvTT00bc0be2" w:cs="Times New Roman"/>
        </w:rPr>
        <w:t>ie</w:t>
      </w:r>
      <w:proofErr w:type="spellEnd"/>
      <w:r w:rsidR="00CE6EE0" w:rsidRPr="002247D5">
        <w:rPr>
          <w:rFonts w:ascii="AdvTT00bc0be2" w:eastAsia="Times New Roman" w:hAnsi="AdvTT00bc0be2" w:cs="Times New Roman"/>
        </w:rPr>
        <w:t xml:space="preserve">, documentation of oral directives by a physician, or code status, such as </w:t>
      </w:r>
      <w:r w:rsidR="00CE6EE0" w:rsidRPr="002247D5">
        <w:rPr>
          <w:rFonts w:ascii="AdvTT00bc0be2+20" w:eastAsia="Times New Roman" w:hAnsi="AdvTT00bc0be2+20" w:cs="Times New Roman"/>
        </w:rPr>
        <w:t>‘</w:t>
      </w:r>
      <w:r w:rsidR="00CE6EE0" w:rsidRPr="002247D5">
        <w:rPr>
          <w:rFonts w:ascii="AdvTT00bc0be2" w:eastAsia="Times New Roman" w:hAnsi="AdvTT00bc0be2" w:cs="Times New Roman"/>
        </w:rPr>
        <w:t>full code</w:t>
      </w:r>
      <w:r w:rsidR="00CE6EE0" w:rsidRPr="002247D5">
        <w:rPr>
          <w:rFonts w:ascii="AdvTT00bc0be2+20" w:eastAsia="Times New Roman" w:hAnsi="AdvTT00bc0be2+20" w:cs="Times New Roman"/>
        </w:rPr>
        <w:t xml:space="preserve">’ </w:t>
      </w:r>
      <w:r w:rsidR="00CE6EE0" w:rsidRPr="002247D5">
        <w:rPr>
          <w:rFonts w:ascii="AdvTT00bc0be2" w:eastAsia="Times New Roman" w:hAnsi="AdvTT00bc0be2" w:cs="Times New Roman"/>
        </w:rPr>
        <w:t xml:space="preserve">or </w:t>
      </w:r>
      <w:r w:rsidR="00CE6EE0" w:rsidRPr="002247D5">
        <w:rPr>
          <w:rFonts w:ascii="AdvTT00bc0be2+20" w:eastAsia="Times New Roman" w:hAnsi="AdvTT00bc0be2+20" w:cs="Times New Roman"/>
        </w:rPr>
        <w:t>‘</w:t>
      </w:r>
      <w:r w:rsidR="00CE6EE0" w:rsidRPr="002247D5">
        <w:rPr>
          <w:rFonts w:ascii="AdvTT00bc0be2" w:eastAsia="Times New Roman" w:hAnsi="AdvTT00bc0be2" w:cs="Times New Roman"/>
        </w:rPr>
        <w:t>do not resuscitate</w:t>
      </w:r>
      <w:r w:rsidR="00CE6EE0" w:rsidRPr="002247D5">
        <w:rPr>
          <w:rFonts w:ascii="AdvTT00bc0be2+20" w:eastAsia="Times New Roman" w:hAnsi="AdvTT00bc0be2+20" w:cs="Times New Roman"/>
        </w:rPr>
        <w:t xml:space="preserve">’ </w:t>
      </w:r>
      <w:r w:rsidR="00CE6EE0" w:rsidRPr="002247D5">
        <w:rPr>
          <w:rFonts w:ascii="AdvTT00bc0be2" w:eastAsia="Times New Roman" w:hAnsi="AdvTT00bc0be2" w:cs="Times New Roman"/>
        </w:rPr>
        <w:t xml:space="preserve">or </w:t>
      </w:r>
      <w:r w:rsidR="00CE6EE0" w:rsidRPr="002247D5">
        <w:rPr>
          <w:rFonts w:ascii="AdvTT00bc0be2+20" w:eastAsia="Times New Roman" w:hAnsi="AdvTT00bc0be2+20" w:cs="Times New Roman"/>
        </w:rPr>
        <w:t>‘</w:t>
      </w:r>
      <w:r w:rsidR="00CE6EE0" w:rsidRPr="002247D5">
        <w:rPr>
          <w:rFonts w:ascii="AdvTT00bc0be2" w:eastAsia="Times New Roman" w:hAnsi="AdvTT00bc0be2" w:cs="Times New Roman"/>
        </w:rPr>
        <w:t>do not intubate</w:t>
      </w:r>
      <w:r w:rsidR="00CE6EE0" w:rsidRPr="002247D5">
        <w:rPr>
          <w:rFonts w:ascii="AdvTT00bc0be2+20" w:eastAsia="Times New Roman" w:hAnsi="AdvTT00bc0be2+20" w:cs="Times New Roman"/>
        </w:rPr>
        <w:t xml:space="preserve">’ </w:t>
      </w:r>
      <w:r w:rsidR="00CE6EE0" w:rsidRPr="002247D5">
        <w:rPr>
          <w:rFonts w:ascii="AdvTT00bc0be2" w:eastAsia="Times New Roman" w:hAnsi="AdvTT00bc0be2" w:cs="Times New Roman"/>
        </w:rPr>
        <w:t xml:space="preserve">orders or notes by a physician). “ </w:t>
      </w:r>
      <w:r w:rsidR="00CE6EE0" w:rsidRPr="002247D5">
        <w:rPr>
          <w:rFonts w:ascii="AdvTT00bc0be2" w:eastAsia="Times New Roman" w:hAnsi="AdvTT00bc0be2" w:cs="Times New Roman"/>
        </w:rPr>
        <w:fldChar w:fldCharType="begin"/>
      </w:r>
      <w:r w:rsidR="00CE6EE0" w:rsidRPr="002247D5">
        <w:rPr>
          <w:rFonts w:ascii="AdvTT00bc0be2" w:eastAsia="Times New Roman" w:hAnsi="AdvTT00bc0be2" w:cs="Times New Roman"/>
        </w:rPr>
        <w:instrText xml:space="preserve"> ADDIN ZOTERO_ITEM CSL_CITATION {"citationID":"oumtH34E","properties":{"formattedCitation":"(Sudore et al., 2016)","plainCitation":"(Sudore et al., 2016)","noteIndex":0},"citationItems":[{"id":62,"uris":["http://zotero.org/users/local/FiarlX43/items/J93RMXM4"],"uri":["http://zotero.org/users/local/FiarlX43/items/J93RMXM4"],"itemData":{"id":62,"type":"article-journal","abstract":"Introduction Advance care planning (ACP) is a process that allows patients to identify their goals for medical care. Traditionally, ACP has focused on completing advance directives; however, we have expanded the ACP paradigm to also prepare patients to communicate their wishes and make informed decisions. To this end, we created an ACP website called PREPARE (http://www.prepareforyourcare.org) to prepare diverse English-speaking and Spanish-speaking older adults for medical decision-making. Here, we describe the study protocol for a randomised controlled efficacy trial of PREPARE in a safety-net setting. The goal is to determine the efficacy of PREPARE to engage diverse English-speaking and Spanish-speaking older adults in a full spectrum of ACP behaviours.\nMethods and analysis We include English-speaking and Spanish-speaking adults from an urban public hospital who are ≥55 years old, have ≥2 chronic medical conditions and have seen a primary care physician ≥2 times in the last year. Participants are randomised to the PREPARE intervention (review PREPARE and an easy-to-read advance directive) or the control arm (only the easy-to-read advance directive). The primary outcome is documentation of an advance directive and/or ACP discussion. Secondary outcomes include ACP behaviour change processes measured with validated surveys (eg, self-efficacy, readiness) and a broad range of ACP actions (eg, choosing a surrogate, identifying goals for care, discussing ACP with clinicians and/or surrogates). Using blinded outcome ascertainment, outcomes will be measured at 1 week and at 3, 6 and 12 months, and compared between study arms using mixed-effects logistic regression and mixed-effects linear, Poisson or negative binomial regression.\nEthics and dissemination This study has been approved by the appropriate Institutional Review Boards and is guided by input from patient and clinical advisory boards and a data safety monitoring board. The results of this study will be disseminated to academic and community stakeholders.\nTrial registration numbers NCT01990235; NCT02072941; Pre-results.","container-title":"BMJ Open","DOI":"10.1136/bmjopen-2016-011705","ISSN":"2044-6055, 2044-6055","issue":"7","language":"en","note":"publisher: British Medical Journal Publishing Group\nsection: Geriatric medicine\nPMID: 27401363","page":"e011705","source":"bmjopen.bmj.com","title":"Improving advance care planning for English-speaking and Spanish-speaking older adults: study protocol for the PREPARE randomised controlled trial","title-short":"Improving advance care planning for English-speaking and Spanish-speaking older adults","volume":"6","author":[{"family":"Sudore","given":"Rebecca L."},{"family":"Barnes","given":"Deborah E."},{"family":"Le","given":"Gem M."},{"family":"Ramos","given":"Roberto"},{"family":"Osua","given":"Stacy J."},{"family":"Richardson","given":"Sarah A."},{"family":"Boscardin","given":"John"},{"family":"Schillinger","given":"Dean"}],"issued":{"date-parts":[["2016",7,1]]}}}],"schema":"https://github.com/citation-style-language/schema/raw/master/csl-citation.json"} </w:instrText>
      </w:r>
      <w:r w:rsidR="00CE6EE0" w:rsidRPr="002247D5">
        <w:rPr>
          <w:rFonts w:ascii="AdvTT00bc0be2" w:eastAsia="Times New Roman" w:hAnsi="AdvTT00bc0be2" w:cs="Times New Roman"/>
        </w:rPr>
        <w:fldChar w:fldCharType="separate"/>
      </w:r>
      <w:r w:rsidR="00CE6EE0" w:rsidRPr="002247D5">
        <w:rPr>
          <w:rFonts w:ascii="AdvTT00bc0be2" w:eastAsia="Times New Roman" w:hAnsi="AdvTT00bc0be2" w:cs="Times New Roman"/>
          <w:noProof/>
        </w:rPr>
        <w:t>(Sudore et al., 2016)</w:t>
      </w:r>
      <w:r w:rsidR="00CE6EE0" w:rsidRPr="002247D5">
        <w:rPr>
          <w:rFonts w:ascii="AdvTT00bc0be2" w:eastAsia="Times New Roman" w:hAnsi="AdvTT00bc0be2" w:cs="Times New Roman"/>
        </w:rPr>
        <w:fldChar w:fldCharType="end"/>
      </w:r>
      <w:r w:rsidR="00CE6EE0" w:rsidRPr="002247D5">
        <w:rPr>
          <w:rFonts w:ascii="AdvTT00bc0be2" w:eastAsia="Times New Roman" w:hAnsi="AdvTT00bc0be2" w:cs="Times New Roman"/>
        </w:rPr>
        <w:t xml:space="preserve"> </w:t>
      </w:r>
      <w:r w:rsidR="00CE6EE0" w:rsidRPr="002247D5">
        <w:rPr>
          <w:rFonts w:ascii="Times New Roman" w:eastAsia="Times New Roman" w:hAnsi="Times New Roman" w:cs="Times New Roman"/>
        </w:rPr>
        <w:t>Random errors were reduced with a large sample size and a diverse population. Systematic errors were reduced by using consistent and validated instruments to collect data.</w:t>
      </w:r>
    </w:p>
    <w:p w14:paraId="6CF6D3C9" w14:textId="77777777" w:rsidR="00CE6EE0" w:rsidRPr="002247D5" w:rsidRDefault="00CE6EE0" w:rsidP="00CE6EE0">
      <w:pPr>
        <w:rPr>
          <w:rFonts w:ascii="Times New Roman" w:eastAsia="Times New Roman" w:hAnsi="Times New Roman" w:cs="Times New Roman"/>
        </w:rPr>
      </w:pPr>
    </w:p>
    <w:p w14:paraId="3CA60635" w14:textId="0131F565" w:rsidR="002247D5" w:rsidRPr="002247D5" w:rsidRDefault="002247D5" w:rsidP="002247D5">
      <w:pPr>
        <w:pStyle w:val="NormalWeb"/>
        <w:shd w:val="clear" w:color="auto" w:fill="FFFFFF"/>
        <w:spacing w:before="0" w:beforeAutospacing="0"/>
        <w:rPr>
          <w:rFonts w:ascii="Calibri" w:hAnsi="Calibri" w:cs="Calibri"/>
          <w:color w:val="212529"/>
        </w:rPr>
      </w:pPr>
      <w:r w:rsidRPr="002247D5">
        <w:rPr>
          <w:rFonts w:ascii="Calibri" w:hAnsi="Calibri" w:cs="Calibri"/>
          <w:b/>
          <w:bCs/>
          <w:color w:val="212529"/>
        </w:rPr>
        <w:t>Research Question:</w:t>
      </w:r>
      <w:r w:rsidRPr="002247D5">
        <w:rPr>
          <w:rFonts w:ascii="Calibri" w:hAnsi="Calibri" w:cs="Calibri"/>
          <w:color w:val="212529"/>
        </w:rPr>
        <w:t xml:space="preserve"> Are rates of ACP planning documented in the medical record associated with social connectedness in a population of older adults with serious illness, and are rates of ACP documentation after an advance care planning program correlated with level of social connectedness? </w:t>
      </w:r>
    </w:p>
    <w:p w14:paraId="4848FE30" w14:textId="540B52F8" w:rsidR="002247D5" w:rsidRPr="002247D5" w:rsidRDefault="002247D5" w:rsidP="002247D5">
      <w:pPr>
        <w:pStyle w:val="NormalWeb"/>
        <w:shd w:val="clear" w:color="auto" w:fill="FFFFFF"/>
        <w:spacing w:before="0" w:beforeAutospacing="0"/>
        <w:rPr>
          <w:rFonts w:ascii="Calibri" w:hAnsi="Calibri" w:cs="Calibri"/>
          <w:color w:val="212529"/>
        </w:rPr>
      </w:pPr>
      <w:r w:rsidRPr="002247D5">
        <w:rPr>
          <w:rFonts w:ascii="Calibri" w:hAnsi="Calibri" w:cs="Calibri"/>
          <w:b/>
          <w:bCs/>
          <w:color w:val="212529"/>
        </w:rPr>
        <w:t>Null hypothesis:</w:t>
      </w:r>
      <w:r w:rsidRPr="002247D5">
        <w:rPr>
          <w:rFonts w:ascii="Calibri" w:hAnsi="Calibri" w:cs="Calibri"/>
          <w:color w:val="212529"/>
        </w:rPr>
        <w:t xml:space="preserve"> Self-reported level of social connectedness is not associated with baseline rates of advanced care planning as documented in the medical record. ACP engagement after a web-based intervention is similarly not correlated to social connectedness.</w:t>
      </w:r>
    </w:p>
    <w:p w14:paraId="334C5699" w14:textId="5875C762" w:rsidR="002247D5" w:rsidRPr="002247D5" w:rsidRDefault="002247D5" w:rsidP="002247D5">
      <w:pPr>
        <w:shd w:val="clear" w:color="auto" w:fill="FFFFFF"/>
        <w:spacing w:before="100" w:beforeAutospacing="1" w:after="100" w:afterAutospacing="1"/>
        <w:rPr>
          <w:rFonts w:ascii="Calibri" w:eastAsia="Times New Roman" w:hAnsi="Calibri" w:cs="Calibri"/>
          <w:color w:val="212529"/>
        </w:rPr>
      </w:pPr>
      <w:r w:rsidRPr="002247D5">
        <w:rPr>
          <w:rFonts w:ascii="Calibri" w:eastAsia="Times New Roman" w:hAnsi="Calibri" w:cs="Calibri"/>
          <w:b/>
          <w:bCs/>
          <w:color w:val="212529"/>
        </w:rPr>
        <w:t>Alternative Hypothesis:</w:t>
      </w:r>
      <w:r w:rsidRPr="002247D5">
        <w:rPr>
          <w:rFonts w:ascii="Calibri" w:eastAsia="Times New Roman" w:hAnsi="Calibri" w:cs="Calibri"/>
          <w:color w:val="212529"/>
        </w:rPr>
        <w:t xml:space="preserve"> Self-reported social isolation is associated with rates of advanced care planning as documented in the medical record at the end of an intervention to increase ACP.  </w:t>
      </w:r>
    </w:p>
    <w:p w14:paraId="12A2F949" w14:textId="78C08FC7" w:rsidR="002247D5" w:rsidRPr="002247D5" w:rsidRDefault="002247D5" w:rsidP="002247D5">
      <w:pPr>
        <w:pStyle w:val="NormalWeb"/>
        <w:shd w:val="clear" w:color="auto" w:fill="FFFFFF"/>
        <w:spacing w:before="0" w:beforeAutospacing="0"/>
        <w:rPr>
          <w:rFonts w:ascii="Calibri" w:hAnsi="Calibri" w:cs="Calibri"/>
          <w:color w:val="212529"/>
        </w:rPr>
      </w:pPr>
      <w:r w:rsidRPr="002247D5">
        <w:rPr>
          <w:rFonts w:ascii="Calibri" w:hAnsi="Calibri" w:cs="Calibri"/>
          <w:b/>
          <w:bCs/>
          <w:color w:val="212529"/>
        </w:rPr>
        <w:t>Example results:</w:t>
      </w:r>
      <w:r w:rsidRPr="002247D5">
        <w:rPr>
          <w:rFonts w:ascii="Calibri" w:hAnsi="Calibri" w:cs="Calibri"/>
          <w:color w:val="212529"/>
        </w:rPr>
        <w:t xml:space="preserve"> “Of 1797 eligible patients, 986 (54.9%) enrolled, 480 were randomized to PREPARE and 505 to the AD-only group. Level of social isolation was significantly associated with lower baseline ACP documentation. New overall documentation of ACP at 15 months was higher in the PREPARE arm versus the AD-only arm among people who self-reported high social isolation.”</w:t>
      </w:r>
      <w:r w:rsidRPr="002247D5">
        <w:rPr>
          <w:rFonts w:ascii="Calibri" w:hAnsi="Calibri" w:cs="Calibri"/>
          <w:color w:val="212529"/>
        </w:rPr>
        <w:fldChar w:fldCharType="begin"/>
      </w:r>
      <w:r w:rsidRPr="002247D5">
        <w:rPr>
          <w:rFonts w:ascii="Calibri" w:hAnsi="Calibri" w:cs="Calibri"/>
          <w:color w:val="212529"/>
        </w:rPr>
        <w:instrText xml:space="preserve"> ADDIN ZOTERO_ITEM CSL_CITATION {"citationID":"aHMxvQ2P","properties":{"formattedCitation":"(Sudore et al., 2018)","plainCitation":"(Sudore et al., 2018)","noteIndex":0},"citationItems":[{"id":38,"uris":["http://zotero.org/users/local/FiarlX43/items/I9FXSPTT"],"uri":["http://zotero.org/users/local/FiarlX43/items/I9FXSPTT"],"itemData":{"id":38,"type":"article-journal","container-title":"JAMA Internal Medicine","DOI":"10.1001/jamainternmed.2018.4657","ISSN":"2168-6106","issue":"12","journalAbbreviation":"JAMA Intern Med","language":"en","page":"1616","source":"DOI.org (Crossref)","title":"Engaging Diverse English- and Spanish-Speaking Older Adults in Advance Care Planning: The PREPARE Randomized Clinical Trial","title-short":"Engaging Diverse English- and Spanish-Speaking Older Adults in Advance Care Planning","volume":"178","author":[{"family":"Sudore","given":"Rebecca L."},{"family":"Schillinger","given":"Dean"},{"family":"Katen","given":"Mary T."},{"family":"Shi","given":"Ying"},{"family":"Boscardin","given":"W. John"},{"family":"Osua","given":"Stacy"},{"family":"Barnes","given":"Deborah E."}],"issued":{"date-parts":[["2018",12,1]]}}}],"schema":"https://github.com/citation-style-language/schema/raw/master/csl-citation.json"} </w:instrText>
      </w:r>
      <w:r w:rsidRPr="002247D5">
        <w:rPr>
          <w:rFonts w:ascii="Calibri" w:hAnsi="Calibri" w:cs="Calibri"/>
          <w:color w:val="212529"/>
        </w:rPr>
        <w:fldChar w:fldCharType="separate"/>
      </w:r>
      <w:r w:rsidRPr="002247D5">
        <w:rPr>
          <w:rFonts w:ascii="Calibri" w:hAnsi="Calibri" w:cs="Calibri"/>
          <w:noProof/>
          <w:color w:val="212529"/>
        </w:rPr>
        <w:t>(Sudore et al., 2018)</w:t>
      </w:r>
      <w:r w:rsidRPr="002247D5">
        <w:rPr>
          <w:rFonts w:ascii="Calibri" w:hAnsi="Calibri" w:cs="Calibri"/>
          <w:color w:val="212529"/>
        </w:rPr>
        <w:fldChar w:fldCharType="end"/>
      </w:r>
    </w:p>
    <w:p w14:paraId="114226DC" w14:textId="2024EEA5" w:rsidR="002247D5" w:rsidRPr="002247D5" w:rsidRDefault="002247D5" w:rsidP="002247D5">
      <w:pPr>
        <w:pStyle w:val="NormalWeb"/>
        <w:shd w:val="clear" w:color="auto" w:fill="FFFFFF"/>
        <w:spacing w:before="0" w:beforeAutospacing="0"/>
        <w:rPr>
          <w:rFonts w:ascii="Calibri" w:hAnsi="Calibri" w:cs="Calibri"/>
          <w:color w:val="212529"/>
        </w:rPr>
      </w:pPr>
      <w:r w:rsidRPr="002247D5">
        <w:rPr>
          <w:rFonts w:ascii="Calibri" w:hAnsi="Calibri" w:cs="Calibri"/>
          <w:b/>
          <w:bCs/>
          <w:color w:val="212529"/>
        </w:rPr>
        <w:t>Example conclusion:</w:t>
      </w:r>
      <w:r w:rsidRPr="002247D5">
        <w:rPr>
          <w:rFonts w:ascii="Calibri" w:hAnsi="Calibri" w:cs="Calibri"/>
          <w:color w:val="212529"/>
        </w:rPr>
        <w:t xml:space="preserve"> “In a diverse cohort of English-speaking and Spanish-speaking older adults… those with lower social connectedness reported lower baseline levels of ACP documentation. Interactive online PREPARE program significantly increased documentation of ACP regardless of self-reported social connectedness levels”. These results are important because socially isolated adults may be less likely to engage in ACP documentation and this study offers a potential intervention to increase ACP documentation in a vulnerable group” </w:t>
      </w:r>
    </w:p>
    <w:p w14:paraId="331B844A" w14:textId="0CED2A8F" w:rsidR="002247D5" w:rsidRPr="002247D5" w:rsidRDefault="002247D5" w:rsidP="002247D5">
      <w:pPr>
        <w:pStyle w:val="NormalWeb"/>
        <w:shd w:val="clear" w:color="auto" w:fill="FFFFFF"/>
        <w:spacing w:before="0" w:beforeAutospacing="0"/>
        <w:rPr>
          <w:rFonts w:ascii="Calibri" w:hAnsi="Calibri" w:cs="Calibri"/>
          <w:color w:val="212529"/>
        </w:rPr>
      </w:pPr>
      <w:r w:rsidRPr="006B2A3A">
        <w:rPr>
          <w:rFonts w:ascii="Calibri" w:hAnsi="Calibri" w:cs="Calibri"/>
          <w:color w:val="212529"/>
        </w:rPr>
        <w:t>I would treat the MOS-SS scale as a continuous variable</w:t>
      </w:r>
      <w:r w:rsidR="006B2A3A" w:rsidRPr="006B2A3A">
        <w:rPr>
          <w:rFonts w:ascii="Calibri" w:hAnsi="Calibri" w:cs="Calibri"/>
          <w:color w:val="212529"/>
        </w:rPr>
        <w:t xml:space="preserve"> with reported outcome = the mean total social support</w:t>
      </w:r>
      <w:r w:rsidRPr="006B2A3A">
        <w:rPr>
          <w:rFonts w:ascii="Calibri" w:hAnsi="Calibri" w:cs="Calibri"/>
          <w:color w:val="212529"/>
        </w:rPr>
        <w:t>, which is how this variable is handled most frequently in the literature</w:t>
      </w:r>
      <w:r w:rsidRPr="006B2A3A">
        <w:rPr>
          <w:rFonts w:ascii="Calibri" w:hAnsi="Calibri" w:cs="Calibri"/>
          <w:color w:val="212529"/>
        </w:rPr>
        <w:fldChar w:fldCharType="begin"/>
      </w:r>
      <w:r w:rsidRPr="006B2A3A">
        <w:rPr>
          <w:rFonts w:ascii="Calibri" w:hAnsi="Calibri" w:cs="Calibri"/>
          <w:color w:val="212529"/>
        </w:rPr>
        <w:instrText xml:space="preserve"> ADDIN ZOTERO_ITEM CSL_CITATION {"citationID":"LHsWZTnW","properties":{"formattedCitation":"(Monica &amp; California 90401-3208, n.d.)","plainCitation":"(Monica &amp; California 90401-3208, n.d.)","noteIndex":0},"citationItems":[{"id":66,"uris":["http://zotero.org/users/local/FiarlX43/items/RT57P94X"],"uri":["http://zotero.org/users/local/FiarlX43/items/RT57P94X"],"itemData":{"id":66,"type":"webpage","abstract":"Scoring instructions for the MOS Social Support Survey. This brief, self-administered social support survey was developed for patients in the Medical Outcomes Study, a two-year study of patients with chronic conditions.","language":"en","title":"Social Support Survey Instrument Scoring Instructions","URL":"https://www.rand.org/health-care/surveys_tools/mos/social-support/scoring.html","author":[{"family":"Monica","given":"1776 Main Street Santa"},{"family":"California 90401-3208","given":""}],"accessed":{"date-parts":[["2021",8,18]]}}}],"schema":"https://github.com/citation-style-language/schema/raw/master/csl-citation.json"} </w:instrText>
      </w:r>
      <w:r w:rsidRPr="006B2A3A">
        <w:rPr>
          <w:rFonts w:ascii="Calibri" w:hAnsi="Calibri" w:cs="Calibri"/>
          <w:color w:val="212529"/>
        </w:rPr>
        <w:fldChar w:fldCharType="separate"/>
      </w:r>
      <w:r w:rsidRPr="006B2A3A">
        <w:rPr>
          <w:rFonts w:ascii="Calibri" w:hAnsi="Calibri" w:cs="Calibri"/>
          <w:noProof/>
          <w:color w:val="212529"/>
        </w:rPr>
        <w:t>(Monica &amp; California 90401-3208, n.d.)</w:t>
      </w:r>
      <w:r w:rsidRPr="006B2A3A">
        <w:rPr>
          <w:rFonts w:ascii="Calibri" w:hAnsi="Calibri" w:cs="Calibri"/>
          <w:color w:val="212529"/>
        </w:rPr>
        <w:fldChar w:fldCharType="end"/>
      </w:r>
      <w:r w:rsidRPr="006B2A3A">
        <w:rPr>
          <w:rFonts w:ascii="Calibri" w:hAnsi="Calibri" w:cs="Calibri"/>
          <w:color w:val="212529"/>
        </w:rPr>
        <w:fldChar w:fldCharType="begin"/>
      </w:r>
      <w:r w:rsidRPr="006B2A3A">
        <w:rPr>
          <w:rFonts w:ascii="Calibri" w:hAnsi="Calibri" w:cs="Calibri"/>
          <w:color w:val="212529"/>
        </w:rPr>
        <w:instrText xml:space="preserve"> ADDIN ZOTERO_ITEM CSL_CITATION {"citationID":"dfC4KkBF","properties":{"formattedCitation":"(Moser et al., 2012)","plainCitation":"(Moser et al., 2012)","noteIndex":0},"citationItems":[{"id":68,"uris":["http://zotero.org/users/local/FiarlX43/items/45MAJGAD"],"uri":["http://zotero.org/users/local/FiarlX43/items/45MAJGAD"],"itemData":{"id":68,"type":"article-journal","abstract":"Objective\nEvaluation and validation of the psychometric properties of the eight-item modified Medical Outcomes Study Social Support Survey (mMOS-SS).\n\nStudy Design and Setting\nSecondary analyses of data from three populations: Boston breast cancer study (N = 660), Los Angeles breast cancer study (N = 864), and Medical Outcomes Study (N = 1,717). The psychometric evaluation of the eight-item mMOS-SS compared performance across populations and with the original 19-item Medical Outcomes Study Social Support Survey (MOS-SS). Internal reliability, factor structure, construct validity, and discriminant validity were evaluated using Cronbach’s alpha, principal factor analysis (PFA), and confirmatory factor analysis (CFA), Spearman and Pearson correlation, t-test and Wilcoxon rank sum tests.\n\nResults\nmMOS-SS internal reliability was excellent in all three populations. PFA factor loadings were similar across populations; one factor &gt;0.6, well-discriminated two factor (instrumental/emotional social support four items each) &gt;0.5. CFA with a priori two-factor structure yielded consistently adequate model fit (root mean squared errors of approximation 0.054–0.074). mMOS-SS construct and discriminant validity were similar across populations and comparable to MOS-SS. Psychometric properties held when restricted to women aged ≥65 years.\n\nConclusion\nThe psychometric properties of the eight-item mMOS-SS were excellent and similar to those of the original 19-item instrument. Results support the use of briefer mMOS-SS instrument; better suited to multidimensional geriatric assessments and specifically in older women with breast cancer.","container-title":"Journal of clinical epidemiology","DOI":"10.1016/j.jclinepi.2012.04.007","ISSN":"0895-4356","issue":"10","journalAbbreviation":"J Clin Epidemiol","note":"PMID: 22818947\nPMCID: PMC4119888","page":"1107-1116","source":"PubMed Central","title":"The eight-item modified Medical Outcomes Study Social Support Survey: psychometric evaluation showed excellent performance","title-short":"The eight-item modified Medical Outcomes Study Social Support Survey","volume":"65","author":[{"family":"Moser","given":"André"},{"family":"Stuck","given":"Andreas E."},{"family":"Silliman","given":"Rebecca A."},{"family":"Ganz","given":"Patricia A."},{"family":"Clough-Gorr","given":"Kerri M."}],"issued":{"date-parts":[["2012",10]]}}}],"schema":"https://github.com/citation-style-language/schema/raw/master/csl-citation.json"} </w:instrText>
      </w:r>
      <w:r w:rsidRPr="006B2A3A">
        <w:rPr>
          <w:rFonts w:ascii="Calibri" w:hAnsi="Calibri" w:cs="Calibri"/>
          <w:color w:val="212529"/>
        </w:rPr>
        <w:fldChar w:fldCharType="separate"/>
      </w:r>
      <w:r w:rsidRPr="006B2A3A">
        <w:rPr>
          <w:rFonts w:ascii="Calibri" w:hAnsi="Calibri" w:cs="Calibri"/>
          <w:noProof/>
          <w:color w:val="212529"/>
        </w:rPr>
        <w:t>(Moser et al., 2012)</w:t>
      </w:r>
      <w:r w:rsidRPr="006B2A3A">
        <w:rPr>
          <w:rFonts w:ascii="Calibri" w:hAnsi="Calibri" w:cs="Calibri"/>
          <w:color w:val="212529"/>
        </w:rPr>
        <w:fldChar w:fldCharType="end"/>
      </w:r>
      <w:r w:rsidRPr="006B2A3A">
        <w:rPr>
          <w:rFonts w:ascii="Calibri" w:hAnsi="Calibri" w:cs="Calibri"/>
          <w:color w:val="212529"/>
        </w:rPr>
        <w:fldChar w:fldCharType="begin"/>
      </w:r>
      <w:r w:rsidRPr="006B2A3A">
        <w:rPr>
          <w:rFonts w:ascii="Calibri" w:hAnsi="Calibri" w:cs="Calibri"/>
          <w:color w:val="212529"/>
        </w:rPr>
        <w:instrText xml:space="preserve"> ADDIN ZOTERO_ITEM CSL_CITATION {"citationID":"gSOHJpOD","properties":{"formattedCitation":"(Krause &amp; Markides, 1990)","plainCitation":"(Krause &amp; Markides, 1990)","noteIndex":0},"citationItems":[{"id":231,"uris":["http://zotero.org/users/local/FiarlX43/items/3GQ6HQFF"],"uri":["http://zotero.org/users/local/FiarlX43/items/3GQ6HQFF"],"itemData":{"id":231,"type":"article-journal","abstract":"The purpose of this study is to introduce a measure of natural supportive behaviors for use in studies that examine the relationship between stress, social support, and health among older adults. The index improves on existing measures in three ways: it avoids problems arising from confounding potentially supportive relationships with support that is actually received; the scale also assesses variations in individual support needs; and it measures four distinct dimensions of social support (informational support, tangible help, emotional support, and integration). Based on data from a random community survey of 351 older adults, the basic psychometric properties and the factor structure of the scale are explored. The predictive validity of the scale is demonstrated by showing that the dimensions of support buffer the stressful effects of bereavement on depressive symptoms.","container-title":"International Journal of Aging &amp; Human Development","DOI":"10.2190/CY26-XCKW-WY1V-VGK3","ISSN":"0091-4150","issue":"1","journalAbbreviation":"Int J Aging Hum Dev","language":"eng","note":"PMID: 2407665","page":"37-53","source":"PubMed","title":"Measuring social support among older adults","volume":"30","author":[{"family":"Krause","given":"N."},{"family":"Markides","given":"K."}],"issued":{"date-parts":[["1990"]]}}}],"schema":"https://github.com/citation-style-language/schema/raw/master/csl-citation.json"} </w:instrText>
      </w:r>
      <w:r w:rsidRPr="006B2A3A">
        <w:rPr>
          <w:rFonts w:ascii="Calibri" w:hAnsi="Calibri" w:cs="Calibri"/>
          <w:color w:val="212529"/>
        </w:rPr>
        <w:fldChar w:fldCharType="separate"/>
      </w:r>
      <w:r w:rsidRPr="006B2A3A">
        <w:rPr>
          <w:rFonts w:ascii="Calibri" w:hAnsi="Calibri" w:cs="Calibri"/>
          <w:noProof/>
          <w:color w:val="212529"/>
        </w:rPr>
        <w:t>(Krause &amp; Markides, 1990)</w:t>
      </w:r>
      <w:r w:rsidRPr="006B2A3A">
        <w:rPr>
          <w:rFonts w:ascii="Calibri" w:hAnsi="Calibri" w:cs="Calibri"/>
          <w:color w:val="212529"/>
        </w:rPr>
        <w:fldChar w:fldCharType="end"/>
      </w:r>
      <w:r w:rsidR="006B2A3A" w:rsidRPr="006B2A3A">
        <w:rPr>
          <w:rFonts w:ascii="Calibri" w:hAnsi="Calibri" w:cs="Calibri"/>
          <w:color w:val="212529"/>
        </w:rPr>
        <w:t xml:space="preserve"> and how it was treated in published papers from this RCT</w:t>
      </w:r>
      <w:r w:rsidRPr="006B2A3A">
        <w:rPr>
          <w:rFonts w:ascii="Calibri" w:hAnsi="Calibri" w:cs="Calibri"/>
          <w:color w:val="212529"/>
        </w:rPr>
        <w:t xml:space="preserve">. </w:t>
      </w:r>
      <w:r w:rsidRPr="002247D5">
        <w:rPr>
          <w:rFonts w:ascii="Calibri" w:hAnsi="Calibri" w:cs="Calibri"/>
          <w:color w:val="212529"/>
        </w:rPr>
        <w:t xml:space="preserve">Then I would perform 1) regression analysis at time point 0, predictor variable = ACP documentation vs no ACP documentation (dichotomous) and outcome variable = social connectedness (continuous based on MOS-SS) and 2) regression analysis at time point 15 months with same predictor variables. This is a simplification given we did not cover calculations for regression models. The question is going to be a test of the interaction between PREPARE group assignments and SI scores on ACP completion. </w:t>
      </w:r>
    </w:p>
    <w:p w14:paraId="41AED67C" w14:textId="77777777" w:rsidR="002247D5" w:rsidRPr="002247D5" w:rsidRDefault="002247D5" w:rsidP="002247D5">
      <w:pPr>
        <w:pStyle w:val="NormalWeb"/>
        <w:shd w:val="clear" w:color="auto" w:fill="FFFFFF"/>
        <w:spacing w:before="0" w:beforeAutospacing="0"/>
        <w:rPr>
          <w:rFonts w:ascii="Calibri" w:hAnsi="Calibri" w:cs="Calibri"/>
          <w:b/>
          <w:bCs/>
          <w:color w:val="212529"/>
        </w:rPr>
      </w:pPr>
      <w:r w:rsidRPr="002247D5">
        <w:rPr>
          <w:rFonts w:ascii="Calibri" w:hAnsi="Calibri" w:cs="Calibri"/>
          <w:b/>
          <w:bCs/>
          <w:color w:val="212529"/>
        </w:rPr>
        <w:t>In this case we would use a t test, calculator below:</w:t>
      </w:r>
    </w:p>
    <w:p w14:paraId="6B673773" w14:textId="77777777" w:rsidR="002247D5" w:rsidRPr="002247D5" w:rsidRDefault="002247D5" w:rsidP="002247D5">
      <w:pPr>
        <w:pStyle w:val="NormalWeb"/>
        <w:shd w:val="clear" w:color="auto" w:fill="FFFFFF"/>
        <w:spacing w:before="0" w:beforeAutospacing="0"/>
        <w:rPr>
          <w:rFonts w:ascii="Calibri" w:hAnsi="Calibri" w:cs="Calibri"/>
          <w:color w:val="212529"/>
        </w:rPr>
      </w:pPr>
      <w:r w:rsidRPr="002247D5">
        <w:rPr>
          <w:rFonts w:ascii="Calibri" w:hAnsi="Calibri" w:cs="Calibri"/>
          <w:color w:val="212529"/>
        </w:rPr>
        <w:t>Alpha (two tailed) = .05</w:t>
      </w:r>
    </w:p>
    <w:p w14:paraId="71C71FE6" w14:textId="77777777" w:rsidR="002247D5" w:rsidRPr="002247D5" w:rsidRDefault="002247D5" w:rsidP="002247D5">
      <w:pPr>
        <w:pStyle w:val="NormalWeb"/>
        <w:shd w:val="clear" w:color="auto" w:fill="FFFFFF"/>
        <w:spacing w:before="0" w:beforeAutospacing="0"/>
        <w:rPr>
          <w:rFonts w:ascii="Calibri" w:hAnsi="Calibri" w:cs="Calibri"/>
          <w:color w:val="212529"/>
        </w:rPr>
      </w:pPr>
      <w:r w:rsidRPr="002247D5">
        <w:rPr>
          <w:rFonts w:ascii="Calibri" w:hAnsi="Calibri" w:cs="Calibri"/>
          <w:color w:val="212529"/>
        </w:rPr>
        <w:t>B = .2</w:t>
      </w:r>
    </w:p>
    <w:p w14:paraId="7F1FB4C2" w14:textId="77777777" w:rsidR="002247D5" w:rsidRPr="002247D5" w:rsidRDefault="002247D5" w:rsidP="002247D5">
      <w:pPr>
        <w:pStyle w:val="NormalWeb"/>
        <w:shd w:val="clear" w:color="auto" w:fill="FFFFFF"/>
        <w:spacing w:before="0" w:beforeAutospacing="0"/>
        <w:rPr>
          <w:rFonts w:ascii="Calibri" w:hAnsi="Calibri" w:cs="Calibri"/>
          <w:color w:val="212529"/>
        </w:rPr>
      </w:pPr>
      <w:r w:rsidRPr="002247D5">
        <w:rPr>
          <w:rFonts w:ascii="Calibri" w:hAnsi="Calibri" w:cs="Calibri"/>
          <w:color w:val="212529"/>
        </w:rPr>
        <w:t>S = 1 (standard deviation unknown)</w:t>
      </w:r>
    </w:p>
    <w:p w14:paraId="7E668091" w14:textId="77777777" w:rsidR="002247D5" w:rsidRPr="002247D5" w:rsidRDefault="002247D5" w:rsidP="002247D5">
      <w:pPr>
        <w:pStyle w:val="NormalWeb"/>
        <w:shd w:val="clear" w:color="auto" w:fill="FFFFFF"/>
        <w:spacing w:before="0" w:beforeAutospacing="0"/>
        <w:rPr>
          <w:rFonts w:ascii="Calibri" w:hAnsi="Calibri" w:cs="Calibri"/>
          <w:color w:val="212529"/>
        </w:rPr>
      </w:pPr>
      <w:r w:rsidRPr="002247D5">
        <w:rPr>
          <w:rFonts w:ascii="Calibri" w:hAnsi="Calibri" w:cs="Calibri"/>
          <w:color w:val="212529"/>
        </w:rPr>
        <w:t>N1 = 424</w:t>
      </w:r>
    </w:p>
    <w:p w14:paraId="3D5F31E3" w14:textId="77777777" w:rsidR="002247D5" w:rsidRPr="002247D5" w:rsidRDefault="002247D5" w:rsidP="002247D5">
      <w:pPr>
        <w:pStyle w:val="NormalWeb"/>
        <w:shd w:val="clear" w:color="auto" w:fill="FFFFFF"/>
        <w:spacing w:before="0" w:beforeAutospacing="0"/>
        <w:rPr>
          <w:rFonts w:ascii="Calibri" w:hAnsi="Calibri" w:cs="Calibri"/>
          <w:color w:val="212529"/>
        </w:rPr>
      </w:pPr>
      <w:r w:rsidRPr="002247D5">
        <w:rPr>
          <w:rFonts w:ascii="Calibri" w:hAnsi="Calibri" w:cs="Calibri"/>
          <w:color w:val="212529"/>
        </w:rPr>
        <w:t>N0 = 562</w:t>
      </w:r>
    </w:p>
    <w:p w14:paraId="0809AB02" w14:textId="77777777" w:rsidR="002247D5" w:rsidRPr="002247D5" w:rsidRDefault="002247D5" w:rsidP="002247D5">
      <w:pPr>
        <w:pStyle w:val="NormalWeb"/>
        <w:shd w:val="clear" w:color="auto" w:fill="FFFFFF"/>
        <w:spacing w:before="0" w:beforeAutospacing="0"/>
        <w:rPr>
          <w:rFonts w:ascii="Calibri" w:hAnsi="Calibri" w:cs="Calibri"/>
          <w:color w:val="212529"/>
        </w:rPr>
      </w:pPr>
      <w:r w:rsidRPr="002247D5">
        <w:rPr>
          <w:rFonts w:ascii="Calibri" w:hAnsi="Calibri" w:cs="Calibri"/>
          <w:color w:val="212529"/>
        </w:rPr>
        <w:t>Based on results of paper with sample size = 986 and 43% completion of ACP at the end</w:t>
      </w:r>
    </w:p>
    <w:p w14:paraId="75F22186" w14:textId="77777777" w:rsidR="002247D5" w:rsidRPr="002247D5" w:rsidRDefault="002247D5" w:rsidP="002247D5">
      <w:pPr>
        <w:pStyle w:val="NormalWeb"/>
        <w:shd w:val="clear" w:color="auto" w:fill="FFFFFF"/>
        <w:spacing w:before="0" w:beforeAutospacing="0"/>
        <w:rPr>
          <w:rFonts w:ascii="Calibri" w:hAnsi="Calibri" w:cs="Calibri"/>
          <w:color w:val="212529"/>
        </w:rPr>
      </w:pPr>
      <w:r w:rsidRPr="002247D5">
        <w:rPr>
          <w:rFonts w:ascii="Calibri" w:hAnsi="Calibri" w:cs="Calibri"/>
          <w:color w:val="212529"/>
        </w:rPr>
        <w:t>Study has 80% power to detect an effect size of .180 SD</w:t>
      </w:r>
    </w:p>
    <w:p w14:paraId="5427B55D" w14:textId="46147D65" w:rsidR="00CE6EE0" w:rsidRPr="002247D5" w:rsidRDefault="00CE6EE0" w:rsidP="002247D5">
      <w:pPr>
        <w:rPr>
          <w:rFonts w:ascii="Calibri" w:eastAsia="Times New Roman" w:hAnsi="Calibri" w:cs="Calibri"/>
        </w:rPr>
      </w:pPr>
    </w:p>
    <w:p w14:paraId="2538FD55" w14:textId="2210980E" w:rsidR="001A3FFD" w:rsidRPr="006B2A3A" w:rsidRDefault="002247D5">
      <w:pPr>
        <w:rPr>
          <w:rFonts w:ascii="Calibri" w:hAnsi="Calibri" w:cs="Calibri"/>
          <w:b/>
          <w:bCs/>
        </w:rPr>
      </w:pPr>
      <w:r w:rsidRPr="006B2A3A">
        <w:rPr>
          <w:rFonts w:ascii="Calibri" w:hAnsi="Calibri" w:cs="Calibri"/>
          <w:b/>
          <w:bCs/>
        </w:rPr>
        <w:t>Assignment 4</w:t>
      </w:r>
    </w:p>
    <w:p w14:paraId="27BFB533" w14:textId="632AB9DF" w:rsidR="006B2A3A" w:rsidRDefault="006B2A3A" w:rsidP="006B2A3A">
      <w:pPr>
        <w:rPr>
          <w:rFonts w:eastAsia="Times New Roman" w:cstheme="minorHAnsi"/>
          <w:color w:val="333333"/>
          <w:shd w:val="clear" w:color="auto" w:fill="FFFFFF"/>
        </w:rPr>
      </w:pPr>
      <w:r>
        <w:rPr>
          <w:rFonts w:ascii="Calibri" w:eastAsia="Times New Roman" w:hAnsi="Calibri" w:cs="Calibri"/>
          <w:color w:val="212529"/>
        </w:rPr>
        <w:t>The study design is as described above; participants did not know whether they were in the active or control group, and research staff were blinded to outcom</w:t>
      </w:r>
      <w:r w:rsidR="00B20E5C">
        <w:rPr>
          <w:rFonts w:ascii="Calibri" w:eastAsia="Times New Roman" w:hAnsi="Calibri" w:cs="Calibri"/>
          <w:color w:val="212529"/>
        </w:rPr>
        <w:t>e assessments. Demographic variables are as included in the table below. The MOS-SS survey was administered at baseline to both intervention and control groups; as seen below, there were no significant differences in mean total social support between groups.</w:t>
      </w:r>
      <w:r w:rsidR="00B20E5C">
        <w:rPr>
          <w:rFonts w:ascii="Calibri" w:eastAsia="Times New Roman" w:hAnsi="Calibri" w:cs="Calibri"/>
          <w:color w:val="212529"/>
        </w:rPr>
        <w:fldChar w:fldCharType="begin"/>
      </w:r>
      <w:r w:rsidR="00B20E5C">
        <w:rPr>
          <w:rFonts w:ascii="Calibri" w:eastAsia="Times New Roman" w:hAnsi="Calibri" w:cs="Calibri"/>
          <w:color w:val="212529"/>
        </w:rPr>
        <w:instrText xml:space="preserve"> ADDIN ZOTERO_ITEM CSL_CITATION {"citationID":"MZw5csn0","properties":{"formattedCitation":"(Sudore et al., 2018)","plainCitation":"(Sudore et al., 2018)","noteIndex":0},"citationItems":[{"id":38,"uris":["http://zotero.org/users/local/FiarlX43/items/I9FXSPTT"],"uri":["http://zotero.org/users/local/FiarlX43/items/I9FXSPTT"],"itemData":{"id":38,"type":"article-journal","container-title":"JAMA Internal Medicine","DOI":"10.1001/jamainternmed.2018.4657","ISSN":"2168-6106","issue":"12","journalAbbreviation":"JAMA Intern Med","language":"en","page":"1616","source":"DOI.org (Crossref)","title":"Engaging Diverse English- and Spanish-Speaking Older Adults in Advance Care Planning: The PREPARE Randomized Clinical Trial","title-short":"Engaging Diverse English- and Spanish-Speaking Older Adults in Advance Care Planning","volume":"178","author":[{"family":"Sudore","given":"Rebecca L."},{"family":"Schillinger","given":"Dean"},{"family":"Katen","given":"Mary T."},{"family":"Shi","given":"Ying"},{"family":"Boscardin","given":"W. John"},{"family":"Osua","given":"Stacy"},{"family":"Barnes","given":"Deborah E."}],"issued":{"date-parts":[["2018",12,1]]}}}],"schema":"https://github.com/citation-style-language/schema/raw/master/csl-citation.json"} </w:instrText>
      </w:r>
      <w:r w:rsidR="00B20E5C">
        <w:rPr>
          <w:rFonts w:ascii="Calibri" w:eastAsia="Times New Roman" w:hAnsi="Calibri" w:cs="Calibri"/>
          <w:color w:val="212529"/>
        </w:rPr>
        <w:fldChar w:fldCharType="separate"/>
      </w:r>
      <w:r w:rsidR="00B20E5C">
        <w:rPr>
          <w:rFonts w:ascii="Calibri" w:eastAsia="Times New Roman" w:hAnsi="Calibri" w:cs="Calibri"/>
          <w:noProof/>
          <w:color w:val="212529"/>
        </w:rPr>
        <w:t>(Sudore et al., 2018)</w:t>
      </w:r>
      <w:r w:rsidR="00B20E5C">
        <w:rPr>
          <w:rFonts w:ascii="Calibri" w:eastAsia="Times New Roman" w:hAnsi="Calibri" w:cs="Calibri"/>
          <w:color w:val="212529"/>
        </w:rPr>
        <w:fldChar w:fldCharType="end"/>
      </w:r>
      <w:r w:rsidR="00B20E5C">
        <w:rPr>
          <w:rFonts w:ascii="Calibri" w:eastAsia="Times New Roman" w:hAnsi="Calibri" w:cs="Calibri"/>
          <w:color w:val="212529"/>
        </w:rPr>
        <w:t xml:space="preserve">. </w:t>
      </w:r>
    </w:p>
    <w:p w14:paraId="4FA874CB" w14:textId="0C955FA0" w:rsidR="006B2A3A" w:rsidRDefault="006B2A3A" w:rsidP="006B2A3A">
      <w:pPr>
        <w:rPr>
          <w:rFonts w:eastAsia="Times New Roman" w:cstheme="minorHAnsi"/>
          <w:color w:val="333333"/>
          <w:shd w:val="clear" w:color="auto" w:fill="FFFFFF"/>
        </w:rPr>
      </w:pPr>
    </w:p>
    <w:p w14:paraId="706D2E30" w14:textId="77777777" w:rsidR="006B2A3A" w:rsidRPr="002247D5" w:rsidRDefault="006B2A3A" w:rsidP="006B2A3A">
      <w:pPr>
        <w:rPr>
          <w:rFonts w:eastAsia="Times New Roman" w:cstheme="minorHAnsi"/>
          <w:color w:val="333333"/>
          <w:shd w:val="clear" w:color="auto" w:fill="FFFFFF"/>
        </w:rPr>
      </w:pPr>
      <w:r w:rsidRPr="002247D5">
        <w:rPr>
          <w:rFonts w:eastAsia="Times New Roman" w:cstheme="minorHAnsi"/>
          <w:color w:val="333333"/>
          <w:shd w:val="clear" w:color="auto" w:fill="FFFFFF"/>
        </w:rPr>
        <w:t>Participants did not know whether they were in the active or control group, and research staff were also blinded to outcome assessments as described in the literature.</w:t>
      </w:r>
    </w:p>
    <w:p w14:paraId="5B94A515" w14:textId="77777777" w:rsidR="002247D5" w:rsidRPr="002247D5" w:rsidRDefault="002247D5" w:rsidP="002247D5">
      <w:pPr>
        <w:shd w:val="clear" w:color="auto" w:fill="FFFFFF"/>
        <w:spacing w:after="100" w:afterAutospacing="1"/>
        <w:rPr>
          <w:rFonts w:ascii="Calibri" w:eastAsia="Times New Roman" w:hAnsi="Calibri" w:cs="Calibri"/>
          <w:color w:val="212529"/>
        </w:rPr>
      </w:pPr>
      <w:r w:rsidRPr="002247D5">
        <w:rPr>
          <w:rFonts w:ascii="Calibri" w:eastAsia="Times New Roman" w:hAnsi="Calibri" w:cs="Calibri"/>
          <w:color w:val="212529"/>
        </w:rPr>
        <w:t> </w:t>
      </w:r>
    </w:p>
    <w:p w14:paraId="71A611AC" w14:textId="27CF4C83" w:rsidR="002247D5" w:rsidRDefault="006B2A3A">
      <w:r w:rsidRPr="006B2A3A">
        <w:rPr>
          <w:noProof/>
        </w:rPr>
        <w:drawing>
          <wp:inline distT="0" distB="0" distL="0" distR="0" wp14:anchorId="041FD18C" wp14:editId="19C46901">
            <wp:extent cx="5981700" cy="11747500"/>
            <wp:effectExtent l="0" t="0" r="0" b="0"/>
            <wp:docPr id="1"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document&#10;&#10;Description automatically generated with low confidence"/>
                    <pic:cNvPicPr/>
                  </pic:nvPicPr>
                  <pic:blipFill>
                    <a:blip r:embed="rId5"/>
                    <a:stretch>
                      <a:fillRect/>
                    </a:stretch>
                  </pic:blipFill>
                  <pic:spPr>
                    <a:xfrm>
                      <a:off x="0" y="0"/>
                      <a:ext cx="5981700" cy="11747500"/>
                    </a:xfrm>
                    <a:prstGeom prst="rect">
                      <a:avLst/>
                    </a:prstGeom>
                  </pic:spPr>
                </pic:pic>
              </a:graphicData>
            </a:graphic>
          </wp:inline>
        </w:drawing>
      </w:r>
    </w:p>
    <w:p w14:paraId="42FD616F" w14:textId="56B70B24" w:rsidR="006B2A3A" w:rsidRDefault="006B2A3A"/>
    <w:p w14:paraId="7ED8AEAD" w14:textId="4A4331E3" w:rsidR="00E71A55" w:rsidRDefault="00B20E5C" w:rsidP="00B20E5C">
      <w:pPr>
        <w:shd w:val="clear" w:color="auto" w:fill="FFFFFF"/>
        <w:spacing w:after="100" w:afterAutospacing="1"/>
        <w:rPr>
          <w:rFonts w:ascii="Calibri" w:eastAsia="Times New Roman" w:hAnsi="Calibri" w:cs="Calibri"/>
          <w:color w:val="212529"/>
        </w:rPr>
      </w:pPr>
      <w:r>
        <w:rPr>
          <w:rFonts w:ascii="Calibri" w:eastAsia="Times New Roman" w:hAnsi="Calibri" w:cs="Calibri"/>
          <w:color w:val="212529"/>
        </w:rPr>
        <w:t>The MOS-SS scale is the focus of this research question</w:t>
      </w:r>
      <w:r w:rsidR="00E71A55">
        <w:rPr>
          <w:rFonts w:ascii="Calibri" w:eastAsia="Times New Roman" w:hAnsi="Calibri" w:cs="Calibri"/>
          <w:color w:val="212529"/>
        </w:rPr>
        <w:t xml:space="preserve">; the scale attempts to quantify social support in various domains: emotional/informational support, tangible support, affectionate support, and positive social interaction. </w:t>
      </w:r>
      <w:r>
        <w:rPr>
          <w:rFonts w:ascii="Calibri" w:eastAsia="Times New Roman" w:hAnsi="Calibri" w:cs="Calibri"/>
          <w:color w:val="212529"/>
        </w:rPr>
        <w:t xml:space="preserve">The study used the modified 11-item Medical Outcomes Study Social Support Survey (MOS-SSS) to address social support. </w:t>
      </w:r>
      <w:r w:rsidR="00E71A55">
        <w:rPr>
          <w:rFonts w:ascii="Calibri" w:eastAsia="Times New Roman" w:hAnsi="Calibri" w:cs="Calibri"/>
          <w:color w:val="212529"/>
        </w:rPr>
        <w:t>Versions of his survey have been validated in Spanish and in English.</w:t>
      </w:r>
      <w:r w:rsidR="00E71A55">
        <w:rPr>
          <w:rFonts w:ascii="Calibri" w:eastAsia="Times New Roman" w:hAnsi="Calibri" w:cs="Calibri"/>
          <w:color w:val="212529"/>
        </w:rPr>
        <w:fldChar w:fldCharType="begin"/>
      </w:r>
      <w:r w:rsidR="00E71A55">
        <w:rPr>
          <w:rFonts w:ascii="Calibri" w:eastAsia="Times New Roman" w:hAnsi="Calibri" w:cs="Calibri"/>
          <w:color w:val="212529"/>
        </w:rPr>
        <w:instrText xml:space="preserve"> ADDIN ZOTERO_ITEM CSL_CITATION {"citationID":"uTJyWlOK","properties":{"formattedCitation":"(Costa Requena et al., 2007)","plainCitation":"(Costa Requena et al., 2007)","noteIndex":0},"citationItems":[{"id":233,"uris":["http://zotero.org/users/local/FiarlX43/items/MZHAL35M"],"uri":["http://zotero.org/users/local/FiarlX43/items/MZHAL35M"],"itemData":{"id":233,"type":"article-journal","abstract":"BACKGROUND AND OBJECTIVE: Previous studies have pointed out how the perception of social support benefits the wellbeing of patients. The main objective in this study is to adapt and validate the MOS-SSS (Medical Outcomes Study-Social Support Survey) questionnaire to measure social support.\nPATIENTS AND METHOD: In a sample of 400 oncology out-patients, in order to validate the MOS-SSS questionnaire, we have applied a exploratory factorial analysis. The factors were extracted by principal components and varimax rotation. Then, we compared the dimensions of the questionnaire with other variables as size of social network, sex and age.\nRESULTS: We have observed a high reliability of the MOS-SSS questionnaire, with the alpha coefficient around 0.94 . By a factorial analysis, we have extracted 3 factors: emotional/informational support, affective support and instrumental support. The fourth dimension included in the original questionnaire, positive social interaction, was included in the emotional/informational support dimension. Comparing the mean scores of the 3 dimensions with other variables (number of members in the family and friends, sex and age), we have observed that a high number of relatives and friends were related with a higher perception of social support. However, the men received more instrumental and emotional/informational support than women; and the age was not related with the perception of social support in patients with cancer.\nCONCLUSIONS: The MOS-SSS questionnaire is a valid instrument to assess the multidimensionality of the perception of social support in Spanish cancer patients.","container-title":"Medicina Clinica","DOI":"10.1157/13102357","ISSN":"0025-7753","issue":"18","journalAbbreviation":"Med Clin (Barc)","language":"spa","note":"PMID: 17540143","page":"687-691","source":"PubMed","title":"[Validity of the questionnaire MOS-SSS of social support in neoplastic patients]","volume":"128","author":[{"family":"Costa Requena","given":"Gema"},{"family":"Salamero","given":"Manuel"},{"family":"Gil","given":"Francisco"}],"issued":{"date-parts":[["2007",5,12]]}}}],"schema":"https://github.com/citation-style-language/schema/raw/master/csl-citation.json"} </w:instrText>
      </w:r>
      <w:r w:rsidR="00E71A55">
        <w:rPr>
          <w:rFonts w:ascii="Calibri" w:eastAsia="Times New Roman" w:hAnsi="Calibri" w:cs="Calibri"/>
          <w:color w:val="212529"/>
        </w:rPr>
        <w:fldChar w:fldCharType="separate"/>
      </w:r>
      <w:r w:rsidR="00E71A55">
        <w:rPr>
          <w:rFonts w:ascii="Calibri" w:eastAsia="Times New Roman" w:hAnsi="Calibri" w:cs="Calibri"/>
          <w:noProof/>
          <w:color w:val="212529"/>
        </w:rPr>
        <w:t>(Costa Requena et al., 2007)</w:t>
      </w:r>
      <w:r w:rsidR="00E71A55">
        <w:rPr>
          <w:rFonts w:ascii="Calibri" w:eastAsia="Times New Roman" w:hAnsi="Calibri" w:cs="Calibri"/>
          <w:color w:val="212529"/>
        </w:rPr>
        <w:fldChar w:fldCharType="end"/>
      </w:r>
      <w:r w:rsidR="00E71A55">
        <w:rPr>
          <w:rFonts w:ascii="Calibri" w:eastAsia="Times New Roman" w:hAnsi="Calibri" w:cs="Calibri"/>
          <w:color w:val="212529"/>
        </w:rPr>
        <w:fldChar w:fldCharType="begin"/>
      </w:r>
      <w:r w:rsidR="00E71A55">
        <w:rPr>
          <w:rFonts w:ascii="Calibri" w:eastAsia="Times New Roman" w:hAnsi="Calibri" w:cs="Calibri"/>
          <w:color w:val="212529"/>
        </w:rPr>
        <w:instrText xml:space="preserve"> ADDIN ZOTERO_ITEM CSL_CITATION {"citationID":"MDJLUY2f","properties":{"formattedCitation":"(Moser et al., 2012)","plainCitation":"(Moser et al., 2012)","noteIndex":0},"citationItems":[{"id":68,"uris":["http://zotero.org/users/local/FiarlX43/items/45MAJGAD"],"uri":["http://zotero.org/users/local/FiarlX43/items/45MAJGAD"],"itemData":{"id":68,"type":"article-journal","abstract":"Objective\nEvaluation and validation of the psychometric properties of the eight-item modified Medical Outcomes Study Social Support Survey (mMOS-SS).\n\nStudy Design and Setting\nSecondary analyses of data from three populations: Boston breast cancer study (N = 660), Los Angeles breast cancer study (N = 864), and Medical Outcomes Study (N = 1,717). The psychometric evaluation of the eight-item mMOS-SS compared performance across populations and with the original 19-item Medical Outcomes Study Social Support Survey (MOS-SS). Internal reliability, factor structure, construct validity, and discriminant validity were evaluated using Cronbach’s alpha, principal factor analysis (PFA), and confirmatory factor analysis (CFA), Spearman and Pearson correlation, t-test and Wilcoxon rank sum tests.\n\nResults\nmMOS-SS internal reliability was excellent in all three populations. PFA factor loadings were similar across populations; one factor &gt;0.6, well-discriminated two factor (instrumental/emotional social support four items each) &gt;0.5. CFA with a priori two-factor structure yielded consistently adequate model fit (root mean squared errors of approximation 0.054–0.074). mMOS-SS construct and discriminant validity were similar across populations and comparable to MOS-SS. Psychometric properties held when restricted to women aged ≥65 years.\n\nConclusion\nThe psychometric properties of the eight-item mMOS-SS were excellent and similar to those of the original 19-item instrument. Results support the use of briefer mMOS-SS instrument; better suited to multidimensional geriatric assessments and specifically in older women with breast cancer.","container-title":"Journal of clinical epidemiology","DOI":"10.1016/j.jclinepi.2012.04.007","ISSN":"0895-4356","issue":"10","journalAbbreviation":"J Clin Epidemiol","note":"PMID: 22818947\nPMCID: PMC4119888","page":"1107-1116","source":"PubMed Central","title":"The eight-item modified Medical Outcomes Study Social Support Survey: psychometric evaluation showed excellent performance","title-short":"The eight-item modified Medical Outcomes Study Social Support Survey","volume":"65","author":[{"family":"Moser","given":"André"},{"family":"Stuck","given":"Andreas E."},{"family":"Silliman","given":"Rebecca A."},{"family":"Ganz","given":"Patricia A."},{"family":"Clough-Gorr","given":"Kerri M."}],"issued":{"date-parts":[["2012",10]]}}}],"schema":"https://github.com/citation-style-language/schema/raw/master/csl-citation.json"} </w:instrText>
      </w:r>
      <w:r w:rsidR="00E71A55">
        <w:rPr>
          <w:rFonts w:ascii="Calibri" w:eastAsia="Times New Roman" w:hAnsi="Calibri" w:cs="Calibri"/>
          <w:color w:val="212529"/>
        </w:rPr>
        <w:fldChar w:fldCharType="separate"/>
      </w:r>
      <w:r w:rsidR="00E71A55">
        <w:rPr>
          <w:rFonts w:ascii="Calibri" w:eastAsia="Times New Roman" w:hAnsi="Calibri" w:cs="Calibri"/>
          <w:noProof/>
          <w:color w:val="212529"/>
        </w:rPr>
        <w:t>(Moser et al., 2012)</w:t>
      </w:r>
      <w:r w:rsidR="00E71A55">
        <w:rPr>
          <w:rFonts w:ascii="Calibri" w:eastAsia="Times New Roman" w:hAnsi="Calibri" w:cs="Calibri"/>
          <w:color w:val="212529"/>
        </w:rPr>
        <w:fldChar w:fldCharType="end"/>
      </w:r>
      <w:r w:rsidR="00E71A55">
        <w:rPr>
          <w:rFonts w:ascii="Calibri" w:eastAsia="Times New Roman" w:hAnsi="Calibri" w:cs="Calibri"/>
          <w:color w:val="212529"/>
        </w:rPr>
        <w:t>, and so I expect a normal distribution. Advantages of this survey include that it covers a broad range of questions for a somewhat amorphous idea (social support</w:t>
      </w:r>
      <w:proofErr w:type="gramStart"/>
      <w:r w:rsidR="00E71A55">
        <w:rPr>
          <w:rFonts w:ascii="Calibri" w:eastAsia="Times New Roman" w:hAnsi="Calibri" w:cs="Calibri"/>
          <w:color w:val="212529"/>
        </w:rPr>
        <w:t>)</w:t>
      </w:r>
      <w:proofErr w:type="gramEnd"/>
      <w:r w:rsidR="00E71A55">
        <w:rPr>
          <w:rFonts w:ascii="Calibri" w:eastAsia="Times New Roman" w:hAnsi="Calibri" w:cs="Calibri"/>
          <w:color w:val="212529"/>
        </w:rPr>
        <w:t xml:space="preserve"> and it has been validated in different populations and different languages. Disadvantages include that while language for the most part is understandable, some questions may be difficult to understand </w:t>
      </w:r>
      <w:proofErr w:type="spellStart"/>
      <w:proofErr w:type="gramStart"/>
      <w:r w:rsidR="00E71A55">
        <w:rPr>
          <w:rFonts w:ascii="Calibri" w:eastAsia="Times New Roman" w:hAnsi="Calibri" w:cs="Calibri"/>
          <w:color w:val="212529"/>
        </w:rPr>
        <w:t>eg</w:t>
      </w:r>
      <w:proofErr w:type="spellEnd"/>
      <w:proofErr w:type="gramEnd"/>
      <w:r w:rsidR="00E71A55">
        <w:rPr>
          <w:rFonts w:ascii="Calibri" w:eastAsia="Times New Roman" w:hAnsi="Calibri" w:cs="Calibri"/>
          <w:color w:val="212529"/>
        </w:rPr>
        <w:t xml:space="preserve"> “Someone to help you if you were confined to bed.” If participants do not fully understand this language, there may be inaccurate or biased data. </w:t>
      </w:r>
    </w:p>
    <w:p w14:paraId="2E536980" w14:textId="554F358F" w:rsidR="00E71A55" w:rsidRPr="002247D5" w:rsidRDefault="00C635D6" w:rsidP="00B20E5C">
      <w:pPr>
        <w:shd w:val="clear" w:color="auto" w:fill="FFFFFF"/>
        <w:spacing w:after="100" w:afterAutospacing="1"/>
        <w:rPr>
          <w:rFonts w:ascii="Calibri" w:eastAsia="Times New Roman" w:hAnsi="Calibri" w:cs="Calibri"/>
          <w:color w:val="212529"/>
        </w:rPr>
      </w:pPr>
      <w:r>
        <w:rPr>
          <w:rFonts w:ascii="Calibri" w:eastAsia="Times New Roman" w:hAnsi="Calibri" w:cs="Calibri"/>
          <w:color w:val="212529"/>
        </w:rPr>
        <w:t xml:space="preserve">Ethics: </w:t>
      </w:r>
      <w:r>
        <w:rPr>
          <w:rFonts w:ascii="Calibri" w:eastAsia="Times New Roman" w:hAnsi="Calibri" w:cs="Calibri"/>
          <w:color w:val="212529"/>
        </w:rPr>
        <w:br/>
        <w:t xml:space="preserve">Consent was obtained from participants. </w:t>
      </w:r>
      <w:proofErr w:type="gramStart"/>
      <w:r>
        <w:rPr>
          <w:rFonts w:ascii="Calibri" w:eastAsia="Times New Roman" w:hAnsi="Calibri" w:cs="Calibri"/>
          <w:color w:val="212529"/>
        </w:rPr>
        <w:t>Overall</w:t>
      </w:r>
      <w:proofErr w:type="gramEnd"/>
      <w:r>
        <w:rPr>
          <w:rFonts w:ascii="Calibri" w:eastAsia="Times New Roman" w:hAnsi="Calibri" w:cs="Calibri"/>
          <w:color w:val="212529"/>
        </w:rPr>
        <w:t xml:space="preserve"> this is a low risk intervention. </w:t>
      </w:r>
    </w:p>
    <w:p w14:paraId="6AECB216" w14:textId="05237549" w:rsidR="00B77EAE" w:rsidRPr="00B819A1" w:rsidRDefault="00B77EAE" w:rsidP="002256B5">
      <w:pPr>
        <w:shd w:val="clear" w:color="auto" w:fill="FFFFFF"/>
        <w:spacing w:before="100" w:beforeAutospacing="1" w:after="100" w:afterAutospacing="1"/>
        <w:rPr>
          <w:rFonts w:ascii="Calibri" w:eastAsia="Times New Roman" w:hAnsi="Calibri" w:cs="Calibri"/>
          <w:b/>
          <w:bCs/>
          <w:color w:val="212529"/>
          <w:sz w:val="28"/>
          <w:szCs w:val="28"/>
        </w:rPr>
      </w:pPr>
      <w:r w:rsidRPr="00B819A1">
        <w:rPr>
          <w:rFonts w:ascii="Calibri" w:eastAsia="Times New Roman" w:hAnsi="Calibri" w:cs="Calibri"/>
          <w:b/>
          <w:bCs/>
          <w:color w:val="212529"/>
          <w:sz w:val="28"/>
          <w:szCs w:val="28"/>
        </w:rPr>
        <w:t xml:space="preserve">Appendix </w:t>
      </w:r>
    </w:p>
    <w:p w14:paraId="3C572239" w14:textId="5B2B99B9" w:rsidR="00B77EAE" w:rsidRDefault="00B77EAE" w:rsidP="002256B5">
      <w:pPr>
        <w:shd w:val="clear" w:color="auto" w:fill="FFFFFF"/>
        <w:spacing w:before="100" w:beforeAutospacing="1" w:after="100" w:afterAutospacing="1"/>
        <w:rPr>
          <w:rFonts w:ascii="Calibri" w:eastAsia="Times New Roman" w:hAnsi="Calibri" w:cs="Calibri"/>
          <w:b/>
          <w:bCs/>
          <w:color w:val="212529"/>
        </w:rPr>
      </w:pPr>
      <w:r>
        <w:rPr>
          <w:rFonts w:ascii="Calibri" w:eastAsia="Times New Roman" w:hAnsi="Calibri" w:cs="Calibri"/>
          <w:b/>
          <w:bCs/>
          <w:color w:val="212529"/>
        </w:rPr>
        <w:t>RAND social support</w:t>
      </w:r>
      <w:r>
        <w:rPr>
          <w:rFonts w:ascii="Calibri" w:eastAsia="Times New Roman" w:hAnsi="Calibri" w:cs="Calibri"/>
          <w:b/>
          <w:bCs/>
          <w:color w:val="212529"/>
        </w:rPr>
        <w:fldChar w:fldCharType="begin"/>
      </w:r>
      <w:r>
        <w:rPr>
          <w:rFonts w:ascii="Calibri" w:eastAsia="Times New Roman" w:hAnsi="Calibri" w:cs="Calibri"/>
          <w:b/>
          <w:bCs/>
          <w:color w:val="212529"/>
        </w:rPr>
        <w:instrText xml:space="preserve"> ADDIN ZOTERO_ITEM CSL_CITATION {"citationID":"iC1RBqvW","properties":{"formattedCitation":"(Monica &amp; California 90401-3208, n.d.)","plainCitation":"(Monica &amp; California 90401-3208, n.d.)","noteIndex":0},"citationItems":[{"id":66,"uris":["http://zotero.org/users/local/FiarlX43/items/RT57P94X"],"uri":["http://zotero.org/users/local/FiarlX43/items/RT57P94X"],"itemData":{"id":66,"type":"webpage","abstract":"Scoring instructions for the MOS Social Support Survey. This brief, self-administered social support survey was developed for patients in the Medical Outcomes Study, a two-year study of patients with chronic conditions.","language":"en","title":"Social Support Survey Instrument Scoring Instructions","URL":"https://www.rand.org/health-care/surveys_tools/mos/social-support/scoring.html","author":[{"family":"Monica","given":"1776 Main Street Santa"},{"family":"California 90401-3208","given":""}],"accessed":{"date-parts":[["2021",8,18]]}}}],"schema":"https://github.com/citation-style-language/schema/raw/master/csl-citation.json"} </w:instrText>
      </w:r>
      <w:r>
        <w:rPr>
          <w:rFonts w:ascii="Calibri" w:eastAsia="Times New Roman" w:hAnsi="Calibri" w:cs="Calibri"/>
          <w:b/>
          <w:bCs/>
          <w:color w:val="212529"/>
        </w:rPr>
        <w:fldChar w:fldCharType="separate"/>
      </w:r>
      <w:r>
        <w:rPr>
          <w:rFonts w:ascii="Calibri" w:eastAsia="Times New Roman" w:hAnsi="Calibri" w:cs="Calibri"/>
          <w:b/>
          <w:bCs/>
          <w:noProof/>
          <w:color w:val="212529"/>
        </w:rPr>
        <w:t>(Monica &amp; California 90401-3208, n.d.)</w:t>
      </w:r>
      <w:r>
        <w:rPr>
          <w:rFonts w:ascii="Calibri" w:eastAsia="Times New Roman" w:hAnsi="Calibri" w:cs="Calibri"/>
          <w:b/>
          <w:bCs/>
          <w:color w:val="212529"/>
        </w:rPr>
        <w:fldChar w:fldCharType="end"/>
      </w:r>
    </w:p>
    <w:p w14:paraId="6F7EECDD" w14:textId="50799F14" w:rsidR="00E71A55" w:rsidRDefault="00E71A55" w:rsidP="002256B5">
      <w:pPr>
        <w:shd w:val="clear" w:color="auto" w:fill="FFFFFF"/>
        <w:spacing w:before="100" w:beforeAutospacing="1" w:after="100" w:afterAutospacing="1"/>
        <w:rPr>
          <w:rFonts w:ascii="Calibri" w:eastAsia="Times New Roman" w:hAnsi="Calibri" w:cs="Calibri"/>
          <w:b/>
          <w:bCs/>
          <w:color w:val="212529"/>
        </w:rPr>
      </w:pPr>
      <w:r w:rsidRPr="00E71A55">
        <w:rPr>
          <w:rFonts w:ascii="Calibri" w:eastAsia="Times New Roman" w:hAnsi="Calibri" w:cs="Calibri"/>
          <w:b/>
          <w:bCs/>
          <w:noProof/>
          <w:color w:val="212529"/>
        </w:rPr>
        <w:drawing>
          <wp:inline distT="0" distB="0" distL="0" distR="0" wp14:anchorId="64D8A997" wp14:editId="66EEF233">
            <wp:extent cx="7772400" cy="1005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772400" cy="10058400"/>
                    </a:xfrm>
                    <a:prstGeom prst="rect">
                      <a:avLst/>
                    </a:prstGeom>
                  </pic:spPr>
                </pic:pic>
              </a:graphicData>
            </a:graphic>
          </wp:inline>
        </w:drawing>
      </w:r>
    </w:p>
    <w:p w14:paraId="4846C4A0" w14:textId="43023A95" w:rsidR="00E71A55" w:rsidRDefault="00E71A55" w:rsidP="002256B5">
      <w:pPr>
        <w:shd w:val="clear" w:color="auto" w:fill="FFFFFF"/>
        <w:spacing w:before="100" w:beforeAutospacing="1" w:after="100" w:afterAutospacing="1"/>
        <w:rPr>
          <w:rFonts w:ascii="Calibri" w:eastAsia="Times New Roman" w:hAnsi="Calibri" w:cs="Calibri"/>
          <w:b/>
          <w:bCs/>
          <w:color w:val="212529"/>
        </w:rPr>
      </w:pPr>
      <w:r w:rsidRPr="00E71A55">
        <w:rPr>
          <w:rFonts w:ascii="Calibri" w:eastAsia="Times New Roman" w:hAnsi="Calibri" w:cs="Calibri"/>
          <w:b/>
          <w:bCs/>
          <w:noProof/>
          <w:color w:val="212529"/>
        </w:rPr>
        <w:drawing>
          <wp:inline distT="0" distB="0" distL="0" distR="0" wp14:anchorId="478E4271" wp14:editId="3797BA80">
            <wp:extent cx="7772400" cy="1005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772400" cy="10058400"/>
                    </a:xfrm>
                    <a:prstGeom prst="rect">
                      <a:avLst/>
                    </a:prstGeom>
                  </pic:spPr>
                </pic:pic>
              </a:graphicData>
            </a:graphic>
          </wp:inline>
        </w:drawing>
      </w:r>
    </w:p>
    <w:p w14:paraId="29C95929" w14:textId="77777777" w:rsidR="00E71A55" w:rsidRDefault="00E71A55" w:rsidP="002256B5">
      <w:pPr>
        <w:shd w:val="clear" w:color="auto" w:fill="FFFFFF"/>
        <w:spacing w:before="100" w:beforeAutospacing="1" w:after="100" w:afterAutospacing="1"/>
        <w:rPr>
          <w:rFonts w:ascii="Calibri" w:eastAsia="Times New Roman" w:hAnsi="Calibri" w:cs="Calibri"/>
          <w:b/>
          <w:bCs/>
          <w:color w:val="212529"/>
        </w:rPr>
      </w:pPr>
    </w:p>
    <w:p w14:paraId="470D990B" w14:textId="5DF20C29" w:rsidR="00B77EAE" w:rsidRDefault="00B77EAE" w:rsidP="002256B5">
      <w:pPr>
        <w:shd w:val="clear" w:color="auto" w:fill="FFFFFF"/>
        <w:spacing w:before="100" w:beforeAutospacing="1" w:after="100" w:afterAutospacing="1"/>
        <w:rPr>
          <w:rFonts w:ascii="Calibri" w:eastAsia="Times New Roman" w:hAnsi="Calibri" w:cs="Calibri"/>
          <w:b/>
          <w:bCs/>
          <w:color w:val="212529"/>
        </w:rPr>
      </w:pPr>
      <w:r>
        <w:rPr>
          <w:rFonts w:ascii="Calibri" w:eastAsia="Times New Roman" w:hAnsi="Calibri" w:cs="Calibri"/>
          <w:b/>
          <w:bCs/>
          <w:color w:val="212529"/>
        </w:rPr>
        <w:t xml:space="preserve">Modified survey </w:t>
      </w:r>
      <w:r>
        <w:rPr>
          <w:rFonts w:ascii="Calibri" w:eastAsia="Times New Roman" w:hAnsi="Calibri" w:cs="Calibri"/>
          <w:b/>
          <w:bCs/>
          <w:color w:val="212529"/>
        </w:rPr>
        <w:fldChar w:fldCharType="begin"/>
      </w:r>
      <w:r>
        <w:rPr>
          <w:rFonts w:ascii="Calibri" w:eastAsia="Times New Roman" w:hAnsi="Calibri" w:cs="Calibri"/>
          <w:b/>
          <w:bCs/>
          <w:color w:val="212529"/>
        </w:rPr>
        <w:instrText xml:space="preserve"> ADDIN ZOTERO_ITEM CSL_CITATION {"citationID":"Ng4NEHwN","properties":{"formattedCitation":"(Moser et al., 2012)","plainCitation":"(Moser et al., 2012)","noteIndex":0},"citationItems":[{"id":68,"uris":["http://zotero.org/users/local/FiarlX43/items/45MAJGAD"],"uri":["http://zotero.org/users/local/FiarlX43/items/45MAJGAD"],"itemData":{"id":68,"type":"article-journal","abstract":"Objective\nEvaluation and validation of the psychometric properties of the eight-item modified Medical Outcomes Study Social Support Survey (mMOS-SS).\n\nStudy Design and Setting\nSecondary analyses of data from three populations: Boston breast cancer study (N = 660), Los Angeles breast cancer study (N = 864), and Medical Outcomes Study (N = 1,717). The psychometric evaluation of the eight-item mMOS-SS compared performance across populations and with the original 19-item Medical Outcomes Study Social Support Survey (MOS-SS). Internal reliability, factor structure, construct validity, and discriminant validity were evaluated using Cronbach’s alpha, principal factor analysis (PFA), and confirmatory factor analysis (CFA), Spearman and Pearson correlation, t-test and Wilcoxon rank sum tests.\n\nResults\nmMOS-SS internal reliability was excellent in all three populations. PFA factor loadings were similar across populations; one factor &gt;0.6, well-discriminated two factor (instrumental/emotional social support four items each) &gt;0.5. CFA with a priori two-factor structure yielded consistently adequate model fit (root mean squared errors of approximation 0.054–0.074). mMOS-SS construct and discriminant validity were similar across populations and comparable to MOS-SS. Psychometric properties held when restricted to women aged ≥65 years.\n\nConclusion\nThe psychometric properties of the eight-item mMOS-SS were excellent and similar to those of the original 19-item instrument. Results support the use of briefer mMOS-SS instrument; better suited to multidimensional geriatric assessments and specifically in older women with breast cancer.","container-title":"Journal of clinical epidemiology","DOI":"10.1016/j.jclinepi.2012.04.007","ISSN":"0895-4356","issue":"10","journalAbbreviation":"J Clin Epidemiol","note":"PMID: 22818947\nPMCID: PMC4119888","page":"1107-1116","source":"PubMed Central","title":"The eight-item modified Medical Outcomes Study Social Support Survey: psychometric evaluation showed excellent performance","title-short":"The eight-item modified Medical Outcomes Study Social Support Survey","volume":"65","author":[{"family":"Moser","given":"André"},{"family":"Stuck","given":"Andreas E."},{"family":"Silliman","given":"Rebecca A."},{"family":"Ganz","given":"Patricia A."},{"family":"Clough-Gorr","given":"Kerri M."}],"issued":{"date-parts":[["2012",10]]}}}],"schema":"https://github.com/citation-style-language/schema/raw/master/csl-citation.json"} </w:instrText>
      </w:r>
      <w:r>
        <w:rPr>
          <w:rFonts w:ascii="Calibri" w:eastAsia="Times New Roman" w:hAnsi="Calibri" w:cs="Calibri"/>
          <w:b/>
          <w:bCs/>
          <w:color w:val="212529"/>
        </w:rPr>
        <w:fldChar w:fldCharType="separate"/>
      </w:r>
      <w:r>
        <w:rPr>
          <w:rFonts w:ascii="Calibri" w:eastAsia="Times New Roman" w:hAnsi="Calibri" w:cs="Calibri"/>
          <w:b/>
          <w:bCs/>
          <w:noProof/>
          <w:color w:val="212529"/>
        </w:rPr>
        <w:t>(Moser et al., 2012)</w:t>
      </w:r>
      <w:r>
        <w:rPr>
          <w:rFonts w:ascii="Calibri" w:eastAsia="Times New Roman" w:hAnsi="Calibri" w:cs="Calibri"/>
          <w:b/>
          <w:bCs/>
          <w:color w:val="212529"/>
        </w:rPr>
        <w:fldChar w:fldCharType="end"/>
      </w:r>
    </w:p>
    <w:p w14:paraId="2CCBD729" w14:textId="1C25E854" w:rsidR="00B77EAE" w:rsidRDefault="00B77EAE" w:rsidP="002256B5">
      <w:pPr>
        <w:shd w:val="clear" w:color="auto" w:fill="FFFFFF"/>
        <w:spacing w:before="100" w:beforeAutospacing="1" w:after="100" w:afterAutospacing="1"/>
        <w:rPr>
          <w:rFonts w:ascii="Calibri" w:eastAsia="Times New Roman" w:hAnsi="Calibri" w:cs="Calibri"/>
          <w:b/>
          <w:bCs/>
          <w:color w:val="212529"/>
        </w:rPr>
      </w:pPr>
      <w:r>
        <w:rPr>
          <w:rFonts w:ascii="Calibri" w:eastAsia="Times New Roman" w:hAnsi="Calibri" w:cs="Calibri"/>
          <w:b/>
          <w:bCs/>
          <w:noProof/>
          <w:color w:val="212529"/>
        </w:rPr>
        <w:drawing>
          <wp:inline distT="0" distB="0" distL="0" distR="0" wp14:anchorId="754EB129" wp14:editId="073BC5F9">
            <wp:extent cx="8991600" cy="5575300"/>
            <wp:effectExtent l="0" t="0" r="0" b="0"/>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8991600" cy="5575300"/>
                    </a:xfrm>
                    <a:prstGeom prst="rect">
                      <a:avLst/>
                    </a:prstGeom>
                  </pic:spPr>
                </pic:pic>
              </a:graphicData>
            </a:graphic>
          </wp:inline>
        </w:drawing>
      </w:r>
    </w:p>
    <w:p w14:paraId="4A8CE98F" w14:textId="2B4A6C6E" w:rsidR="00B77EAE" w:rsidRDefault="00B77EAE" w:rsidP="00B77EAE">
      <w:pPr>
        <w:shd w:val="clear" w:color="auto" w:fill="FFFFFF"/>
        <w:tabs>
          <w:tab w:val="left" w:pos="3136"/>
        </w:tabs>
        <w:spacing w:before="100" w:beforeAutospacing="1" w:after="100" w:afterAutospacing="1"/>
        <w:rPr>
          <w:rFonts w:ascii="Calibri" w:eastAsia="Times New Roman" w:hAnsi="Calibri" w:cs="Calibri"/>
          <w:b/>
          <w:bCs/>
          <w:color w:val="212529"/>
        </w:rPr>
      </w:pPr>
      <w:r>
        <w:rPr>
          <w:rFonts w:ascii="Calibri" w:eastAsia="Times New Roman" w:hAnsi="Calibri" w:cs="Calibri"/>
          <w:b/>
          <w:bCs/>
          <w:color w:val="212529"/>
        </w:rPr>
        <w:tab/>
      </w:r>
    </w:p>
    <w:p w14:paraId="72D13589" w14:textId="1A009204" w:rsidR="00B77EAE" w:rsidRDefault="00B77EAE" w:rsidP="002256B5">
      <w:pPr>
        <w:shd w:val="clear" w:color="auto" w:fill="FFFFFF"/>
        <w:spacing w:before="100" w:beforeAutospacing="1" w:after="100" w:afterAutospacing="1"/>
        <w:rPr>
          <w:rFonts w:ascii="Calibri" w:eastAsia="Times New Roman" w:hAnsi="Calibri" w:cs="Calibri"/>
          <w:b/>
          <w:bCs/>
          <w:color w:val="212529"/>
        </w:rPr>
      </w:pPr>
      <w:r>
        <w:rPr>
          <w:rFonts w:ascii="Calibri" w:eastAsia="Times New Roman" w:hAnsi="Calibri" w:cs="Calibri"/>
          <w:b/>
          <w:bCs/>
          <w:color w:val="212529"/>
        </w:rPr>
        <w:t>References</w:t>
      </w:r>
    </w:p>
    <w:p w14:paraId="20A6A679" w14:textId="77777777" w:rsidR="00E71A55" w:rsidRPr="00E71A55" w:rsidRDefault="00B77EAE" w:rsidP="00E71A55">
      <w:pPr>
        <w:pStyle w:val="Bibliography"/>
        <w:rPr>
          <w:rFonts w:ascii="Calibri" w:hAnsi="Calibri" w:cs="Calibri"/>
          <w:color w:val="000000"/>
        </w:rPr>
      </w:pPr>
      <w:r>
        <w:rPr>
          <w:rFonts w:ascii="Calibri" w:eastAsia="Times New Roman" w:hAnsi="Calibri" w:cs="Calibri"/>
          <w:b/>
          <w:bCs/>
          <w:color w:val="212529"/>
        </w:rPr>
        <w:fldChar w:fldCharType="begin"/>
      </w:r>
      <w:r>
        <w:rPr>
          <w:rFonts w:ascii="Calibri" w:eastAsia="Times New Roman" w:hAnsi="Calibri" w:cs="Calibri"/>
          <w:b/>
          <w:bCs/>
          <w:color w:val="212529"/>
        </w:rPr>
        <w:instrText xml:space="preserve"> ADDIN ZOTERO_BIBL {"uncited":[],"omitted":[],"custom":[]} CSL_BIBLIOGRAPHY </w:instrText>
      </w:r>
      <w:r>
        <w:rPr>
          <w:rFonts w:ascii="Calibri" w:eastAsia="Times New Roman" w:hAnsi="Calibri" w:cs="Calibri"/>
          <w:b/>
          <w:bCs/>
          <w:color w:val="212529"/>
        </w:rPr>
        <w:fldChar w:fldCharType="separate"/>
      </w:r>
      <w:r w:rsidR="00E71A55" w:rsidRPr="00E71A55">
        <w:rPr>
          <w:rFonts w:ascii="Calibri" w:hAnsi="Calibri" w:cs="Calibri"/>
          <w:color w:val="000000"/>
        </w:rPr>
        <w:t xml:space="preserve">Abel, J., Kellehear, A., Millington Sanders, C., Taubert, M., &amp; Kingston, H. (2020). Advance care planning re-imagined: A needed shift for COVID times and beyond. </w:t>
      </w:r>
      <w:r w:rsidR="00E71A55" w:rsidRPr="00E71A55">
        <w:rPr>
          <w:rFonts w:ascii="Calibri" w:hAnsi="Calibri" w:cs="Calibri"/>
          <w:i/>
          <w:iCs/>
          <w:color w:val="000000"/>
        </w:rPr>
        <w:t>Palliative Care and Social Practice</w:t>
      </w:r>
      <w:r w:rsidR="00E71A55" w:rsidRPr="00E71A55">
        <w:rPr>
          <w:rFonts w:ascii="Calibri" w:hAnsi="Calibri" w:cs="Calibri"/>
          <w:color w:val="000000"/>
        </w:rPr>
        <w:t xml:space="preserve">, </w:t>
      </w:r>
      <w:r w:rsidR="00E71A55" w:rsidRPr="00E71A55">
        <w:rPr>
          <w:rFonts w:ascii="Calibri" w:hAnsi="Calibri" w:cs="Calibri"/>
          <w:i/>
          <w:iCs/>
          <w:color w:val="000000"/>
        </w:rPr>
        <w:t>14</w:t>
      </w:r>
      <w:r w:rsidR="00E71A55" w:rsidRPr="00E71A55">
        <w:rPr>
          <w:rFonts w:ascii="Calibri" w:hAnsi="Calibri" w:cs="Calibri"/>
          <w:color w:val="000000"/>
        </w:rPr>
        <w:t>, 2632352420934491. https://doi.org/10.1177/2632352420934491</w:t>
      </w:r>
    </w:p>
    <w:p w14:paraId="344D31AC" w14:textId="77777777" w:rsidR="00E71A55" w:rsidRPr="00E71A55" w:rsidRDefault="00E71A55" w:rsidP="00E71A55">
      <w:pPr>
        <w:pStyle w:val="Bibliography"/>
        <w:rPr>
          <w:rFonts w:ascii="Calibri" w:hAnsi="Calibri" w:cs="Calibri"/>
          <w:color w:val="000000"/>
        </w:rPr>
      </w:pPr>
      <w:r w:rsidRPr="00E71A55">
        <w:rPr>
          <w:rFonts w:ascii="Calibri" w:hAnsi="Calibri" w:cs="Calibri"/>
          <w:color w:val="000000"/>
        </w:rPr>
        <w:t xml:space="preserve">Berg-Weger, M., &amp; Morley, J. E. (2020). Loneliness and Social Isolation in Older Adults during the COVID-19 Pandemic: Implications for Gerontological Social Work. </w:t>
      </w:r>
      <w:r w:rsidRPr="00E71A55">
        <w:rPr>
          <w:rFonts w:ascii="Calibri" w:hAnsi="Calibri" w:cs="Calibri"/>
          <w:i/>
          <w:iCs/>
          <w:color w:val="000000"/>
        </w:rPr>
        <w:t>The Journal of Nutrition, Health &amp; Aging</w:t>
      </w:r>
      <w:r w:rsidRPr="00E71A55">
        <w:rPr>
          <w:rFonts w:ascii="Calibri" w:hAnsi="Calibri" w:cs="Calibri"/>
          <w:color w:val="000000"/>
        </w:rPr>
        <w:t xml:space="preserve">, </w:t>
      </w:r>
      <w:r w:rsidRPr="00E71A55">
        <w:rPr>
          <w:rFonts w:ascii="Calibri" w:hAnsi="Calibri" w:cs="Calibri"/>
          <w:i/>
          <w:iCs/>
          <w:color w:val="000000"/>
        </w:rPr>
        <w:t>24</w:t>
      </w:r>
      <w:r w:rsidRPr="00E71A55">
        <w:rPr>
          <w:rFonts w:ascii="Calibri" w:hAnsi="Calibri" w:cs="Calibri"/>
          <w:color w:val="000000"/>
        </w:rPr>
        <w:t>(5), 456–458. https://doi.org/10.1007/s12603-020-1366-8</w:t>
      </w:r>
    </w:p>
    <w:p w14:paraId="1077526D" w14:textId="77777777" w:rsidR="00E71A55" w:rsidRPr="00E71A55" w:rsidRDefault="00E71A55" w:rsidP="00E71A55">
      <w:pPr>
        <w:pStyle w:val="Bibliography"/>
        <w:rPr>
          <w:rFonts w:ascii="Calibri" w:hAnsi="Calibri" w:cs="Calibri"/>
          <w:color w:val="000000"/>
        </w:rPr>
      </w:pPr>
      <w:r w:rsidRPr="00E71A55">
        <w:rPr>
          <w:rFonts w:ascii="Calibri" w:hAnsi="Calibri" w:cs="Calibri"/>
          <w:color w:val="000000"/>
        </w:rPr>
        <w:t xml:space="preserve">Boerner, K., Moorman, S. M., Carr, D., &amp; Ornstein, K. A. (2021). Insufficient Advance Care Planning? Correlates of Planning Without Personal Conversations. </w:t>
      </w:r>
      <w:r w:rsidRPr="00E71A55">
        <w:rPr>
          <w:rFonts w:ascii="Calibri" w:hAnsi="Calibri" w:cs="Calibri"/>
          <w:i/>
          <w:iCs/>
          <w:color w:val="000000"/>
        </w:rPr>
        <w:t>The Journals of Gerontology: Series B</w:t>
      </w:r>
      <w:r w:rsidRPr="00E71A55">
        <w:rPr>
          <w:rFonts w:ascii="Calibri" w:hAnsi="Calibri" w:cs="Calibri"/>
          <w:color w:val="000000"/>
        </w:rPr>
        <w:t xml:space="preserve">, </w:t>
      </w:r>
      <w:r w:rsidRPr="00E71A55">
        <w:rPr>
          <w:rFonts w:ascii="Calibri" w:hAnsi="Calibri" w:cs="Calibri"/>
          <w:i/>
          <w:iCs/>
          <w:color w:val="000000"/>
        </w:rPr>
        <w:t>76</w:t>
      </w:r>
      <w:r w:rsidRPr="00E71A55">
        <w:rPr>
          <w:rFonts w:ascii="Calibri" w:hAnsi="Calibri" w:cs="Calibri"/>
          <w:color w:val="000000"/>
        </w:rPr>
        <w:t>(1), 104–108. https://doi.org/10.1093/geronb/gbaa076</w:t>
      </w:r>
    </w:p>
    <w:p w14:paraId="4CA1E940" w14:textId="77777777" w:rsidR="00E71A55" w:rsidRPr="00E71A55" w:rsidRDefault="00E71A55" w:rsidP="00E71A55">
      <w:pPr>
        <w:pStyle w:val="Bibliography"/>
        <w:rPr>
          <w:rFonts w:ascii="Calibri" w:hAnsi="Calibri" w:cs="Calibri"/>
          <w:color w:val="000000"/>
        </w:rPr>
      </w:pPr>
      <w:r w:rsidRPr="00E71A55">
        <w:rPr>
          <w:rFonts w:ascii="Calibri" w:hAnsi="Calibri" w:cs="Calibri"/>
          <w:color w:val="000000"/>
        </w:rPr>
        <w:t xml:space="preserve">Costa Requena, G., Salamero, M., &amp; Gil, F. (2007). [Validity of the questionnaire MOS-SSS of social support in neoplastic patients]. </w:t>
      </w:r>
      <w:r w:rsidRPr="00E71A55">
        <w:rPr>
          <w:rFonts w:ascii="Calibri" w:hAnsi="Calibri" w:cs="Calibri"/>
          <w:i/>
          <w:iCs/>
          <w:color w:val="000000"/>
        </w:rPr>
        <w:t>Medicina Clinica</w:t>
      </w:r>
      <w:r w:rsidRPr="00E71A55">
        <w:rPr>
          <w:rFonts w:ascii="Calibri" w:hAnsi="Calibri" w:cs="Calibri"/>
          <w:color w:val="000000"/>
        </w:rPr>
        <w:t xml:space="preserve">, </w:t>
      </w:r>
      <w:r w:rsidRPr="00E71A55">
        <w:rPr>
          <w:rFonts w:ascii="Calibri" w:hAnsi="Calibri" w:cs="Calibri"/>
          <w:i/>
          <w:iCs/>
          <w:color w:val="000000"/>
        </w:rPr>
        <w:t>128</w:t>
      </w:r>
      <w:r w:rsidRPr="00E71A55">
        <w:rPr>
          <w:rFonts w:ascii="Calibri" w:hAnsi="Calibri" w:cs="Calibri"/>
          <w:color w:val="000000"/>
        </w:rPr>
        <w:t>(18), 687–691. https://doi.org/10.1157/13102357</w:t>
      </w:r>
    </w:p>
    <w:p w14:paraId="7A7E2B4A" w14:textId="77777777" w:rsidR="00E71A55" w:rsidRPr="00E71A55" w:rsidRDefault="00E71A55" w:rsidP="00E71A55">
      <w:pPr>
        <w:pStyle w:val="Bibliography"/>
        <w:rPr>
          <w:rFonts w:ascii="Calibri" w:hAnsi="Calibri" w:cs="Calibri"/>
          <w:color w:val="000000"/>
        </w:rPr>
      </w:pPr>
      <w:r w:rsidRPr="00E71A55">
        <w:rPr>
          <w:rFonts w:ascii="Calibri" w:hAnsi="Calibri" w:cs="Calibri"/>
          <w:color w:val="000000"/>
        </w:rPr>
        <w:t xml:space="preserve">Gjesfjeld, C. D., Greeno, C. G., &amp; Kim, K. H. (n.d.). </w:t>
      </w:r>
      <w:r w:rsidRPr="00E71A55">
        <w:rPr>
          <w:rFonts w:ascii="Calibri" w:hAnsi="Calibri" w:cs="Calibri"/>
          <w:i/>
          <w:iCs/>
          <w:color w:val="000000"/>
        </w:rPr>
        <w:t>A Confirmatory Factor Analysis of an Abbreviated Social Support Instrument: The MOS-SSS</w:t>
      </w:r>
      <w:r w:rsidRPr="00E71A55">
        <w:rPr>
          <w:rFonts w:ascii="Calibri" w:hAnsi="Calibri" w:cs="Calibri"/>
          <w:color w:val="000000"/>
        </w:rPr>
        <w:t>.</w:t>
      </w:r>
    </w:p>
    <w:p w14:paraId="554FBD6D" w14:textId="77777777" w:rsidR="00E71A55" w:rsidRPr="00E71A55" w:rsidRDefault="00E71A55" w:rsidP="00E71A55">
      <w:pPr>
        <w:pStyle w:val="Bibliography"/>
        <w:rPr>
          <w:rFonts w:ascii="Calibri" w:hAnsi="Calibri" w:cs="Calibri"/>
          <w:color w:val="000000"/>
        </w:rPr>
      </w:pPr>
      <w:r w:rsidRPr="00E71A55">
        <w:rPr>
          <w:rFonts w:ascii="Calibri" w:hAnsi="Calibri" w:cs="Calibri"/>
          <w:color w:val="000000"/>
        </w:rPr>
        <w:t xml:space="preserve">Hwang, T.-J., Rabheru, K., Peisah, C., Reichman, W., &amp; Ikeda, M. (n.d.). Loneliness and social isolation during the COVID-19 pandemic. </w:t>
      </w:r>
      <w:r w:rsidRPr="00E71A55">
        <w:rPr>
          <w:rFonts w:ascii="Calibri" w:hAnsi="Calibri" w:cs="Calibri"/>
          <w:i/>
          <w:iCs/>
          <w:color w:val="000000"/>
        </w:rPr>
        <w:t>International Psychogeriatrics</w:t>
      </w:r>
      <w:r w:rsidRPr="00E71A55">
        <w:rPr>
          <w:rFonts w:ascii="Calibri" w:hAnsi="Calibri" w:cs="Calibri"/>
          <w:color w:val="000000"/>
        </w:rPr>
        <w:t>, 1–4. https://doi.org/10.1017/S1041610220000988</w:t>
      </w:r>
    </w:p>
    <w:p w14:paraId="6F22EF10" w14:textId="77777777" w:rsidR="00E71A55" w:rsidRPr="00E71A55" w:rsidRDefault="00E71A55" w:rsidP="00E71A55">
      <w:pPr>
        <w:pStyle w:val="Bibliography"/>
        <w:rPr>
          <w:rFonts w:ascii="Calibri" w:hAnsi="Calibri" w:cs="Calibri"/>
          <w:color w:val="000000"/>
        </w:rPr>
      </w:pPr>
      <w:r w:rsidRPr="00E71A55">
        <w:rPr>
          <w:rFonts w:ascii="Calibri" w:hAnsi="Calibri" w:cs="Calibri"/>
          <w:color w:val="000000"/>
        </w:rPr>
        <w:t xml:space="preserve">Kotwal, A. A., Holt-Lunstad, J., Newmark, R. L., Cenzer, I., Smith, A. K., Covinsky, K. E., Escueta, D. P., Lee, J. M., &amp; Perissinotto, C. M. (2021). Social Isolation and Loneliness Among San Francisco Bay Area Older Adults During the COVID-19 Shelter-in-Place Orders. </w:t>
      </w:r>
      <w:r w:rsidRPr="00E71A55">
        <w:rPr>
          <w:rFonts w:ascii="Calibri" w:hAnsi="Calibri" w:cs="Calibri"/>
          <w:i/>
          <w:iCs/>
          <w:color w:val="000000"/>
        </w:rPr>
        <w:t>Journal of the American Geriatrics Society</w:t>
      </w:r>
      <w:r w:rsidRPr="00E71A55">
        <w:rPr>
          <w:rFonts w:ascii="Calibri" w:hAnsi="Calibri" w:cs="Calibri"/>
          <w:color w:val="000000"/>
        </w:rPr>
        <w:t xml:space="preserve">, </w:t>
      </w:r>
      <w:r w:rsidRPr="00E71A55">
        <w:rPr>
          <w:rFonts w:ascii="Calibri" w:hAnsi="Calibri" w:cs="Calibri"/>
          <w:i/>
          <w:iCs/>
          <w:color w:val="000000"/>
        </w:rPr>
        <w:t>69</w:t>
      </w:r>
      <w:r w:rsidRPr="00E71A55">
        <w:rPr>
          <w:rFonts w:ascii="Calibri" w:hAnsi="Calibri" w:cs="Calibri"/>
          <w:color w:val="000000"/>
        </w:rPr>
        <w:t>(1), 20–29. https://doi.org/10.1111/jgs.16865</w:t>
      </w:r>
    </w:p>
    <w:p w14:paraId="2A3A2B4E" w14:textId="77777777" w:rsidR="00E71A55" w:rsidRPr="00E71A55" w:rsidRDefault="00E71A55" w:rsidP="00E71A55">
      <w:pPr>
        <w:pStyle w:val="Bibliography"/>
        <w:rPr>
          <w:rFonts w:ascii="Calibri" w:hAnsi="Calibri" w:cs="Calibri"/>
          <w:color w:val="000000"/>
        </w:rPr>
      </w:pPr>
      <w:r w:rsidRPr="00E71A55">
        <w:rPr>
          <w:rFonts w:ascii="Calibri" w:hAnsi="Calibri" w:cs="Calibri"/>
          <w:color w:val="000000"/>
        </w:rPr>
        <w:t xml:space="preserve">Krause, N., &amp; Markides, K. (1990). Measuring social support among older adults. </w:t>
      </w:r>
      <w:r w:rsidRPr="00E71A55">
        <w:rPr>
          <w:rFonts w:ascii="Calibri" w:hAnsi="Calibri" w:cs="Calibri"/>
          <w:i/>
          <w:iCs/>
          <w:color w:val="000000"/>
        </w:rPr>
        <w:t>International Journal of Aging &amp; Human Development</w:t>
      </w:r>
      <w:r w:rsidRPr="00E71A55">
        <w:rPr>
          <w:rFonts w:ascii="Calibri" w:hAnsi="Calibri" w:cs="Calibri"/>
          <w:color w:val="000000"/>
        </w:rPr>
        <w:t xml:space="preserve">, </w:t>
      </w:r>
      <w:r w:rsidRPr="00E71A55">
        <w:rPr>
          <w:rFonts w:ascii="Calibri" w:hAnsi="Calibri" w:cs="Calibri"/>
          <w:i/>
          <w:iCs/>
          <w:color w:val="000000"/>
        </w:rPr>
        <w:t>30</w:t>
      </w:r>
      <w:r w:rsidRPr="00E71A55">
        <w:rPr>
          <w:rFonts w:ascii="Calibri" w:hAnsi="Calibri" w:cs="Calibri"/>
          <w:color w:val="000000"/>
        </w:rPr>
        <w:t>(1), 37–53. https://doi.org/10.2190/CY26-XCKW-WY1V-VGK3</w:t>
      </w:r>
    </w:p>
    <w:p w14:paraId="149C17CB" w14:textId="77777777" w:rsidR="00E71A55" w:rsidRPr="00E71A55" w:rsidRDefault="00E71A55" w:rsidP="00E71A55">
      <w:pPr>
        <w:pStyle w:val="Bibliography"/>
        <w:rPr>
          <w:rFonts w:ascii="Calibri" w:hAnsi="Calibri" w:cs="Calibri"/>
          <w:color w:val="000000"/>
        </w:rPr>
      </w:pPr>
      <w:r w:rsidRPr="00E71A55">
        <w:rPr>
          <w:rFonts w:ascii="Calibri" w:hAnsi="Calibri" w:cs="Calibri"/>
          <w:color w:val="000000"/>
        </w:rPr>
        <w:t xml:space="preserve">Miyashita, J., Yamamoto, Y., Shimizu, S., Aoki, T., Azuma, T., Takada, T., Hayashi, M., Kimachi, M., Ikenoue, T., Fukuma, S., &amp; Fukuhara, S. (2019). Association between social networks and discussions regarding advance care planning among Japanese older adults. </w:t>
      </w:r>
      <w:r w:rsidRPr="00E71A55">
        <w:rPr>
          <w:rFonts w:ascii="Calibri" w:hAnsi="Calibri" w:cs="Calibri"/>
          <w:i/>
          <w:iCs/>
          <w:color w:val="000000"/>
        </w:rPr>
        <w:t>PloS One</w:t>
      </w:r>
      <w:r w:rsidRPr="00E71A55">
        <w:rPr>
          <w:rFonts w:ascii="Calibri" w:hAnsi="Calibri" w:cs="Calibri"/>
          <w:color w:val="000000"/>
        </w:rPr>
        <w:t>. https://doi.org/10.1371/journal.pone.0213894</w:t>
      </w:r>
    </w:p>
    <w:p w14:paraId="43499306" w14:textId="77777777" w:rsidR="00E71A55" w:rsidRPr="00E71A55" w:rsidRDefault="00E71A55" w:rsidP="00E71A55">
      <w:pPr>
        <w:pStyle w:val="Bibliography"/>
        <w:rPr>
          <w:rFonts w:ascii="Calibri" w:hAnsi="Calibri" w:cs="Calibri"/>
          <w:color w:val="000000"/>
        </w:rPr>
      </w:pPr>
      <w:r w:rsidRPr="00E71A55">
        <w:rPr>
          <w:rFonts w:ascii="Calibri" w:hAnsi="Calibri" w:cs="Calibri"/>
          <w:color w:val="000000"/>
        </w:rPr>
        <w:t xml:space="preserve">Monica, 1776 Main Street Santa, &amp; California 90401-3208. (n.d.). </w:t>
      </w:r>
      <w:r w:rsidRPr="00E71A55">
        <w:rPr>
          <w:rFonts w:ascii="Calibri" w:hAnsi="Calibri" w:cs="Calibri"/>
          <w:i/>
          <w:iCs/>
          <w:color w:val="000000"/>
        </w:rPr>
        <w:t>Social Support Survey Instrument Scoring Instructions</w:t>
      </w:r>
      <w:r w:rsidRPr="00E71A55">
        <w:rPr>
          <w:rFonts w:ascii="Calibri" w:hAnsi="Calibri" w:cs="Calibri"/>
          <w:color w:val="000000"/>
        </w:rPr>
        <w:t>. Retrieved August 18, 2021, from https://www.rand.org/health-care/surveys_tools/mos/social-support/scoring.html</w:t>
      </w:r>
    </w:p>
    <w:p w14:paraId="789A2392" w14:textId="77777777" w:rsidR="00E71A55" w:rsidRPr="00E71A55" w:rsidRDefault="00E71A55" w:rsidP="00E71A55">
      <w:pPr>
        <w:pStyle w:val="Bibliography"/>
        <w:rPr>
          <w:rFonts w:ascii="Calibri" w:hAnsi="Calibri" w:cs="Calibri"/>
          <w:color w:val="000000"/>
        </w:rPr>
      </w:pPr>
      <w:r w:rsidRPr="00E71A55">
        <w:rPr>
          <w:rFonts w:ascii="Calibri" w:hAnsi="Calibri" w:cs="Calibri"/>
          <w:color w:val="000000"/>
        </w:rPr>
        <w:t xml:space="preserve">Moorman, S., Boerner, K., &amp; Carr, D. (2020). Rethinking the Role of Advance Care Planning in the Context of Infectious Disease. </w:t>
      </w:r>
      <w:r w:rsidRPr="00E71A55">
        <w:rPr>
          <w:rFonts w:ascii="Calibri" w:hAnsi="Calibri" w:cs="Calibri"/>
          <w:i/>
          <w:iCs/>
          <w:color w:val="000000"/>
        </w:rPr>
        <w:t>Journal of Aging &amp; Social Policy</w:t>
      </w:r>
      <w:r w:rsidRPr="00E71A55">
        <w:rPr>
          <w:rFonts w:ascii="Calibri" w:hAnsi="Calibri" w:cs="Calibri"/>
          <w:color w:val="000000"/>
        </w:rPr>
        <w:t>, 1–7. https://doi.org/10.1080/08959420.2020.1824540</w:t>
      </w:r>
    </w:p>
    <w:p w14:paraId="4C538270" w14:textId="77777777" w:rsidR="00E71A55" w:rsidRPr="00E71A55" w:rsidRDefault="00E71A55" w:rsidP="00E71A55">
      <w:pPr>
        <w:pStyle w:val="Bibliography"/>
        <w:rPr>
          <w:rFonts w:ascii="Calibri" w:hAnsi="Calibri" w:cs="Calibri"/>
          <w:color w:val="000000"/>
        </w:rPr>
      </w:pPr>
      <w:r w:rsidRPr="00E71A55">
        <w:rPr>
          <w:rFonts w:ascii="Calibri" w:hAnsi="Calibri" w:cs="Calibri"/>
          <w:color w:val="000000"/>
        </w:rPr>
        <w:t xml:space="preserve">Moser, A., Stuck, A. E., Silliman, R. A., Ganz, P. A., &amp; Clough-Gorr, K. M. (2012). The eight-item modified Medical Outcomes Study Social Support Survey: Psychometric evaluation showed excellent performance. </w:t>
      </w:r>
      <w:r w:rsidRPr="00E71A55">
        <w:rPr>
          <w:rFonts w:ascii="Calibri" w:hAnsi="Calibri" w:cs="Calibri"/>
          <w:i/>
          <w:iCs/>
          <w:color w:val="000000"/>
        </w:rPr>
        <w:t>Journal of Clinical Epidemiology</w:t>
      </w:r>
      <w:r w:rsidRPr="00E71A55">
        <w:rPr>
          <w:rFonts w:ascii="Calibri" w:hAnsi="Calibri" w:cs="Calibri"/>
          <w:color w:val="000000"/>
        </w:rPr>
        <w:t xml:space="preserve">, </w:t>
      </w:r>
      <w:r w:rsidRPr="00E71A55">
        <w:rPr>
          <w:rFonts w:ascii="Calibri" w:hAnsi="Calibri" w:cs="Calibri"/>
          <w:i/>
          <w:iCs/>
          <w:color w:val="000000"/>
        </w:rPr>
        <w:t>65</w:t>
      </w:r>
      <w:r w:rsidRPr="00E71A55">
        <w:rPr>
          <w:rFonts w:ascii="Calibri" w:hAnsi="Calibri" w:cs="Calibri"/>
          <w:color w:val="000000"/>
        </w:rPr>
        <w:t>(10), 1107–1116. https://doi.org/10.1016/j.jclinepi.2012.04.007</w:t>
      </w:r>
    </w:p>
    <w:p w14:paraId="3ABFD9D4" w14:textId="77777777" w:rsidR="00E71A55" w:rsidRPr="00E71A55" w:rsidRDefault="00E71A55" w:rsidP="00E71A55">
      <w:pPr>
        <w:pStyle w:val="Bibliography"/>
        <w:rPr>
          <w:rFonts w:ascii="Calibri" w:hAnsi="Calibri" w:cs="Calibri"/>
          <w:color w:val="000000"/>
        </w:rPr>
      </w:pPr>
      <w:r w:rsidRPr="00E71A55">
        <w:rPr>
          <w:rFonts w:ascii="Calibri" w:hAnsi="Calibri" w:cs="Calibri"/>
          <w:color w:val="000000"/>
        </w:rPr>
        <w:t xml:space="preserve">Sudore, R. L., Barnes, D. E., Le, G. M., Ramos, R., Osua, S. J., Richardson, S. A., Boscardin, J., &amp; Schillinger, D. (2016). Improving advance care planning for English-speaking and Spanish-speaking older adults: Study protocol for the PREPARE randomised controlled trial. </w:t>
      </w:r>
      <w:r w:rsidRPr="00E71A55">
        <w:rPr>
          <w:rFonts w:ascii="Calibri" w:hAnsi="Calibri" w:cs="Calibri"/>
          <w:i/>
          <w:iCs/>
          <w:color w:val="000000"/>
        </w:rPr>
        <w:t>BMJ Open</w:t>
      </w:r>
      <w:r w:rsidRPr="00E71A55">
        <w:rPr>
          <w:rFonts w:ascii="Calibri" w:hAnsi="Calibri" w:cs="Calibri"/>
          <w:color w:val="000000"/>
        </w:rPr>
        <w:t xml:space="preserve">, </w:t>
      </w:r>
      <w:r w:rsidRPr="00E71A55">
        <w:rPr>
          <w:rFonts w:ascii="Calibri" w:hAnsi="Calibri" w:cs="Calibri"/>
          <w:i/>
          <w:iCs/>
          <w:color w:val="000000"/>
        </w:rPr>
        <w:t>6</w:t>
      </w:r>
      <w:r w:rsidRPr="00E71A55">
        <w:rPr>
          <w:rFonts w:ascii="Calibri" w:hAnsi="Calibri" w:cs="Calibri"/>
          <w:color w:val="000000"/>
        </w:rPr>
        <w:t>(7), e011705. https://doi.org/10.1136/bmjopen-2016-011705</w:t>
      </w:r>
    </w:p>
    <w:p w14:paraId="6D147D5E" w14:textId="77777777" w:rsidR="00E71A55" w:rsidRPr="00E71A55" w:rsidRDefault="00E71A55" w:rsidP="00E71A55">
      <w:pPr>
        <w:pStyle w:val="Bibliography"/>
        <w:rPr>
          <w:rFonts w:ascii="Calibri" w:hAnsi="Calibri" w:cs="Calibri"/>
          <w:color w:val="000000"/>
        </w:rPr>
      </w:pPr>
      <w:r w:rsidRPr="00E71A55">
        <w:rPr>
          <w:rFonts w:ascii="Calibri" w:hAnsi="Calibri" w:cs="Calibri"/>
          <w:color w:val="000000"/>
        </w:rPr>
        <w:t xml:space="preserve">Sudore, R. L., Lum, H. D., You, J. J., Hanson, L. C., Meier, D. E., Pantilat, S. Z., Matlock, D. D., Rietjens, J. A. C., Korfage, I. J., Ritchie, C. S., Kutner, J. S., Teno, J. M., Thomas, J., McMahan, R. D., &amp; Heyland, D. K. (2017). Defining Advance Care Planning for Adults: A Consensus Definition From a Multidisciplinary Delphi Panel. </w:t>
      </w:r>
      <w:r w:rsidRPr="00E71A55">
        <w:rPr>
          <w:rFonts w:ascii="Calibri" w:hAnsi="Calibri" w:cs="Calibri"/>
          <w:i/>
          <w:iCs/>
          <w:color w:val="000000"/>
        </w:rPr>
        <w:t>Journal of Pain and Symptom Management</w:t>
      </w:r>
      <w:r w:rsidRPr="00E71A55">
        <w:rPr>
          <w:rFonts w:ascii="Calibri" w:hAnsi="Calibri" w:cs="Calibri"/>
          <w:color w:val="000000"/>
        </w:rPr>
        <w:t xml:space="preserve">, </w:t>
      </w:r>
      <w:r w:rsidRPr="00E71A55">
        <w:rPr>
          <w:rFonts w:ascii="Calibri" w:hAnsi="Calibri" w:cs="Calibri"/>
          <w:i/>
          <w:iCs/>
          <w:color w:val="000000"/>
        </w:rPr>
        <w:t>53</w:t>
      </w:r>
      <w:r w:rsidRPr="00E71A55">
        <w:rPr>
          <w:rFonts w:ascii="Calibri" w:hAnsi="Calibri" w:cs="Calibri"/>
          <w:color w:val="000000"/>
        </w:rPr>
        <w:t>(5), 821-832.e1. https://doi.org/10.1016/j.jpainsymman.2016.12.331</w:t>
      </w:r>
    </w:p>
    <w:p w14:paraId="461A79CE" w14:textId="77777777" w:rsidR="00E71A55" w:rsidRPr="00E71A55" w:rsidRDefault="00E71A55" w:rsidP="00E71A55">
      <w:pPr>
        <w:pStyle w:val="Bibliography"/>
        <w:rPr>
          <w:rFonts w:ascii="Calibri" w:hAnsi="Calibri" w:cs="Calibri"/>
          <w:color w:val="000000"/>
        </w:rPr>
      </w:pPr>
      <w:r w:rsidRPr="00E71A55">
        <w:rPr>
          <w:rFonts w:ascii="Calibri" w:hAnsi="Calibri" w:cs="Calibri"/>
          <w:color w:val="000000"/>
        </w:rPr>
        <w:t xml:space="preserve">Sudore, R. L., Schillinger, D., Katen, M. T., Shi, Y., Boscardin, W. J., Osua, S., &amp; Barnes, D. E. (2018). Engaging Diverse English- and Spanish-Speaking Older Adults in Advance Care Planning: The PREPARE Randomized Clinical Trial. </w:t>
      </w:r>
      <w:r w:rsidRPr="00E71A55">
        <w:rPr>
          <w:rFonts w:ascii="Calibri" w:hAnsi="Calibri" w:cs="Calibri"/>
          <w:i/>
          <w:iCs/>
          <w:color w:val="000000"/>
        </w:rPr>
        <w:t>JAMA Internal Medicine</w:t>
      </w:r>
      <w:r w:rsidRPr="00E71A55">
        <w:rPr>
          <w:rFonts w:ascii="Calibri" w:hAnsi="Calibri" w:cs="Calibri"/>
          <w:color w:val="000000"/>
        </w:rPr>
        <w:t xml:space="preserve">, </w:t>
      </w:r>
      <w:r w:rsidRPr="00E71A55">
        <w:rPr>
          <w:rFonts w:ascii="Calibri" w:hAnsi="Calibri" w:cs="Calibri"/>
          <w:i/>
          <w:iCs/>
          <w:color w:val="000000"/>
        </w:rPr>
        <w:t>178</w:t>
      </w:r>
      <w:r w:rsidRPr="00E71A55">
        <w:rPr>
          <w:rFonts w:ascii="Calibri" w:hAnsi="Calibri" w:cs="Calibri"/>
          <w:color w:val="000000"/>
        </w:rPr>
        <w:t>(12), 1616. https://doi.org/10.1001/jamainternmed.2018.4657</w:t>
      </w:r>
    </w:p>
    <w:p w14:paraId="6D21FD3F" w14:textId="0A2098C9" w:rsidR="00B77EAE" w:rsidRPr="002247D5" w:rsidRDefault="00B77EAE" w:rsidP="002256B5">
      <w:pPr>
        <w:shd w:val="clear" w:color="auto" w:fill="FFFFFF"/>
        <w:spacing w:before="100" w:beforeAutospacing="1" w:after="100" w:afterAutospacing="1"/>
        <w:rPr>
          <w:rFonts w:ascii="Calibri" w:eastAsia="Times New Roman" w:hAnsi="Calibri" w:cs="Calibri"/>
          <w:b/>
          <w:bCs/>
          <w:color w:val="212529"/>
        </w:rPr>
      </w:pPr>
      <w:r>
        <w:rPr>
          <w:rFonts w:ascii="Calibri" w:eastAsia="Times New Roman" w:hAnsi="Calibri" w:cs="Calibri"/>
          <w:b/>
          <w:bCs/>
          <w:color w:val="212529"/>
        </w:rPr>
        <w:fldChar w:fldCharType="end"/>
      </w:r>
    </w:p>
    <w:p w14:paraId="47333DD8" w14:textId="77777777" w:rsidR="00B20E5C" w:rsidRPr="002247D5" w:rsidRDefault="00B20E5C"/>
    <w:p w14:paraId="16339BD2" w14:textId="77777777" w:rsidR="001A3FFD" w:rsidRPr="002247D5" w:rsidRDefault="001A3FFD"/>
    <w:p w14:paraId="5419F488" w14:textId="02C6F0EF" w:rsidR="001A3FFD" w:rsidRPr="002247D5" w:rsidRDefault="001A3FFD"/>
    <w:p w14:paraId="2515A70A" w14:textId="77777777" w:rsidR="001A3FFD" w:rsidRPr="002247D5" w:rsidRDefault="001A3FFD"/>
    <w:sectPr w:rsidR="001A3FFD" w:rsidRPr="002247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TT00bc0be2">
    <w:altName w:val="Cambria"/>
    <w:panose1 w:val="020B0604020202020204"/>
    <w:charset w:val="00"/>
    <w:family w:val="roman"/>
    <w:notTrueType/>
    <w:pitch w:val="default"/>
  </w:font>
  <w:font w:name="AdvTT00bc0be2+20">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904ED"/>
    <w:multiLevelType w:val="multilevel"/>
    <w:tmpl w:val="54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D04F7E"/>
    <w:multiLevelType w:val="multilevel"/>
    <w:tmpl w:val="9550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1323F2"/>
    <w:multiLevelType w:val="multilevel"/>
    <w:tmpl w:val="76C83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FFD"/>
    <w:rsid w:val="00033D5E"/>
    <w:rsid w:val="00060E77"/>
    <w:rsid w:val="001A3FFD"/>
    <w:rsid w:val="002247D5"/>
    <w:rsid w:val="002256B5"/>
    <w:rsid w:val="003B720B"/>
    <w:rsid w:val="003C2E20"/>
    <w:rsid w:val="005E399F"/>
    <w:rsid w:val="006B2A3A"/>
    <w:rsid w:val="00740AF1"/>
    <w:rsid w:val="007C446F"/>
    <w:rsid w:val="008377E4"/>
    <w:rsid w:val="0087072F"/>
    <w:rsid w:val="00982598"/>
    <w:rsid w:val="00B20E5C"/>
    <w:rsid w:val="00B77EAE"/>
    <w:rsid w:val="00B819A1"/>
    <w:rsid w:val="00C635D6"/>
    <w:rsid w:val="00CA3894"/>
    <w:rsid w:val="00CD798E"/>
    <w:rsid w:val="00CE6EE0"/>
    <w:rsid w:val="00E71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224080"/>
  <w15:chartTrackingRefBased/>
  <w15:docId w15:val="{A07DE011-4448-1D4C-BDD2-60B4F0942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1A3FFD"/>
    <w:pPr>
      <w:spacing w:line="480" w:lineRule="auto"/>
      <w:ind w:left="720" w:hanging="720"/>
    </w:pPr>
  </w:style>
  <w:style w:type="character" w:styleId="CommentReference">
    <w:name w:val="annotation reference"/>
    <w:basedOn w:val="DefaultParagraphFont"/>
    <w:uiPriority w:val="99"/>
    <w:semiHidden/>
    <w:unhideWhenUsed/>
    <w:rsid w:val="00740AF1"/>
    <w:rPr>
      <w:sz w:val="16"/>
      <w:szCs w:val="16"/>
    </w:rPr>
  </w:style>
  <w:style w:type="paragraph" w:styleId="CommentText">
    <w:name w:val="annotation text"/>
    <w:basedOn w:val="Normal"/>
    <w:link w:val="CommentTextChar"/>
    <w:uiPriority w:val="99"/>
    <w:semiHidden/>
    <w:unhideWhenUsed/>
    <w:rsid w:val="00740AF1"/>
    <w:rPr>
      <w:sz w:val="20"/>
      <w:szCs w:val="20"/>
    </w:rPr>
  </w:style>
  <w:style w:type="character" w:customStyle="1" w:styleId="CommentTextChar">
    <w:name w:val="Comment Text Char"/>
    <w:basedOn w:val="DefaultParagraphFont"/>
    <w:link w:val="CommentText"/>
    <w:uiPriority w:val="99"/>
    <w:semiHidden/>
    <w:rsid w:val="00740AF1"/>
    <w:rPr>
      <w:sz w:val="20"/>
      <w:szCs w:val="20"/>
    </w:rPr>
  </w:style>
  <w:style w:type="paragraph" w:styleId="CommentSubject">
    <w:name w:val="annotation subject"/>
    <w:basedOn w:val="CommentText"/>
    <w:next w:val="CommentText"/>
    <w:link w:val="CommentSubjectChar"/>
    <w:uiPriority w:val="99"/>
    <w:semiHidden/>
    <w:unhideWhenUsed/>
    <w:rsid w:val="00740AF1"/>
    <w:rPr>
      <w:b/>
      <w:bCs/>
    </w:rPr>
  </w:style>
  <w:style w:type="character" w:customStyle="1" w:styleId="CommentSubjectChar">
    <w:name w:val="Comment Subject Char"/>
    <w:basedOn w:val="CommentTextChar"/>
    <w:link w:val="CommentSubject"/>
    <w:uiPriority w:val="99"/>
    <w:semiHidden/>
    <w:rsid w:val="00740AF1"/>
    <w:rPr>
      <w:b/>
      <w:bCs/>
      <w:sz w:val="20"/>
      <w:szCs w:val="20"/>
    </w:rPr>
  </w:style>
  <w:style w:type="paragraph" w:styleId="BalloonText">
    <w:name w:val="Balloon Text"/>
    <w:basedOn w:val="Normal"/>
    <w:link w:val="BalloonTextChar"/>
    <w:uiPriority w:val="99"/>
    <w:semiHidden/>
    <w:unhideWhenUsed/>
    <w:rsid w:val="00740A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AF1"/>
    <w:rPr>
      <w:rFonts w:ascii="Segoe UI" w:hAnsi="Segoe UI" w:cs="Segoe UI"/>
      <w:sz w:val="18"/>
      <w:szCs w:val="18"/>
    </w:rPr>
  </w:style>
  <w:style w:type="paragraph" w:styleId="NormalWeb">
    <w:name w:val="Normal (Web)"/>
    <w:basedOn w:val="Normal"/>
    <w:uiPriority w:val="99"/>
    <w:unhideWhenUsed/>
    <w:rsid w:val="002247D5"/>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2247D5"/>
  </w:style>
  <w:style w:type="character" w:styleId="Hyperlink">
    <w:name w:val="Hyperlink"/>
    <w:basedOn w:val="DefaultParagraphFont"/>
    <w:uiPriority w:val="99"/>
    <w:unhideWhenUsed/>
    <w:rsid w:val="0087072F"/>
    <w:rPr>
      <w:color w:val="0563C1" w:themeColor="hyperlink"/>
      <w:u w:val="single"/>
    </w:rPr>
  </w:style>
  <w:style w:type="character" w:styleId="UnresolvedMention">
    <w:name w:val="Unresolved Mention"/>
    <w:basedOn w:val="DefaultParagraphFont"/>
    <w:uiPriority w:val="99"/>
    <w:semiHidden/>
    <w:unhideWhenUsed/>
    <w:rsid w:val="008707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28863">
      <w:bodyDiv w:val="1"/>
      <w:marLeft w:val="0"/>
      <w:marRight w:val="0"/>
      <w:marTop w:val="0"/>
      <w:marBottom w:val="0"/>
      <w:divBdr>
        <w:top w:val="none" w:sz="0" w:space="0" w:color="auto"/>
        <w:left w:val="none" w:sz="0" w:space="0" w:color="auto"/>
        <w:bottom w:val="none" w:sz="0" w:space="0" w:color="auto"/>
        <w:right w:val="none" w:sz="0" w:space="0" w:color="auto"/>
      </w:divBdr>
    </w:div>
    <w:div w:id="395712188">
      <w:bodyDiv w:val="1"/>
      <w:marLeft w:val="0"/>
      <w:marRight w:val="0"/>
      <w:marTop w:val="0"/>
      <w:marBottom w:val="0"/>
      <w:divBdr>
        <w:top w:val="none" w:sz="0" w:space="0" w:color="auto"/>
        <w:left w:val="none" w:sz="0" w:space="0" w:color="auto"/>
        <w:bottom w:val="none" w:sz="0" w:space="0" w:color="auto"/>
        <w:right w:val="none" w:sz="0" w:space="0" w:color="auto"/>
      </w:divBdr>
    </w:div>
    <w:div w:id="866674457">
      <w:bodyDiv w:val="1"/>
      <w:marLeft w:val="0"/>
      <w:marRight w:val="0"/>
      <w:marTop w:val="0"/>
      <w:marBottom w:val="0"/>
      <w:divBdr>
        <w:top w:val="none" w:sz="0" w:space="0" w:color="auto"/>
        <w:left w:val="none" w:sz="0" w:space="0" w:color="auto"/>
        <w:bottom w:val="none" w:sz="0" w:space="0" w:color="auto"/>
        <w:right w:val="none" w:sz="0" w:space="0" w:color="auto"/>
      </w:divBdr>
    </w:div>
    <w:div w:id="1120342979">
      <w:bodyDiv w:val="1"/>
      <w:marLeft w:val="0"/>
      <w:marRight w:val="0"/>
      <w:marTop w:val="0"/>
      <w:marBottom w:val="0"/>
      <w:divBdr>
        <w:top w:val="none" w:sz="0" w:space="0" w:color="auto"/>
        <w:left w:val="none" w:sz="0" w:space="0" w:color="auto"/>
        <w:bottom w:val="none" w:sz="0" w:space="0" w:color="auto"/>
        <w:right w:val="none" w:sz="0" w:space="0" w:color="auto"/>
      </w:divBdr>
    </w:div>
    <w:div w:id="119257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9874</Words>
  <Characters>56282</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Rennels</dc:creator>
  <cp:keywords/>
  <dc:description/>
  <cp:lastModifiedBy>Carolyn Rennels</cp:lastModifiedBy>
  <cp:revision>2</cp:revision>
  <dcterms:created xsi:type="dcterms:W3CDTF">2021-09-01T22:30:00Z</dcterms:created>
  <dcterms:modified xsi:type="dcterms:W3CDTF">2021-09-01T22:30:00Z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id="7qRYIBhk"/&gt;&lt;style id="http://www.zotero.org/styles/apa" locale="en-US"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