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82922" w14:textId="3E35492B" w:rsidR="00B30663" w:rsidRPr="00A134E6" w:rsidRDefault="00B30663" w:rsidP="00A134E6">
      <w:pPr>
        <w:shd w:val="clear" w:color="auto" w:fill="FFFFFF"/>
        <w:spacing w:after="100" w:afterAutospacing="1"/>
        <w:rPr>
          <w:rFonts w:ascii="Arial" w:eastAsia="Times New Roman" w:hAnsi="Arial" w:cs="Arial"/>
          <w:b/>
          <w:bCs/>
          <w:color w:val="212529"/>
          <w:sz w:val="32"/>
          <w:szCs w:val="32"/>
        </w:rPr>
      </w:pPr>
      <w:r w:rsidRPr="00A134E6">
        <w:rPr>
          <w:rFonts w:ascii="Arial" w:eastAsia="Times New Roman" w:hAnsi="Arial" w:cs="Arial"/>
          <w:b/>
          <w:bCs/>
          <w:color w:val="212529"/>
          <w:sz w:val="32"/>
          <w:szCs w:val="32"/>
        </w:rPr>
        <w:t xml:space="preserve">Dissecting the </w:t>
      </w:r>
      <w:r w:rsidR="00402133" w:rsidRPr="00A134E6">
        <w:rPr>
          <w:rFonts w:ascii="Arial" w:eastAsia="Times New Roman" w:hAnsi="Arial" w:cs="Arial"/>
          <w:b/>
          <w:bCs/>
          <w:color w:val="212529"/>
          <w:sz w:val="32"/>
          <w:szCs w:val="32"/>
        </w:rPr>
        <w:t>role of the brain immune microenvironment in disease progression in patients with CNS lymphoma</w:t>
      </w:r>
    </w:p>
    <w:p w14:paraId="63E8D468" w14:textId="2A708BD2" w:rsidR="00402133" w:rsidRPr="007A56FE" w:rsidRDefault="00E11226" w:rsidP="00A134E6">
      <w:pPr>
        <w:shd w:val="clear" w:color="auto" w:fill="FFFFFF"/>
        <w:spacing w:after="100" w:afterAutospacing="1"/>
        <w:rPr>
          <w:rFonts w:ascii="Arial" w:eastAsia="Times New Roman" w:hAnsi="Arial" w:cs="Arial"/>
          <w:b/>
          <w:bCs/>
          <w:color w:val="212529"/>
          <w:sz w:val="24"/>
          <w:szCs w:val="24"/>
        </w:rPr>
      </w:pPr>
      <w:r w:rsidRPr="007A56FE">
        <w:rPr>
          <w:rFonts w:ascii="Arial" w:eastAsia="Times New Roman" w:hAnsi="Arial" w:cs="Arial"/>
          <w:bCs/>
          <w:color w:val="212529"/>
          <w:sz w:val="24"/>
          <w:szCs w:val="24"/>
        </w:rPr>
        <w:t>Investigators</w:t>
      </w:r>
      <w:r w:rsidR="00402133" w:rsidRPr="007A56FE">
        <w:rPr>
          <w:rFonts w:ascii="Arial" w:eastAsia="Times New Roman" w:hAnsi="Arial" w:cs="Arial"/>
          <w:bCs/>
          <w:color w:val="212529"/>
          <w:sz w:val="24"/>
          <w:szCs w:val="24"/>
        </w:rPr>
        <w:t>:</w:t>
      </w:r>
      <w:r w:rsidR="00402133" w:rsidRPr="007A56FE">
        <w:rPr>
          <w:rFonts w:ascii="Arial" w:eastAsia="Times New Roman" w:hAnsi="Arial" w:cs="Arial"/>
          <w:b/>
          <w:bCs/>
          <w:color w:val="212529"/>
          <w:sz w:val="24"/>
          <w:szCs w:val="24"/>
        </w:rPr>
        <w:t xml:space="preserve"> </w:t>
      </w:r>
      <w:r w:rsidR="00402133" w:rsidRPr="007A56FE">
        <w:rPr>
          <w:rFonts w:ascii="Arial" w:eastAsia="Times New Roman" w:hAnsi="Arial" w:cs="Arial"/>
          <w:bCs/>
          <w:color w:val="212529"/>
          <w:sz w:val="24"/>
          <w:szCs w:val="24"/>
        </w:rPr>
        <w:t>Shirley Mo, MD</w:t>
      </w:r>
      <w:r w:rsidR="004256A7" w:rsidRPr="007A56FE">
        <w:rPr>
          <w:rFonts w:ascii="Arial" w:eastAsia="Times New Roman" w:hAnsi="Arial" w:cs="Arial"/>
          <w:bCs/>
          <w:color w:val="212529"/>
          <w:sz w:val="24"/>
          <w:szCs w:val="24"/>
        </w:rPr>
        <w:t>;</w:t>
      </w:r>
      <w:r w:rsidR="00402133" w:rsidRPr="007A56FE">
        <w:rPr>
          <w:rFonts w:ascii="Arial" w:eastAsia="Times New Roman" w:hAnsi="Arial" w:cs="Arial"/>
          <w:bCs/>
          <w:color w:val="212529"/>
          <w:sz w:val="24"/>
          <w:szCs w:val="24"/>
        </w:rPr>
        <w:t xml:space="preserve"> James </w:t>
      </w:r>
      <w:r w:rsidR="009A0A95" w:rsidRPr="007A56FE">
        <w:rPr>
          <w:rFonts w:ascii="Arial" w:eastAsia="Times New Roman" w:hAnsi="Arial" w:cs="Arial"/>
          <w:bCs/>
          <w:color w:val="212529"/>
          <w:sz w:val="24"/>
          <w:szCs w:val="24"/>
        </w:rPr>
        <w:t>Rubenstein, MD, PhD</w:t>
      </w:r>
    </w:p>
    <w:p w14:paraId="741D8FCA" w14:textId="6920037F" w:rsidR="00356B53" w:rsidRPr="007A56FE" w:rsidRDefault="00356B53" w:rsidP="007A56FE">
      <w:pPr>
        <w:shd w:val="clear" w:color="auto" w:fill="FFFFFF"/>
        <w:spacing w:after="100" w:afterAutospacing="1"/>
        <w:jc w:val="both"/>
        <w:rPr>
          <w:rFonts w:ascii="Arial" w:eastAsia="Times New Roman" w:hAnsi="Arial" w:cs="Arial"/>
          <w:b/>
          <w:bCs/>
          <w:color w:val="212529"/>
          <w:sz w:val="24"/>
          <w:szCs w:val="24"/>
        </w:rPr>
      </w:pPr>
      <w:r w:rsidRPr="007A56FE">
        <w:rPr>
          <w:rFonts w:ascii="Arial" w:eastAsia="Times New Roman" w:hAnsi="Arial" w:cs="Arial"/>
          <w:b/>
          <w:bCs/>
          <w:color w:val="212529"/>
          <w:sz w:val="24"/>
          <w:szCs w:val="24"/>
        </w:rPr>
        <w:t>R</w:t>
      </w:r>
      <w:r w:rsidR="00743F3A" w:rsidRPr="007A56FE">
        <w:rPr>
          <w:rFonts w:ascii="Arial" w:eastAsia="Times New Roman" w:hAnsi="Arial" w:cs="Arial"/>
          <w:b/>
          <w:bCs/>
          <w:color w:val="212529"/>
          <w:sz w:val="24"/>
          <w:szCs w:val="24"/>
        </w:rPr>
        <w:t>ESEARCH QUESTION</w:t>
      </w:r>
    </w:p>
    <w:p w14:paraId="13BC716F" w14:textId="5DE1A217" w:rsidR="00356B53" w:rsidRPr="007A56FE" w:rsidRDefault="00356B53" w:rsidP="007A56FE">
      <w:pPr>
        <w:shd w:val="clear" w:color="auto" w:fill="FFFFFF"/>
        <w:spacing w:after="100" w:afterAutospacing="1"/>
        <w:jc w:val="both"/>
        <w:rPr>
          <w:rFonts w:ascii="Arial" w:eastAsia="Times New Roman" w:hAnsi="Arial" w:cs="Arial"/>
          <w:color w:val="212529"/>
          <w:sz w:val="24"/>
          <w:szCs w:val="24"/>
        </w:rPr>
      </w:pPr>
      <w:r w:rsidRPr="007A56FE">
        <w:rPr>
          <w:rFonts w:ascii="Arial" w:eastAsia="Times New Roman" w:hAnsi="Arial" w:cs="Arial"/>
          <w:color w:val="212529"/>
          <w:sz w:val="24"/>
          <w:szCs w:val="24"/>
        </w:rPr>
        <w:t xml:space="preserve">Is the </w:t>
      </w:r>
      <w:r w:rsidR="00F147E3" w:rsidRPr="007A56FE">
        <w:rPr>
          <w:rFonts w:ascii="Arial" w:eastAsia="Times New Roman" w:hAnsi="Arial" w:cs="Arial"/>
          <w:color w:val="212529"/>
          <w:sz w:val="24"/>
          <w:szCs w:val="24"/>
        </w:rPr>
        <w:t xml:space="preserve">brain </w:t>
      </w:r>
      <w:r w:rsidRPr="007A56FE">
        <w:rPr>
          <w:rFonts w:ascii="Arial" w:eastAsia="Times New Roman" w:hAnsi="Arial" w:cs="Arial"/>
          <w:color w:val="212529"/>
          <w:sz w:val="24"/>
          <w:szCs w:val="24"/>
        </w:rPr>
        <w:t xml:space="preserve">immune microenvironment associated with progression free survival in patients with relapsed </w:t>
      </w:r>
      <w:r w:rsidR="00743F3A" w:rsidRPr="007A56FE">
        <w:rPr>
          <w:rFonts w:ascii="Arial" w:eastAsia="Times New Roman" w:hAnsi="Arial" w:cs="Arial"/>
          <w:color w:val="212529"/>
          <w:sz w:val="24"/>
          <w:szCs w:val="24"/>
        </w:rPr>
        <w:t xml:space="preserve">or refractory </w:t>
      </w:r>
      <w:r w:rsidRPr="007A56FE">
        <w:rPr>
          <w:rFonts w:ascii="Arial" w:eastAsia="Times New Roman" w:hAnsi="Arial" w:cs="Arial"/>
          <w:color w:val="212529"/>
          <w:sz w:val="24"/>
          <w:szCs w:val="24"/>
        </w:rPr>
        <w:t>CNS lymphoma?</w:t>
      </w:r>
    </w:p>
    <w:p w14:paraId="2A95B66F" w14:textId="26701E3D" w:rsidR="00E11226" w:rsidRDefault="00E11226" w:rsidP="007A56FE">
      <w:pPr>
        <w:shd w:val="clear" w:color="auto" w:fill="FFFFFF"/>
        <w:spacing w:after="100" w:afterAutospacing="1"/>
        <w:jc w:val="both"/>
        <w:rPr>
          <w:rFonts w:ascii="Arial" w:eastAsia="Times New Roman" w:hAnsi="Arial" w:cs="Arial"/>
          <w:b/>
          <w:bCs/>
          <w:color w:val="212529"/>
          <w:sz w:val="24"/>
          <w:szCs w:val="24"/>
        </w:rPr>
      </w:pPr>
      <w:r w:rsidRPr="007A56FE">
        <w:rPr>
          <w:rFonts w:ascii="Arial" w:eastAsia="Times New Roman" w:hAnsi="Arial" w:cs="Arial"/>
          <w:b/>
          <w:bCs/>
          <w:color w:val="212529"/>
          <w:sz w:val="24"/>
          <w:szCs w:val="24"/>
        </w:rPr>
        <w:t>SPECIFIC AIMS</w:t>
      </w:r>
    </w:p>
    <w:p w14:paraId="3644C342" w14:textId="40796801" w:rsidR="00FF4765" w:rsidRDefault="00FF4765" w:rsidP="007A56FE">
      <w:pPr>
        <w:shd w:val="clear" w:color="auto" w:fill="FFFFFF"/>
        <w:spacing w:after="100" w:afterAutospacing="1"/>
        <w:jc w:val="both"/>
        <w:rPr>
          <w:rFonts w:ascii="Arial" w:eastAsia="Times New Roman" w:hAnsi="Arial" w:cs="Arial"/>
          <w:b/>
          <w:bCs/>
          <w:color w:val="212529"/>
          <w:sz w:val="24"/>
          <w:szCs w:val="24"/>
        </w:rPr>
      </w:pPr>
      <w:r>
        <w:rPr>
          <w:rFonts w:ascii="Arial" w:eastAsia="Times New Roman" w:hAnsi="Arial" w:cs="Arial"/>
          <w:b/>
          <w:bCs/>
          <w:color w:val="212529"/>
          <w:sz w:val="24"/>
          <w:szCs w:val="24"/>
        </w:rPr>
        <w:t>1</w:t>
      </w:r>
      <w:r w:rsidR="00D35ACF">
        <w:rPr>
          <w:rFonts w:ascii="Arial" w:eastAsia="Times New Roman" w:hAnsi="Arial" w:cs="Arial"/>
          <w:b/>
          <w:bCs/>
          <w:color w:val="212529"/>
          <w:sz w:val="24"/>
          <w:szCs w:val="24"/>
        </w:rPr>
        <w:t xml:space="preserve">) </w:t>
      </w:r>
      <w:r w:rsidR="00D35ACF" w:rsidRPr="00D35ACF">
        <w:rPr>
          <w:rFonts w:ascii="Arial" w:eastAsia="Times New Roman" w:hAnsi="Arial" w:cs="Arial"/>
          <w:bCs/>
          <w:color w:val="212529"/>
          <w:sz w:val="24"/>
          <w:szCs w:val="24"/>
        </w:rPr>
        <w:t>Assess the immune phenotype</w:t>
      </w:r>
      <w:r w:rsidR="008E2D97">
        <w:rPr>
          <w:rFonts w:ascii="Arial" w:eastAsia="Times New Roman" w:hAnsi="Arial" w:cs="Arial"/>
          <w:bCs/>
          <w:color w:val="212529"/>
          <w:sz w:val="24"/>
          <w:szCs w:val="24"/>
        </w:rPr>
        <w:t>s</w:t>
      </w:r>
      <w:r w:rsidR="00D35ACF" w:rsidRPr="00D35ACF">
        <w:rPr>
          <w:rFonts w:ascii="Arial" w:eastAsia="Times New Roman" w:hAnsi="Arial" w:cs="Arial"/>
          <w:bCs/>
          <w:color w:val="212529"/>
          <w:sz w:val="24"/>
          <w:szCs w:val="24"/>
        </w:rPr>
        <w:t xml:space="preserve"> of macrophages in the cerebrospinal fluid of patients with relapsed or refractory CNS lymphoma</w:t>
      </w:r>
    </w:p>
    <w:p w14:paraId="55BECE72" w14:textId="46FC7DE8" w:rsidR="00FF4765" w:rsidRPr="007A56FE" w:rsidRDefault="00FF4765" w:rsidP="007A56FE">
      <w:pPr>
        <w:shd w:val="clear" w:color="auto" w:fill="FFFFFF"/>
        <w:spacing w:after="100" w:afterAutospacing="1"/>
        <w:jc w:val="both"/>
        <w:rPr>
          <w:rFonts w:ascii="Arial" w:eastAsia="Times New Roman" w:hAnsi="Arial" w:cs="Arial"/>
          <w:b/>
          <w:bCs/>
          <w:color w:val="212529"/>
          <w:sz w:val="24"/>
          <w:szCs w:val="24"/>
        </w:rPr>
      </w:pPr>
      <w:r>
        <w:rPr>
          <w:rFonts w:ascii="Arial" w:eastAsia="Times New Roman" w:hAnsi="Arial" w:cs="Arial"/>
          <w:b/>
          <w:bCs/>
          <w:color w:val="212529"/>
          <w:sz w:val="24"/>
          <w:szCs w:val="24"/>
        </w:rPr>
        <w:t>2</w:t>
      </w:r>
      <w:r w:rsidR="00D35ACF">
        <w:rPr>
          <w:rFonts w:ascii="Arial" w:eastAsia="Times New Roman" w:hAnsi="Arial" w:cs="Arial"/>
          <w:b/>
          <w:bCs/>
          <w:color w:val="212529"/>
          <w:sz w:val="24"/>
          <w:szCs w:val="24"/>
        </w:rPr>
        <w:t xml:space="preserve">) </w:t>
      </w:r>
      <w:r w:rsidR="00D35ACF" w:rsidRPr="00D35ACF">
        <w:rPr>
          <w:rFonts w:ascii="Arial" w:eastAsia="Times New Roman" w:hAnsi="Arial" w:cs="Arial"/>
          <w:bCs/>
          <w:color w:val="212529"/>
          <w:sz w:val="24"/>
          <w:szCs w:val="24"/>
        </w:rPr>
        <w:t>Assess if there is an association between proportion of M1 to M2 macrophages and patients’ clinical response to chemotherapy</w:t>
      </w:r>
      <w:r w:rsidR="00E45420">
        <w:rPr>
          <w:rFonts w:ascii="Arial" w:eastAsia="Times New Roman" w:hAnsi="Arial" w:cs="Arial"/>
          <w:bCs/>
          <w:color w:val="212529"/>
          <w:sz w:val="24"/>
          <w:szCs w:val="24"/>
        </w:rPr>
        <w:t xml:space="preserve"> in terms of progression free survival</w:t>
      </w:r>
    </w:p>
    <w:p w14:paraId="3D8DFBBD" w14:textId="76B0B46F" w:rsidR="00356B53" w:rsidRPr="007A56FE" w:rsidRDefault="00827955" w:rsidP="007A56FE">
      <w:pPr>
        <w:shd w:val="clear" w:color="auto" w:fill="FFFFFF"/>
        <w:spacing w:after="100" w:afterAutospacing="1"/>
        <w:jc w:val="both"/>
        <w:rPr>
          <w:rFonts w:ascii="Arial" w:eastAsia="Times New Roman" w:hAnsi="Arial" w:cs="Arial"/>
          <w:b/>
          <w:bCs/>
          <w:color w:val="212529"/>
          <w:sz w:val="24"/>
          <w:szCs w:val="24"/>
        </w:rPr>
      </w:pPr>
      <w:r w:rsidRPr="007A56FE">
        <w:rPr>
          <w:rFonts w:ascii="Arial" w:eastAsia="Times New Roman" w:hAnsi="Arial" w:cs="Arial"/>
          <w:b/>
          <w:bCs/>
          <w:color w:val="212529"/>
          <w:sz w:val="24"/>
          <w:szCs w:val="24"/>
        </w:rPr>
        <w:t>SIGNIFICANCE</w:t>
      </w:r>
    </w:p>
    <w:p w14:paraId="7F70A34C" w14:textId="4F9214DF" w:rsidR="00356B53" w:rsidRPr="007A56FE" w:rsidRDefault="00356B53" w:rsidP="007A56FE">
      <w:pPr>
        <w:shd w:val="clear" w:color="auto" w:fill="FFFFFF"/>
        <w:spacing w:after="100" w:afterAutospacing="1"/>
        <w:jc w:val="both"/>
        <w:rPr>
          <w:rFonts w:ascii="Arial" w:eastAsia="Times New Roman" w:hAnsi="Arial" w:cs="Arial"/>
          <w:color w:val="212529"/>
          <w:sz w:val="24"/>
          <w:szCs w:val="24"/>
        </w:rPr>
      </w:pPr>
      <w:r w:rsidRPr="007A56FE">
        <w:rPr>
          <w:rFonts w:ascii="Arial" w:eastAsia="Times New Roman" w:hAnsi="Arial" w:cs="Arial"/>
          <w:color w:val="212529"/>
          <w:sz w:val="24"/>
          <w:szCs w:val="24"/>
        </w:rPr>
        <w:t>Despite the advent of dose-intensive chemotherapy regimens for the treatment of primary and secondary CNS (central nervous system) lymphoma, patient outcomes remain poor. In most case series, 20-30% of patients experience disease progression within the first 6 months of treatment</w:t>
      </w:r>
      <w:r w:rsidR="001770C4" w:rsidRPr="007A56FE">
        <w:rPr>
          <w:rFonts w:ascii="Arial" w:eastAsia="Times New Roman" w:hAnsi="Arial" w:cs="Arial"/>
          <w:color w:val="212529"/>
          <w:sz w:val="24"/>
          <w:szCs w:val="24"/>
        </w:rPr>
        <w:t>.</w:t>
      </w:r>
      <w:r w:rsidRPr="007A56FE">
        <w:rPr>
          <w:rFonts w:ascii="Arial" w:hAnsi="Arial" w:cs="Arial"/>
          <w:sz w:val="24"/>
          <w:szCs w:val="24"/>
          <w:vertAlign w:val="superscript"/>
        </w:rPr>
        <w:footnoteReference w:id="1"/>
      </w:r>
      <w:r w:rsidRPr="007A56FE">
        <w:rPr>
          <w:rFonts w:ascii="Arial" w:eastAsia="Times New Roman" w:hAnsi="Arial" w:cs="Arial"/>
          <w:color w:val="212529"/>
          <w:sz w:val="24"/>
          <w:szCs w:val="24"/>
        </w:rPr>
        <w:t xml:space="preserve"> Median overall survival is approximately 24 months with a five-year survival range between 30 to 40 percent</w:t>
      </w:r>
      <w:r w:rsidR="001770C4" w:rsidRPr="007A56FE">
        <w:rPr>
          <w:rFonts w:ascii="Arial" w:eastAsia="Times New Roman" w:hAnsi="Arial" w:cs="Arial"/>
          <w:color w:val="212529"/>
          <w:sz w:val="24"/>
          <w:szCs w:val="24"/>
        </w:rPr>
        <w:t>.</w:t>
      </w:r>
      <w:r w:rsidRPr="007A56FE">
        <w:rPr>
          <w:rFonts w:ascii="Arial" w:hAnsi="Arial" w:cs="Arial"/>
          <w:sz w:val="24"/>
          <w:szCs w:val="24"/>
          <w:vertAlign w:val="superscript"/>
        </w:rPr>
        <w:footnoteReference w:id="2"/>
      </w:r>
      <w:r w:rsidRPr="007A56FE">
        <w:rPr>
          <w:rFonts w:ascii="Arial" w:eastAsia="Times New Roman" w:hAnsi="Arial" w:cs="Arial"/>
          <w:color w:val="212529"/>
          <w:sz w:val="24"/>
          <w:szCs w:val="24"/>
          <w:vertAlign w:val="superscript"/>
        </w:rPr>
        <w:t>,</w:t>
      </w:r>
      <w:r w:rsidRPr="007A56FE">
        <w:rPr>
          <w:rFonts w:ascii="Arial" w:hAnsi="Arial" w:cs="Arial"/>
          <w:sz w:val="24"/>
          <w:szCs w:val="24"/>
          <w:vertAlign w:val="superscript"/>
        </w:rPr>
        <w:footnoteReference w:id="3"/>
      </w:r>
      <w:r w:rsidRPr="007A56FE">
        <w:rPr>
          <w:rFonts w:ascii="Arial" w:eastAsia="Times New Roman" w:hAnsi="Arial" w:cs="Arial"/>
          <w:color w:val="212529"/>
          <w:sz w:val="24"/>
          <w:szCs w:val="24"/>
        </w:rPr>
        <w:t xml:space="preserve"> Little is known about the biology behind this variability in patient outcomes. We hypothesize that the tumor immune microenvironment plays a pivotal role in the rate of CNS disease progression, relapse, and overall survival. We aim to dissect differences in the cerebral spinal fluid (CSF) immune cell population, as measured by flow cytometry and gene expression microarrays, and their association </w:t>
      </w:r>
      <w:r w:rsidRPr="007A56FE">
        <w:rPr>
          <w:rFonts w:ascii="Arial" w:eastAsia="Times New Roman" w:hAnsi="Arial" w:cs="Arial"/>
          <w:color w:val="212529"/>
          <w:sz w:val="24"/>
          <w:szCs w:val="24"/>
        </w:rPr>
        <w:lastRenderedPageBreak/>
        <w:t>with clinical response to chemotherapy. This work will not only provide critical insight into the immunophenotypic differences behind patients’ responses to chemotherapy, but also potentially yield predictive and prognostic biomarkers relevant to clinical practice, which may guide chemotherapy selection that maximizes efficacy while minimizing systemic toxicity.</w:t>
      </w:r>
    </w:p>
    <w:p w14:paraId="48D7E5BA" w14:textId="22DD7FBB" w:rsidR="00827955" w:rsidRPr="007A56FE" w:rsidRDefault="00827955" w:rsidP="007A56FE">
      <w:pPr>
        <w:shd w:val="clear" w:color="auto" w:fill="FFFFFF"/>
        <w:spacing w:after="100" w:afterAutospacing="1"/>
        <w:jc w:val="both"/>
        <w:rPr>
          <w:rFonts w:ascii="Arial" w:eastAsia="Times New Roman" w:hAnsi="Arial" w:cs="Arial"/>
          <w:b/>
          <w:color w:val="212529"/>
          <w:sz w:val="24"/>
          <w:szCs w:val="24"/>
        </w:rPr>
      </w:pPr>
      <w:r w:rsidRPr="007A56FE">
        <w:rPr>
          <w:rFonts w:ascii="Arial" w:eastAsia="Times New Roman" w:hAnsi="Arial" w:cs="Arial"/>
          <w:b/>
          <w:color w:val="212529"/>
          <w:sz w:val="24"/>
          <w:szCs w:val="24"/>
        </w:rPr>
        <w:t>METHODS</w:t>
      </w:r>
    </w:p>
    <w:p w14:paraId="3DC2FBD4" w14:textId="1FEF7DF4" w:rsidR="00356B53" w:rsidRPr="007A56FE" w:rsidRDefault="00356B53" w:rsidP="007A56FE">
      <w:pPr>
        <w:shd w:val="clear" w:color="auto" w:fill="FFFFFF"/>
        <w:spacing w:after="100" w:afterAutospacing="1"/>
        <w:jc w:val="both"/>
        <w:rPr>
          <w:rFonts w:ascii="Arial" w:eastAsia="Times New Roman" w:hAnsi="Arial" w:cs="Arial"/>
          <w:b/>
          <w:bCs/>
          <w:color w:val="212529"/>
          <w:sz w:val="24"/>
          <w:szCs w:val="24"/>
        </w:rPr>
      </w:pPr>
      <w:r w:rsidRPr="007A56FE">
        <w:rPr>
          <w:rFonts w:ascii="Arial" w:eastAsia="Times New Roman" w:hAnsi="Arial" w:cs="Arial"/>
          <w:b/>
          <w:bCs/>
          <w:color w:val="212529"/>
          <w:sz w:val="24"/>
          <w:szCs w:val="24"/>
        </w:rPr>
        <w:t>STUDY DESIGN</w:t>
      </w:r>
      <w:r w:rsidR="00ED4341">
        <w:rPr>
          <w:rFonts w:ascii="Arial" w:eastAsia="Times New Roman" w:hAnsi="Arial" w:cs="Arial"/>
          <w:b/>
          <w:bCs/>
          <w:color w:val="212529"/>
          <w:sz w:val="24"/>
          <w:szCs w:val="24"/>
        </w:rPr>
        <w:t>:</w:t>
      </w:r>
    </w:p>
    <w:p w14:paraId="7C43D259" w14:textId="29924D02" w:rsidR="00356B53" w:rsidRPr="007A56FE" w:rsidRDefault="00356B53" w:rsidP="007A56FE">
      <w:pPr>
        <w:shd w:val="clear" w:color="auto" w:fill="FFFFFF"/>
        <w:spacing w:after="100" w:afterAutospacing="1"/>
        <w:jc w:val="both"/>
        <w:rPr>
          <w:rFonts w:ascii="Arial" w:eastAsia="Times New Roman" w:hAnsi="Arial" w:cs="Arial"/>
          <w:color w:val="212529"/>
          <w:sz w:val="24"/>
          <w:szCs w:val="24"/>
        </w:rPr>
      </w:pPr>
      <w:r w:rsidRPr="007A56FE">
        <w:rPr>
          <w:rFonts w:ascii="Arial" w:eastAsia="Times New Roman" w:hAnsi="Arial" w:cs="Arial"/>
          <w:color w:val="212529"/>
          <w:sz w:val="24"/>
          <w:szCs w:val="24"/>
        </w:rPr>
        <w:t>We will perform a retrospective cohort study involving patients treated for CNS lymphoma</w:t>
      </w:r>
      <w:r w:rsidR="00E66E20" w:rsidRPr="007A56FE">
        <w:rPr>
          <w:rFonts w:ascii="Arial" w:eastAsia="Times New Roman" w:hAnsi="Arial" w:cs="Arial"/>
          <w:color w:val="212529"/>
          <w:sz w:val="24"/>
          <w:szCs w:val="24"/>
        </w:rPr>
        <w:t xml:space="preserve"> at University of California at San Francisco </w:t>
      </w:r>
      <w:r w:rsidR="006324B7" w:rsidRPr="007A56FE">
        <w:rPr>
          <w:rFonts w:ascii="Arial" w:eastAsia="Times New Roman" w:hAnsi="Arial" w:cs="Arial"/>
          <w:color w:val="212529"/>
          <w:sz w:val="24"/>
          <w:szCs w:val="24"/>
        </w:rPr>
        <w:t xml:space="preserve">(UCSF) </w:t>
      </w:r>
      <w:r w:rsidR="00E66E20" w:rsidRPr="007A56FE">
        <w:rPr>
          <w:rFonts w:ascii="Arial" w:eastAsia="Times New Roman" w:hAnsi="Arial" w:cs="Arial"/>
          <w:color w:val="212529"/>
          <w:sz w:val="24"/>
          <w:szCs w:val="24"/>
        </w:rPr>
        <w:t>Medical Center between 2013 and 2018</w:t>
      </w:r>
      <w:r w:rsidRPr="007A56FE">
        <w:rPr>
          <w:rFonts w:ascii="Arial" w:eastAsia="Times New Roman" w:hAnsi="Arial" w:cs="Arial"/>
          <w:color w:val="212529"/>
          <w:sz w:val="24"/>
          <w:szCs w:val="24"/>
        </w:rPr>
        <w:t>. Patients received either (1) lenalidomide as monotherapy</w:t>
      </w:r>
      <w:r w:rsidR="00083B79" w:rsidRPr="007A56FE">
        <w:rPr>
          <w:rFonts w:ascii="Arial" w:eastAsia="Times New Roman" w:hAnsi="Arial" w:cs="Arial"/>
          <w:color w:val="212529"/>
          <w:sz w:val="24"/>
          <w:szCs w:val="24"/>
        </w:rPr>
        <w:t>;</w:t>
      </w:r>
      <w:r w:rsidRPr="007A56FE">
        <w:rPr>
          <w:rFonts w:ascii="Arial" w:eastAsia="Times New Roman" w:hAnsi="Arial" w:cs="Arial"/>
          <w:color w:val="212529"/>
          <w:sz w:val="24"/>
          <w:szCs w:val="24"/>
        </w:rPr>
        <w:t xml:space="preserve"> (2) combination of lenalidomide + intraventricular + intravenous rituximab</w:t>
      </w:r>
      <w:r w:rsidR="00083B79" w:rsidRPr="007A56FE">
        <w:rPr>
          <w:rFonts w:ascii="Arial" w:eastAsia="Times New Roman" w:hAnsi="Arial" w:cs="Arial"/>
          <w:color w:val="212529"/>
          <w:sz w:val="24"/>
          <w:szCs w:val="24"/>
        </w:rPr>
        <w:t>;</w:t>
      </w:r>
      <w:r w:rsidRPr="007A56FE">
        <w:rPr>
          <w:rFonts w:ascii="Arial" w:eastAsia="Times New Roman" w:hAnsi="Arial" w:cs="Arial"/>
          <w:color w:val="212529"/>
          <w:sz w:val="24"/>
          <w:szCs w:val="24"/>
        </w:rPr>
        <w:t xml:space="preserve"> or (3) combination of intraventricular rituximab + intraventricular methotrexate. Serial CSF samples from Ommaya reservoirs were collected from each patient at every restaging visit over time. Flow cytometry of CSF samples was performed. An alternative study design would be a prospective cohort study. A prospective observation study would allow for unbiased sampling and more control over the nature and quality of new sample collections made. However, it is also very time and resource intensive, in particular for a rare cancer such as CNS lymphoma.</w:t>
      </w:r>
    </w:p>
    <w:p w14:paraId="50E99478" w14:textId="41BFAB51" w:rsidR="00356B53" w:rsidRPr="007A56FE" w:rsidRDefault="00D505BE" w:rsidP="005D3725">
      <w:pPr>
        <w:shd w:val="clear" w:color="auto" w:fill="FFFFFF"/>
        <w:spacing w:after="100" w:afterAutospacing="1"/>
        <w:rPr>
          <w:rFonts w:ascii="Arial" w:eastAsia="Times New Roman" w:hAnsi="Arial" w:cs="Arial"/>
          <w:color w:val="212529"/>
          <w:sz w:val="24"/>
          <w:szCs w:val="24"/>
        </w:rPr>
      </w:pPr>
      <w:r w:rsidRPr="007A56FE">
        <w:rPr>
          <w:rFonts w:ascii="Arial" w:eastAsia="Times New Roman" w:hAnsi="Arial" w:cs="Arial"/>
          <w:b/>
          <w:bCs/>
          <w:color w:val="212529"/>
          <w:sz w:val="24"/>
          <w:szCs w:val="24"/>
        </w:rPr>
        <w:t>STUDY SUBJECTS</w:t>
      </w:r>
      <w:r w:rsidR="00ED4341">
        <w:rPr>
          <w:rFonts w:ascii="Arial" w:eastAsia="Times New Roman" w:hAnsi="Arial" w:cs="Arial"/>
          <w:b/>
          <w:bCs/>
          <w:color w:val="212529"/>
          <w:sz w:val="24"/>
          <w:szCs w:val="24"/>
        </w:rPr>
        <w:t>:</w:t>
      </w:r>
    </w:p>
    <w:p w14:paraId="2BF1AE6A" w14:textId="77E86D0D" w:rsidR="00356B53" w:rsidRPr="007A56FE" w:rsidRDefault="00356B53" w:rsidP="007A56FE">
      <w:pPr>
        <w:shd w:val="clear" w:color="auto" w:fill="FFFFFF"/>
        <w:spacing w:after="100" w:afterAutospacing="1"/>
        <w:jc w:val="both"/>
        <w:rPr>
          <w:rFonts w:ascii="Arial" w:eastAsia="Times New Roman" w:hAnsi="Arial" w:cs="Arial"/>
          <w:color w:val="212529"/>
          <w:sz w:val="24"/>
          <w:szCs w:val="24"/>
        </w:rPr>
      </w:pPr>
      <w:r w:rsidRPr="007A56FE">
        <w:rPr>
          <w:rFonts w:ascii="Arial" w:eastAsia="Times New Roman" w:hAnsi="Arial" w:cs="Arial"/>
          <w:color w:val="212529"/>
          <w:sz w:val="24"/>
          <w:szCs w:val="24"/>
        </w:rPr>
        <w:t xml:space="preserve">The target population is patients with relapsed or refractory CD20+ CNS lymphoma either arising from systemic non-Hodgkin’s lymphoma or primary CNS lymphoma who were treated at </w:t>
      </w:r>
      <w:r w:rsidR="006324B7" w:rsidRPr="007A56FE">
        <w:rPr>
          <w:rFonts w:ascii="Arial" w:eastAsia="Times New Roman" w:hAnsi="Arial" w:cs="Arial"/>
          <w:color w:val="212529"/>
          <w:sz w:val="24"/>
          <w:szCs w:val="24"/>
        </w:rPr>
        <w:t>UCSF</w:t>
      </w:r>
      <w:r w:rsidRPr="007A56FE">
        <w:rPr>
          <w:rFonts w:ascii="Arial" w:eastAsia="Times New Roman" w:hAnsi="Arial" w:cs="Arial"/>
          <w:color w:val="212529"/>
          <w:sz w:val="24"/>
          <w:szCs w:val="24"/>
        </w:rPr>
        <w:t xml:space="preserve"> Medical Center between 2013 and 2018. Exclusion criteria includes: age &lt; 17 years, Karnofsky performance status less than 50%, HIV-seropositive status, granulocyte concentration &lt; 1000/ microliter, platelet concentration less than 50,000 / microliter. These criteria are important for selecting patient who are healthy at the start of the study, and reduce the effect of confounders due to baseline differences in health status. Furthermore, it excludes the pediatric and HIV+ population which may represent a subset of CNS lymphoma patient with different underlying disease biology and pathogenesis. The cohort was recruited after being seen in UCSF Malignant Hematology clinic and enrolled based upon satisfying the above inclusion</w:t>
      </w:r>
      <w:r w:rsidR="00D06273">
        <w:rPr>
          <w:rFonts w:ascii="Arial" w:eastAsia="Times New Roman" w:hAnsi="Arial" w:cs="Arial"/>
          <w:color w:val="212529"/>
          <w:sz w:val="24"/>
          <w:szCs w:val="24"/>
        </w:rPr>
        <w:t xml:space="preserve"> and</w:t>
      </w:r>
      <w:r w:rsidRPr="007A56FE">
        <w:rPr>
          <w:rFonts w:ascii="Arial" w:eastAsia="Times New Roman" w:hAnsi="Arial" w:cs="Arial"/>
          <w:color w:val="212529"/>
          <w:sz w:val="24"/>
          <w:szCs w:val="24"/>
        </w:rPr>
        <w:t xml:space="preserve"> exclusion criteria. Given UCSF’s role as a major tertiary referral center in Northern California, the patient population likely reflects this catchment area. Moreover, since it is one of only two major academic centers in the region, patient retention for this study was likely high as patient are likely to stay at the same hospital for continued hematology care. Since patients come </w:t>
      </w:r>
      <w:r w:rsidRPr="007A56FE">
        <w:rPr>
          <w:rFonts w:ascii="Arial" w:eastAsia="Times New Roman" w:hAnsi="Arial" w:cs="Arial"/>
          <w:color w:val="212529"/>
          <w:sz w:val="24"/>
          <w:szCs w:val="24"/>
        </w:rPr>
        <w:lastRenderedPageBreak/>
        <w:t xml:space="preserve">from a large and </w:t>
      </w:r>
      <w:r w:rsidR="00624484">
        <w:rPr>
          <w:rFonts w:ascii="Arial" w:eastAsia="Times New Roman" w:hAnsi="Arial" w:cs="Arial"/>
          <w:color w:val="212529"/>
          <w:sz w:val="24"/>
          <w:szCs w:val="24"/>
        </w:rPr>
        <w:t xml:space="preserve">ethnically </w:t>
      </w:r>
      <w:r w:rsidRPr="007A56FE">
        <w:rPr>
          <w:rFonts w:ascii="Arial" w:eastAsia="Times New Roman" w:hAnsi="Arial" w:cs="Arial"/>
          <w:color w:val="212529"/>
          <w:sz w:val="24"/>
          <w:szCs w:val="24"/>
        </w:rPr>
        <w:t>diverse catchment area, the implications of this study are likely generalizable.</w:t>
      </w:r>
    </w:p>
    <w:p w14:paraId="7114AE4D" w14:textId="15D821E8" w:rsidR="00D505BE" w:rsidRPr="007A56FE" w:rsidRDefault="00D505BE" w:rsidP="007A56FE">
      <w:pPr>
        <w:shd w:val="clear" w:color="auto" w:fill="FFFFFF"/>
        <w:spacing w:after="100" w:afterAutospacing="1"/>
        <w:jc w:val="both"/>
        <w:rPr>
          <w:rFonts w:ascii="Arial" w:eastAsia="Times New Roman" w:hAnsi="Arial" w:cs="Arial"/>
          <w:b/>
          <w:color w:val="212529"/>
          <w:sz w:val="24"/>
          <w:szCs w:val="24"/>
        </w:rPr>
      </w:pPr>
      <w:r w:rsidRPr="007A56FE">
        <w:rPr>
          <w:rFonts w:ascii="Arial" w:eastAsia="Times New Roman" w:hAnsi="Arial" w:cs="Arial"/>
          <w:b/>
          <w:color w:val="212529"/>
          <w:sz w:val="24"/>
          <w:szCs w:val="24"/>
        </w:rPr>
        <w:t>MEASUREMENTS</w:t>
      </w:r>
    </w:p>
    <w:p w14:paraId="10B2FDE5" w14:textId="73014E05" w:rsidR="00356B53" w:rsidRPr="007A56FE" w:rsidRDefault="00356B53" w:rsidP="007A56FE">
      <w:pPr>
        <w:shd w:val="clear" w:color="auto" w:fill="FFFFFF"/>
        <w:spacing w:after="100" w:afterAutospacing="1"/>
        <w:jc w:val="both"/>
        <w:rPr>
          <w:rFonts w:ascii="Arial" w:eastAsia="Times New Roman" w:hAnsi="Arial" w:cs="Arial"/>
          <w:sz w:val="24"/>
          <w:szCs w:val="24"/>
        </w:rPr>
      </w:pPr>
      <w:r w:rsidRPr="007A56FE">
        <w:rPr>
          <w:rFonts w:ascii="Arial" w:eastAsia="Times New Roman" w:hAnsi="Arial" w:cs="Arial"/>
          <w:color w:val="212529"/>
          <w:sz w:val="24"/>
          <w:szCs w:val="24"/>
        </w:rPr>
        <w:t>The primary predictor in this study is the proportion of M1 to M2 macrophages in a CSF sample as defined by immunophenotype on flow cytometry. M1 macrophages will be nitric oxide synthase positive and CD206 negative, while M2 macrophages will be identified by nitric oxide synthase negative and CD206 positive. The outcome variable will be time to disease progression. Disease status at each restaging visit will be quantified by MRI brain as well as CSF cytology and ocular exam</w:t>
      </w:r>
      <w:r w:rsidR="003D7512">
        <w:rPr>
          <w:rFonts w:ascii="Arial" w:eastAsia="Times New Roman" w:hAnsi="Arial" w:cs="Arial"/>
          <w:color w:val="212529"/>
          <w:sz w:val="24"/>
          <w:szCs w:val="24"/>
        </w:rPr>
        <w:t>s</w:t>
      </w:r>
      <w:r w:rsidRPr="007A56FE">
        <w:rPr>
          <w:rFonts w:ascii="Arial" w:eastAsia="Times New Roman" w:hAnsi="Arial" w:cs="Arial"/>
          <w:color w:val="212529"/>
          <w:sz w:val="24"/>
          <w:szCs w:val="24"/>
        </w:rPr>
        <w:t>. Patients’ disease status will be designated as complete response, partial response, stable disease, and progressive disease based upon the response criteria set forth by the International Primary CNS Lymphoma Collaborative Group</w:t>
      </w:r>
      <w:r w:rsidR="00AF6303" w:rsidRPr="007A56FE">
        <w:rPr>
          <w:rFonts w:ascii="Arial" w:eastAsia="Times New Roman" w:hAnsi="Arial" w:cs="Arial"/>
          <w:color w:val="212529"/>
          <w:sz w:val="24"/>
          <w:szCs w:val="24"/>
        </w:rPr>
        <w:t>.</w:t>
      </w:r>
      <w:r w:rsidRPr="007A56FE">
        <w:rPr>
          <w:rStyle w:val="FootnoteReference"/>
          <w:rFonts w:ascii="Arial" w:eastAsia="Times New Roman" w:hAnsi="Arial" w:cs="Arial"/>
          <w:color w:val="212529"/>
          <w:sz w:val="24"/>
          <w:szCs w:val="24"/>
        </w:rPr>
        <w:footnoteReference w:id="4"/>
      </w:r>
      <w:r w:rsidRPr="007A56FE">
        <w:rPr>
          <w:rFonts w:ascii="Arial" w:eastAsia="Times New Roman" w:hAnsi="Arial" w:cs="Arial"/>
          <w:color w:val="212529"/>
          <w:sz w:val="24"/>
          <w:szCs w:val="24"/>
        </w:rPr>
        <w:t xml:space="preserve"> Given the potential for error in measuring progression free survival based on retrospective chart review, we will obtain verification of disease response status by multiple qualified clinicians.</w:t>
      </w:r>
    </w:p>
    <w:p w14:paraId="40F95C43" w14:textId="7BAB503F" w:rsidR="00356B53" w:rsidRPr="007A56FE" w:rsidRDefault="00356B53" w:rsidP="007A56FE">
      <w:pPr>
        <w:shd w:val="clear" w:color="auto" w:fill="FFFFFF"/>
        <w:spacing w:after="100" w:afterAutospacing="1"/>
        <w:jc w:val="both"/>
        <w:rPr>
          <w:rFonts w:ascii="Arial" w:eastAsia="Times New Roman" w:hAnsi="Arial" w:cs="Arial"/>
          <w:b/>
          <w:bCs/>
          <w:color w:val="212529"/>
          <w:sz w:val="24"/>
          <w:szCs w:val="24"/>
        </w:rPr>
      </w:pPr>
      <w:r w:rsidRPr="007A56FE">
        <w:rPr>
          <w:rFonts w:ascii="Arial" w:eastAsia="Times New Roman" w:hAnsi="Arial" w:cs="Arial"/>
          <w:b/>
          <w:bCs/>
          <w:color w:val="212529"/>
          <w:sz w:val="24"/>
          <w:szCs w:val="24"/>
        </w:rPr>
        <w:t>STATISTICS</w:t>
      </w:r>
    </w:p>
    <w:p w14:paraId="18FD45DE" w14:textId="64CEE82B" w:rsidR="00356B53" w:rsidRPr="007A56FE" w:rsidRDefault="008112A8" w:rsidP="007A56FE">
      <w:pPr>
        <w:shd w:val="clear" w:color="auto" w:fill="FFFFFF"/>
        <w:spacing w:after="100" w:afterAutospacing="1"/>
        <w:jc w:val="both"/>
        <w:rPr>
          <w:rFonts w:ascii="Arial" w:eastAsia="Times New Roman" w:hAnsi="Arial" w:cs="Arial"/>
          <w:color w:val="212529"/>
          <w:sz w:val="24"/>
          <w:szCs w:val="24"/>
        </w:rPr>
      </w:pPr>
      <w:r w:rsidRPr="007A56FE">
        <w:rPr>
          <w:rFonts w:ascii="Arial" w:eastAsia="Times New Roman" w:hAnsi="Arial" w:cs="Arial"/>
          <w:color w:val="212529"/>
          <w:sz w:val="24"/>
          <w:szCs w:val="24"/>
        </w:rPr>
        <w:t xml:space="preserve">Given that both M1 to M2 macrophage proportion and PFS are continuous variables, </w:t>
      </w:r>
      <w:r w:rsidR="00356B53" w:rsidRPr="007A56FE">
        <w:rPr>
          <w:rFonts w:ascii="Arial" w:eastAsia="Times New Roman" w:hAnsi="Arial" w:cs="Arial"/>
          <w:color w:val="212529"/>
          <w:sz w:val="24"/>
          <w:szCs w:val="24"/>
        </w:rPr>
        <w:t xml:space="preserve">I plan to </w:t>
      </w:r>
      <w:r w:rsidRPr="007A56FE">
        <w:rPr>
          <w:rFonts w:ascii="Arial" w:eastAsia="Times New Roman" w:hAnsi="Arial" w:cs="Arial"/>
          <w:color w:val="212529"/>
          <w:sz w:val="24"/>
          <w:szCs w:val="24"/>
        </w:rPr>
        <w:t xml:space="preserve">calculate </w:t>
      </w:r>
      <w:r w:rsidR="00356B53" w:rsidRPr="007A56FE">
        <w:rPr>
          <w:rFonts w:ascii="Arial" w:eastAsia="Times New Roman" w:hAnsi="Arial" w:cs="Arial"/>
          <w:color w:val="212529"/>
          <w:sz w:val="24"/>
          <w:szCs w:val="24"/>
        </w:rPr>
        <w:t xml:space="preserve">the Spearman correlation coefficient in my primary analysis. My </w:t>
      </w:r>
      <w:r w:rsidRPr="007A56FE">
        <w:rPr>
          <w:rFonts w:ascii="Arial" w:eastAsia="Times New Roman" w:hAnsi="Arial" w:cs="Arial"/>
          <w:color w:val="212529"/>
          <w:sz w:val="24"/>
          <w:szCs w:val="24"/>
        </w:rPr>
        <w:t>research hypothesis</w:t>
      </w:r>
      <w:r w:rsidR="00356B53" w:rsidRPr="007A56FE">
        <w:rPr>
          <w:rFonts w:ascii="Arial" w:eastAsia="Times New Roman" w:hAnsi="Arial" w:cs="Arial"/>
          <w:color w:val="212529"/>
          <w:sz w:val="24"/>
          <w:szCs w:val="24"/>
        </w:rPr>
        <w:t xml:space="preserve"> is that a high</w:t>
      </w:r>
      <w:r w:rsidR="004068F0" w:rsidRPr="007A56FE">
        <w:rPr>
          <w:rFonts w:ascii="Arial" w:eastAsia="Times New Roman" w:hAnsi="Arial" w:cs="Arial"/>
          <w:color w:val="212529"/>
          <w:sz w:val="24"/>
          <w:szCs w:val="24"/>
        </w:rPr>
        <w:t>er</w:t>
      </w:r>
      <w:r w:rsidR="00356B53" w:rsidRPr="007A56FE">
        <w:rPr>
          <w:rFonts w:ascii="Arial" w:eastAsia="Times New Roman" w:hAnsi="Arial" w:cs="Arial"/>
          <w:color w:val="212529"/>
          <w:sz w:val="24"/>
          <w:szCs w:val="24"/>
        </w:rPr>
        <w:t xml:space="preserve"> M1 to M2 macrophage proportion is associated with greater progression free survival (PFS). This correlation </w:t>
      </w:r>
      <w:r w:rsidR="004068F0" w:rsidRPr="007A56FE">
        <w:rPr>
          <w:rFonts w:ascii="Arial" w:eastAsia="Times New Roman" w:hAnsi="Arial" w:cs="Arial"/>
          <w:color w:val="212529"/>
          <w:sz w:val="24"/>
          <w:szCs w:val="24"/>
        </w:rPr>
        <w:t xml:space="preserve">would </w:t>
      </w:r>
      <w:r w:rsidR="00356B53" w:rsidRPr="007A56FE">
        <w:rPr>
          <w:rFonts w:ascii="Arial" w:eastAsia="Times New Roman" w:hAnsi="Arial" w:cs="Arial"/>
          <w:color w:val="212529"/>
          <w:sz w:val="24"/>
          <w:szCs w:val="24"/>
        </w:rPr>
        <w:t>suggest</w:t>
      </w:r>
      <w:r w:rsidR="004068F0" w:rsidRPr="007A56FE">
        <w:rPr>
          <w:rFonts w:ascii="Arial" w:eastAsia="Times New Roman" w:hAnsi="Arial" w:cs="Arial"/>
          <w:color w:val="212529"/>
          <w:sz w:val="24"/>
          <w:szCs w:val="24"/>
        </w:rPr>
        <w:t xml:space="preserve"> </w:t>
      </w:r>
      <w:r w:rsidR="00356B53" w:rsidRPr="007A56FE">
        <w:rPr>
          <w:rFonts w:ascii="Arial" w:eastAsia="Times New Roman" w:hAnsi="Arial" w:cs="Arial"/>
          <w:color w:val="212529"/>
          <w:sz w:val="24"/>
          <w:szCs w:val="24"/>
        </w:rPr>
        <w:t xml:space="preserve">that the macrophage population in the CSF </w:t>
      </w:r>
      <w:r w:rsidR="00F15717" w:rsidRPr="007A56FE">
        <w:rPr>
          <w:rFonts w:ascii="Arial" w:eastAsia="Times New Roman" w:hAnsi="Arial" w:cs="Arial"/>
          <w:color w:val="212529"/>
          <w:sz w:val="24"/>
          <w:szCs w:val="24"/>
        </w:rPr>
        <w:t>is similar to that</w:t>
      </w:r>
      <w:r w:rsidR="00356B53" w:rsidRPr="007A56FE">
        <w:rPr>
          <w:rFonts w:ascii="Arial" w:eastAsia="Times New Roman" w:hAnsi="Arial" w:cs="Arial"/>
          <w:color w:val="212529"/>
          <w:sz w:val="24"/>
          <w:szCs w:val="24"/>
        </w:rPr>
        <w:t xml:space="preserve"> of the CNS lymphoma microenvironment and furthermore may be used as a prognostic biomarker for clinical response. </w:t>
      </w:r>
    </w:p>
    <w:p w14:paraId="6696FD4F" w14:textId="258E84A5" w:rsidR="00356B53" w:rsidRPr="007A56FE" w:rsidRDefault="00356B53" w:rsidP="007A56FE">
      <w:pPr>
        <w:shd w:val="clear" w:color="auto" w:fill="FFFFFF"/>
        <w:spacing w:after="100" w:afterAutospacing="1"/>
        <w:jc w:val="both"/>
        <w:rPr>
          <w:rFonts w:ascii="Arial" w:eastAsia="Times New Roman" w:hAnsi="Arial" w:cs="Arial"/>
          <w:b/>
          <w:bCs/>
          <w:color w:val="212529"/>
          <w:sz w:val="24"/>
          <w:szCs w:val="24"/>
        </w:rPr>
      </w:pPr>
      <w:r w:rsidRPr="007A56FE">
        <w:rPr>
          <w:rFonts w:ascii="Arial" w:eastAsia="Times New Roman" w:hAnsi="Arial" w:cs="Arial"/>
          <w:b/>
          <w:bCs/>
          <w:color w:val="212529"/>
          <w:sz w:val="24"/>
          <w:szCs w:val="24"/>
        </w:rPr>
        <w:t>SAMPLE SIZE AND POWER  </w:t>
      </w:r>
    </w:p>
    <w:p w14:paraId="4E3495D9" w14:textId="3EC07280" w:rsidR="005571B9" w:rsidRPr="007A56FE" w:rsidRDefault="008112A8" w:rsidP="007A56FE">
      <w:pPr>
        <w:shd w:val="clear" w:color="auto" w:fill="FFFFFF"/>
        <w:spacing w:after="100" w:afterAutospacing="1"/>
        <w:jc w:val="both"/>
        <w:rPr>
          <w:rFonts w:ascii="Arial" w:eastAsia="Times New Roman" w:hAnsi="Arial" w:cs="Arial"/>
          <w:color w:val="212529"/>
          <w:sz w:val="24"/>
          <w:szCs w:val="24"/>
        </w:rPr>
      </w:pPr>
      <w:r w:rsidRPr="007A56FE">
        <w:rPr>
          <w:rFonts w:ascii="Arial" w:eastAsia="Times New Roman" w:hAnsi="Arial" w:cs="Arial"/>
          <w:color w:val="212529"/>
          <w:sz w:val="24"/>
          <w:szCs w:val="24"/>
        </w:rPr>
        <w:t>The</w:t>
      </w:r>
      <w:r w:rsidR="00356B53" w:rsidRPr="007A56FE">
        <w:rPr>
          <w:rFonts w:ascii="Arial" w:eastAsia="Times New Roman" w:hAnsi="Arial" w:cs="Arial"/>
          <w:color w:val="212529"/>
          <w:sz w:val="24"/>
          <w:szCs w:val="24"/>
        </w:rPr>
        <w:t xml:space="preserve"> null hypothesis is</w:t>
      </w:r>
      <w:r w:rsidRPr="007A56FE">
        <w:rPr>
          <w:rFonts w:ascii="Arial" w:eastAsia="Times New Roman" w:hAnsi="Arial" w:cs="Arial"/>
          <w:color w:val="212529"/>
          <w:sz w:val="24"/>
          <w:szCs w:val="24"/>
        </w:rPr>
        <w:t xml:space="preserve"> that</w:t>
      </w:r>
      <w:r w:rsidR="00356B53" w:rsidRPr="007A56FE">
        <w:rPr>
          <w:rFonts w:ascii="Arial" w:eastAsia="Times New Roman" w:hAnsi="Arial" w:cs="Arial"/>
          <w:color w:val="212529"/>
          <w:sz w:val="24"/>
          <w:szCs w:val="24"/>
        </w:rPr>
        <w:t xml:space="preserve"> the M1 to M2 macrophage proportion is not associated with PFS. The alternative hypothesis is </w:t>
      </w:r>
      <w:r w:rsidRPr="007A56FE">
        <w:rPr>
          <w:rFonts w:ascii="Arial" w:eastAsia="Times New Roman" w:hAnsi="Arial" w:cs="Arial"/>
          <w:color w:val="212529"/>
          <w:sz w:val="24"/>
          <w:szCs w:val="24"/>
        </w:rPr>
        <w:t>that the</w:t>
      </w:r>
      <w:r w:rsidR="00356B53" w:rsidRPr="007A56FE">
        <w:rPr>
          <w:rFonts w:ascii="Arial" w:eastAsia="Times New Roman" w:hAnsi="Arial" w:cs="Arial"/>
          <w:color w:val="212529"/>
          <w:sz w:val="24"/>
          <w:szCs w:val="24"/>
        </w:rPr>
        <w:t xml:space="preserve"> M1 to M2 macrophage </w:t>
      </w:r>
      <w:r w:rsidR="00362789" w:rsidRPr="007A56FE">
        <w:rPr>
          <w:rFonts w:ascii="Arial" w:eastAsia="Times New Roman" w:hAnsi="Arial" w:cs="Arial"/>
          <w:color w:val="212529"/>
          <w:sz w:val="24"/>
          <w:szCs w:val="24"/>
        </w:rPr>
        <w:t>proportion</w:t>
      </w:r>
      <w:r w:rsidR="00356B53" w:rsidRPr="007A56FE">
        <w:rPr>
          <w:rFonts w:ascii="Arial" w:eastAsia="Times New Roman" w:hAnsi="Arial" w:cs="Arial"/>
          <w:color w:val="212529"/>
          <w:sz w:val="24"/>
          <w:szCs w:val="24"/>
        </w:rPr>
        <w:t xml:space="preserve"> is associated with greater </w:t>
      </w:r>
      <w:r w:rsidRPr="007A56FE">
        <w:rPr>
          <w:rFonts w:ascii="Arial" w:eastAsia="Times New Roman" w:hAnsi="Arial" w:cs="Arial"/>
          <w:color w:val="212529"/>
          <w:sz w:val="24"/>
          <w:szCs w:val="24"/>
        </w:rPr>
        <w:t xml:space="preserve">or lower </w:t>
      </w:r>
      <w:r w:rsidR="00356B53" w:rsidRPr="007A56FE">
        <w:rPr>
          <w:rFonts w:ascii="Arial" w:eastAsia="Times New Roman" w:hAnsi="Arial" w:cs="Arial"/>
          <w:color w:val="212529"/>
          <w:sz w:val="24"/>
          <w:szCs w:val="24"/>
        </w:rPr>
        <w:t>PFS. T</w:t>
      </w:r>
      <w:r w:rsidRPr="007A56FE">
        <w:rPr>
          <w:rFonts w:ascii="Arial" w:eastAsia="Times New Roman" w:hAnsi="Arial" w:cs="Arial"/>
          <w:color w:val="212529"/>
          <w:sz w:val="24"/>
          <w:szCs w:val="24"/>
        </w:rPr>
        <w:t xml:space="preserve">wo-sided </w:t>
      </w:r>
      <w:r w:rsidR="00356B53" w:rsidRPr="007A56FE">
        <w:rPr>
          <w:rFonts w:ascii="Arial" w:eastAsia="Times New Roman" w:hAnsi="Arial" w:cs="Arial"/>
          <w:color w:val="212529"/>
          <w:sz w:val="24"/>
          <w:szCs w:val="24"/>
        </w:rPr>
        <w:t>alpha is</w:t>
      </w:r>
      <w:r w:rsidR="007F1B48" w:rsidRPr="007A56FE">
        <w:rPr>
          <w:rFonts w:ascii="Arial" w:eastAsia="Times New Roman" w:hAnsi="Arial" w:cs="Arial"/>
          <w:color w:val="212529"/>
          <w:sz w:val="24"/>
          <w:szCs w:val="24"/>
        </w:rPr>
        <w:t xml:space="preserve"> </w:t>
      </w:r>
      <w:r w:rsidR="00356B53" w:rsidRPr="007A56FE">
        <w:rPr>
          <w:rFonts w:ascii="Arial" w:eastAsia="Times New Roman" w:hAnsi="Arial" w:cs="Arial"/>
          <w:color w:val="212529"/>
          <w:sz w:val="24"/>
          <w:szCs w:val="24"/>
        </w:rPr>
        <w:t>0.05</w:t>
      </w:r>
      <w:r w:rsidR="00DF6C53" w:rsidRPr="007A56FE">
        <w:rPr>
          <w:rFonts w:ascii="Arial" w:eastAsia="Times New Roman" w:hAnsi="Arial" w:cs="Arial"/>
          <w:color w:val="212529"/>
          <w:sz w:val="24"/>
          <w:szCs w:val="24"/>
        </w:rPr>
        <w:t xml:space="preserve"> and</w:t>
      </w:r>
      <w:r w:rsidR="00356B53" w:rsidRPr="007A56FE">
        <w:rPr>
          <w:rFonts w:ascii="Arial" w:eastAsia="Times New Roman" w:hAnsi="Arial" w:cs="Arial"/>
          <w:color w:val="212529"/>
          <w:sz w:val="24"/>
          <w:szCs w:val="24"/>
        </w:rPr>
        <w:t xml:space="preserve"> beta is 0.2</w:t>
      </w:r>
      <w:r w:rsidRPr="007A56FE">
        <w:rPr>
          <w:rFonts w:ascii="Arial" w:eastAsia="Times New Roman" w:hAnsi="Arial" w:cs="Arial"/>
          <w:color w:val="212529"/>
          <w:sz w:val="24"/>
          <w:szCs w:val="24"/>
        </w:rPr>
        <w:t>0</w:t>
      </w:r>
      <w:r w:rsidR="00502793" w:rsidRPr="007A56FE">
        <w:rPr>
          <w:rFonts w:ascii="Arial" w:eastAsia="Times New Roman" w:hAnsi="Arial" w:cs="Arial"/>
          <w:color w:val="212529"/>
          <w:sz w:val="24"/>
          <w:szCs w:val="24"/>
        </w:rPr>
        <w:t>, correspond</w:t>
      </w:r>
      <w:r w:rsidR="00D07050" w:rsidRPr="007A56FE">
        <w:rPr>
          <w:rFonts w:ascii="Arial" w:eastAsia="Times New Roman" w:hAnsi="Arial" w:cs="Arial"/>
          <w:color w:val="212529"/>
          <w:sz w:val="24"/>
          <w:szCs w:val="24"/>
        </w:rPr>
        <w:t>ing</w:t>
      </w:r>
      <w:r w:rsidR="00502793" w:rsidRPr="007A56FE">
        <w:rPr>
          <w:rFonts w:ascii="Arial" w:eastAsia="Times New Roman" w:hAnsi="Arial" w:cs="Arial"/>
          <w:color w:val="212529"/>
          <w:sz w:val="24"/>
          <w:szCs w:val="24"/>
        </w:rPr>
        <w:t xml:space="preserve"> to a power of 80%</w:t>
      </w:r>
      <w:r w:rsidR="00680500" w:rsidRPr="007A56FE">
        <w:rPr>
          <w:rFonts w:ascii="Arial" w:eastAsia="Times New Roman" w:hAnsi="Arial" w:cs="Arial"/>
          <w:color w:val="212529"/>
          <w:sz w:val="24"/>
          <w:szCs w:val="24"/>
        </w:rPr>
        <w:t xml:space="preserve">, per </w:t>
      </w:r>
      <w:r w:rsidR="00961C34" w:rsidRPr="007A56FE">
        <w:rPr>
          <w:rFonts w:ascii="Arial" w:eastAsia="Times New Roman" w:hAnsi="Arial" w:cs="Arial"/>
          <w:color w:val="212529"/>
          <w:sz w:val="24"/>
          <w:szCs w:val="24"/>
        </w:rPr>
        <w:t xml:space="preserve">the </w:t>
      </w:r>
      <w:r w:rsidR="00680500" w:rsidRPr="007A56FE">
        <w:rPr>
          <w:rFonts w:ascii="Arial" w:eastAsia="Times New Roman" w:hAnsi="Arial" w:cs="Arial"/>
          <w:color w:val="212529"/>
          <w:sz w:val="24"/>
          <w:szCs w:val="24"/>
        </w:rPr>
        <w:t>standard protocol in pr</w:t>
      </w:r>
      <w:r w:rsidR="007D190F" w:rsidRPr="007A56FE">
        <w:rPr>
          <w:rFonts w:ascii="Arial" w:eastAsia="Times New Roman" w:hAnsi="Arial" w:cs="Arial"/>
          <w:color w:val="212529"/>
          <w:sz w:val="24"/>
          <w:szCs w:val="24"/>
        </w:rPr>
        <w:t>ior</w:t>
      </w:r>
      <w:r w:rsidR="00680500" w:rsidRPr="007A56FE">
        <w:rPr>
          <w:rFonts w:ascii="Arial" w:eastAsia="Times New Roman" w:hAnsi="Arial" w:cs="Arial"/>
          <w:color w:val="212529"/>
          <w:sz w:val="24"/>
          <w:szCs w:val="24"/>
        </w:rPr>
        <w:t xml:space="preserve"> clinical trial</w:t>
      </w:r>
      <w:r w:rsidR="007D190F" w:rsidRPr="007A56FE">
        <w:rPr>
          <w:rFonts w:ascii="Arial" w:eastAsia="Times New Roman" w:hAnsi="Arial" w:cs="Arial"/>
          <w:color w:val="212529"/>
          <w:sz w:val="24"/>
          <w:szCs w:val="24"/>
        </w:rPr>
        <w:t>s i</w:t>
      </w:r>
      <w:r w:rsidR="00680500" w:rsidRPr="007A56FE">
        <w:rPr>
          <w:rFonts w:ascii="Arial" w:eastAsia="Times New Roman" w:hAnsi="Arial" w:cs="Arial"/>
          <w:color w:val="212529"/>
          <w:sz w:val="24"/>
          <w:szCs w:val="24"/>
        </w:rPr>
        <w:t>n</w:t>
      </w:r>
      <w:r w:rsidR="005D2EB6" w:rsidRPr="007A56FE">
        <w:rPr>
          <w:rFonts w:ascii="Arial" w:eastAsia="Times New Roman" w:hAnsi="Arial" w:cs="Arial"/>
          <w:color w:val="212529"/>
          <w:sz w:val="24"/>
          <w:szCs w:val="24"/>
        </w:rPr>
        <w:t>volving</w:t>
      </w:r>
      <w:r w:rsidR="00680500" w:rsidRPr="007A56FE">
        <w:rPr>
          <w:rFonts w:ascii="Arial" w:eastAsia="Times New Roman" w:hAnsi="Arial" w:cs="Arial"/>
          <w:color w:val="212529"/>
          <w:sz w:val="24"/>
          <w:szCs w:val="24"/>
        </w:rPr>
        <w:t xml:space="preserve"> </w:t>
      </w:r>
      <w:r w:rsidR="00961C34" w:rsidRPr="007A56FE">
        <w:rPr>
          <w:rFonts w:ascii="Arial" w:eastAsia="Times New Roman" w:hAnsi="Arial" w:cs="Arial"/>
          <w:color w:val="212529"/>
          <w:sz w:val="24"/>
          <w:szCs w:val="24"/>
        </w:rPr>
        <w:lastRenderedPageBreak/>
        <w:t xml:space="preserve">patients with </w:t>
      </w:r>
      <w:r w:rsidR="00680500" w:rsidRPr="007A56FE">
        <w:rPr>
          <w:rFonts w:ascii="Arial" w:eastAsia="Times New Roman" w:hAnsi="Arial" w:cs="Arial"/>
          <w:color w:val="212529"/>
          <w:sz w:val="24"/>
          <w:szCs w:val="24"/>
        </w:rPr>
        <w:t>CNS lymphoma</w:t>
      </w:r>
      <w:r w:rsidRPr="007A56FE">
        <w:rPr>
          <w:rFonts w:ascii="Arial" w:eastAsia="Times New Roman" w:hAnsi="Arial" w:cs="Arial"/>
          <w:color w:val="212529"/>
          <w:sz w:val="24"/>
          <w:szCs w:val="24"/>
        </w:rPr>
        <w:t>.</w:t>
      </w:r>
      <w:r w:rsidR="005D2EB6" w:rsidRPr="007A56FE">
        <w:rPr>
          <w:rStyle w:val="FootnoteReference"/>
          <w:rFonts w:ascii="Arial" w:eastAsia="Times New Roman" w:hAnsi="Arial" w:cs="Arial"/>
          <w:color w:val="212529"/>
          <w:sz w:val="24"/>
          <w:szCs w:val="24"/>
        </w:rPr>
        <w:footnoteReference w:id="5"/>
      </w:r>
      <w:r w:rsidR="00356B53" w:rsidRPr="007A56FE">
        <w:rPr>
          <w:rFonts w:ascii="Arial" w:eastAsia="Times New Roman" w:hAnsi="Arial" w:cs="Arial"/>
          <w:color w:val="212529"/>
          <w:sz w:val="24"/>
          <w:szCs w:val="24"/>
        </w:rPr>
        <w:t xml:space="preserve"> Since this is a retrospective cohort study, and the sample size is </w:t>
      </w:r>
      <w:r w:rsidR="009404FA" w:rsidRPr="007A56FE">
        <w:rPr>
          <w:rFonts w:ascii="Arial" w:eastAsia="Times New Roman" w:hAnsi="Arial" w:cs="Arial"/>
          <w:color w:val="212529"/>
          <w:sz w:val="24"/>
          <w:szCs w:val="24"/>
        </w:rPr>
        <w:t>know</w:t>
      </w:r>
      <w:r w:rsidR="00680500" w:rsidRPr="007A56FE">
        <w:rPr>
          <w:rFonts w:ascii="Arial" w:eastAsia="Times New Roman" w:hAnsi="Arial" w:cs="Arial"/>
          <w:color w:val="212529"/>
          <w:sz w:val="24"/>
          <w:szCs w:val="24"/>
        </w:rPr>
        <w:t>n</w:t>
      </w:r>
      <w:r w:rsidR="009404FA" w:rsidRPr="007A56FE">
        <w:rPr>
          <w:rFonts w:ascii="Arial" w:eastAsia="Times New Roman" w:hAnsi="Arial" w:cs="Arial"/>
          <w:color w:val="212529"/>
          <w:sz w:val="24"/>
          <w:szCs w:val="24"/>
        </w:rPr>
        <w:t xml:space="preserve"> to be</w:t>
      </w:r>
      <w:r w:rsidR="00356B53" w:rsidRPr="007A56FE">
        <w:rPr>
          <w:rFonts w:ascii="Arial" w:eastAsia="Times New Roman" w:hAnsi="Arial" w:cs="Arial"/>
          <w:color w:val="212529"/>
          <w:sz w:val="24"/>
          <w:szCs w:val="24"/>
        </w:rPr>
        <w:t xml:space="preserve"> 24</w:t>
      </w:r>
      <w:r w:rsidR="009404FA" w:rsidRPr="007A56FE">
        <w:rPr>
          <w:rFonts w:ascii="Arial" w:eastAsia="Times New Roman" w:hAnsi="Arial" w:cs="Arial"/>
          <w:color w:val="212529"/>
          <w:sz w:val="24"/>
          <w:szCs w:val="24"/>
        </w:rPr>
        <w:t xml:space="preserve"> patients</w:t>
      </w:r>
      <w:r w:rsidR="00356B53" w:rsidRPr="007A56FE">
        <w:rPr>
          <w:rFonts w:ascii="Arial" w:eastAsia="Times New Roman" w:hAnsi="Arial" w:cs="Arial"/>
          <w:color w:val="212529"/>
          <w:sz w:val="24"/>
          <w:szCs w:val="24"/>
        </w:rPr>
        <w:t xml:space="preserve">, it </w:t>
      </w:r>
      <w:r w:rsidR="00AD3FE3" w:rsidRPr="007A56FE">
        <w:rPr>
          <w:rFonts w:ascii="Arial" w:eastAsia="Times New Roman" w:hAnsi="Arial" w:cs="Arial"/>
          <w:color w:val="212529"/>
          <w:sz w:val="24"/>
          <w:szCs w:val="24"/>
        </w:rPr>
        <w:t>will yield an</w:t>
      </w:r>
      <w:r w:rsidR="00356B53" w:rsidRPr="007A56FE">
        <w:rPr>
          <w:rFonts w:ascii="Arial" w:eastAsia="Times New Roman" w:hAnsi="Arial" w:cs="Arial"/>
          <w:color w:val="212529"/>
          <w:sz w:val="24"/>
          <w:szCs w:val="24"/>
        </w:rPr>
        <w:t xml:space="preserve"> expected correlation coefficient of r = 0.55.</w:t>
      </w:r>
    </w:p>
    <w:p w14:paraId="31CC29CA" w14:textId="002482A0" w:rsidR="002B401A" w:rsidRPr="002B401A" w:rsidRDefault="00D505BE" w:rsidP="007A56FE">
      <w:pPr>
        <w:spacing w:before="100" w:beforeAutospacing="1" w:after="100" w:afterAutospacing="1" w:line="240" w:lineRule="auto"/>
        <w:jc w:val="both"/>
        <w:rPr>
          <w:rFonts w:ascii="Arial" w:eastAsia="Times New Roman" w:hAnsi="Arial" w:cs="Arial"/>
          <w:b/>
          <w:color w:val="212529"/>
          <w:sz w:val="24"/>
          <w:szCs w:val="24"/>
        </w:rPr>
      </w:pPr>
      <w:r w:rsidRPr="007A56FE">
        <w:rPr>
          <w:rFonts w:ascii="Arial" w:eastAsia="Times New Roman" w:hAnsi="Arial" w:cs="Arial"/>
          <w:b/>
          <w:color w:val="212529"/>
          <w:sz w:val="24"/>
          <w:szCs w:val="24"/>
        </w:rPr>
        <w:t>POTENTIAL CONFOUNDERS</w:t>
      </w:r>
    </w:p>
    <w:p w14:paraId="58D38A82" w14:textId="15F56026" w:rsidR="00C94398" w:rsidRDefault="00C94398" w:rsidP="00C94398">
      <w:pPr>
        <w:shd w:val="clear" w:color="auto" w:fill="FFFFFF"/>
        <w:spacing w:before="100" w:beforeAutospacing="1" w:after="100" w:afterAutospacing="1" w:line="240" w:lineRule="auto"/>
        <w:jc w:val="both"/>
        <w:rPr>
          <w:rFonts w:ascii="Arial" w:eastAsia="Times New Roman" w:hAnsi="Arial" w:cs="Arial"/>
          <w:color w:val="212529"/>
          <w:sz w:val="24"/>
          <w:szCs w:val="24"/>
        </w:rPr>
      </w:pPr>
      <w:r>
        <w:rPr>
          <w:rFonts w:ascii="Arial" w:eastAsia="Times New Roman" w:hAnsi="Arial" w:cs="Arial"/>
          <w:color w:val="212529"/>
          <w:sz w:val="24"/>
          <w:szCs w:val="24"/>
        </w:rPr>
        <w:t xml:space="preserve">Due to the small sample size and </w:t>
      </w:r>
      <w:r w:rsidR="007B0C20">
        <w:rPr>
          <w:rFonts w:ascii="Arial" w:eastAsia="Times New Roman" w:hAnsi="Arial" w:cs="Arial"/>
          <w:color w:val="212529"/>
          <w:sz w:val="24"/>
          <w:szCs w:val="24"/>
        </w:rPr>
        <w:t xml:space="preserve">observational nature of this study, it is susceptible </w:t>
      </w:r>
      <w:r w:rsidR="00226B3E">
        <w:rPr>
          <w:rFonts w:ascii="Arial" w:eastAsia="Times New Roman" w:hAnsi="Arial" w:cs="Arial"/>
          <w:color w:val="212529"/>
          <w:sz w:val="24"/>
          <w:szCs w:val="24"/>
        </w:rPr>
        <w:t xml:space="preserve">to confounders. In particular, </w:t>
      </w:r>
      <w:r w:rsidR="00AA727D">
        <w:rPr>
          <w:rFonts w:ascii="Arial" w:eastAsia="Times New Roman" w:hAnsi="Arial" w:cs="Arial"/>
          <w:color w:val="212529"/>
          <w:sz w:val="24"/>
          <w:szCs w:val="24"/>
        </w:rPr>
        <w:t>a</w:t>
      </w:r>
      <w:r w:rsidR="007D2C5C">
        <w:rPr>
          <w:rFonts w:ascii="Arial" w:eastAsia="Times New Roman" w:hAnsi="Arial" w:cs="Arial"/>
          <w:color w:val="212529"/>
          <w:sz w:val="24"/>
          <w:szCs w:val="24"/>
        </w:rPr>
        <w:t xml:space="preserve"> major </w:t>
      </w:r>
      <w:r w:rsidR="001317D9">
        <w:rPr>
          <w:rFonts w:ascii="Arial" w:eastAsia="Times New Roman" w:hAnsi="Arial" w:cs="Arial"/>
          <w:color w:val="212529"/>
          <w:sz w:val="24"/>
          <w:szCs w:val="24"/>
        </w:rPr>
        <w:t xml:space="preserve">potential </w:t>
      </w:r>
      <w:r w:rsidR="007D2C5C">
        <w:rPr>
          <w:rFonts w:ascii="Arial" w:eastAsia="Times New Roman" w:hAnsi="Arial" w:cs="Arial"/>
          <w:color w:val="212529"/>
          <w:sz w:val="24"/>
          <w:szCs w:val="24"/>
        </w:rPr>
        <w:t xml:space="preserve">confounder </w:t>
      </w:r>
      <w:r w:rsidR="00AA727D">
        <w:rPr>
          <w:rFonts w:ascii="Arial" w:eastAsia="Times New Roman" w:hAnsi="Arial" w:cs="Arial"/>
          <w:color w:val="212529"/>
          <w:sz w:val="24"/>
          <w:szCs w:val="24"/>
        </w:rPr>
        <w:t>is</w:t>
      </w:r>
      <w:r w:rsidR="007D2C5C">
        <w:rPr>
          <w:rFonts w:ascii="Arial" w:eastAsia="Times New Roman" w:hAnsi="Arial" w:cs="Arial"/>
          <w:color w:val="212529"/>
          <w:sz w:val="24"/>
          <w:szCs w:val="24"/>
        </w:rPr>
        <w:t xml:space="preserve"> </w:t>
      </w:r>
      <w:r w:rsidR="001317D9">
        <w:rPr>
          <w:rFonts w:ascii="Arial" w:eastAsia="Times New Roman" w:hAnsi="Arial" w:cs="Arial"/>
          <w:color w:val="212529"/>
          <w:sz w:val="24"/>
          <w:szCs w:val="24"/>
        </w:rPr>
        <w:t xml:space="preserve">varying </w:t>
      </w:r>
      <w:r w:rsidR="007D2C5C">
        <w:rPr>
          <w:rFonts w:ascii="Arial" w:eastAsia="Times New Roman" w:hAnsi="Arial" w:cs="Arial"/>
          <w:color w:val="212529"/>
          <w:sz w:val="24"/>
          <w:szCs w:val="24"/>
        </w:rPr>
        <w:t xml:space="preserve">treatment effect as patients received different treatments (e.g. lenalidomide vs. combination of intraventricular rituximab and intraventricular methotrexate). </w:t>
      </w:r>
      <w:r w:rsidR="00A31722">
        <w:rPr>
          <w:rFonts w:ascii="Arial" w:eastAsia="Times New Roman" w:hAnsi="Arial" w:cs="Arial"/>
          <w:color w:val="212529"/>
          <w:sz w:val="24"/>
          <w:szCs w:val="24"/>
        </w:rPr>
        <w:t>In addition, the study cohort includes patients with both primary CNS lymphoma as well as second</w:t>
      </w:r>
      <w:r w:rsidR="00BC2C2F">
        <w:rPr>
          <w:rFonts w:ascii="Arial" w:eastAsia="Times New Roman" w:hAnsi="Arial" w:cs="Arial"/>
          <w:color w:val="212529"/>
          <w:sz w:val="24"/>
          <w:szCs w:val="24"/>
        </w:rPr>
        <w:t>ary</w:t>
      </w:r>
      <w:r w:rsidR="00A31722">
        <w:rPr>
          <w:rFonts w:ascii="Arial" w:eastAsia="Times New Roman" w:hAnsi="Arial" w:cs="Arial"/>
          <w:color w:val="212529"/>
          <w:sz w:val="24"/>
          <w:szCs w:val="24"/>
        </w:rPr>
        <w:t xml:space="preserve"> non-Hodgkin’s lymphoma</w:t>
      </w:r>
      <w:r w:rsidR="00E20668">
        <w:rPr>
          <w:rFonts w:ascii="Arial" w:eastAsia="Times New Roman" w:hAnsi="Arial" w:cs="Arial"/>
          <w:color w:val="212529"/>
          <w:sz w:val="24"/>
          <w:szCs w:val="24"/>
        </w:rPr>
        <w:t xml:space="preserve">, which </w:t>
      </w:r>
      <w:r w:rsidR="00AC24A8">
        <w:rPr>
          <w:rFonts w:ascii="Arial" w:eastAsia="Times New Roman" w:hAnsi="Arial" w:cs="Arial"/>
          <w:color w:val="212529"/>
          <w:sz w:val="24"/>
          <w:szCs w:val="24"/>
        </w:rPr>
        <w:t>could contribute to differences in clinical response</w:t>
      </w:r>
      <w:r w:rsidR="00BC2C2F">
        <w:rPr>
          <w:rFonts w:ascii="Arial" w:eastAsia="Times New Roman" w:hAnsi="Arial" w:cs="Arial"/>
          <w:color w:val="212529"/>
          <w:sz w:val="24"/>
          <w:szCs w:val="24"/>
        </w:rPr>
        <w:t xml:space="preserve"> between these two populations. Finally,</w:t>
      </w:r>
      <w:r w:rsidR="00CC7075">
        <w:rPr>
          <w:rFonts w:ascii="Arial" w:eastAsia="Times New Roman" w:hAnsi="Arial" w:cs="Arial"/>
          <w:color w:val="212529"/>
          <w:sz w:val="24"/>
          <w:szCs w:val="24"/>
        </w:rPr>
        <w:t xml:space="preserve"> the study population of relapsed or refractory CNS lymphoma means that patients often have received a varying number of prior therapies, which may again effect clinical outcome</w:t>
      </w:r>
      <w:r w:rsidR="008F06A2">
        <w:rPr>
          <w:rFonts w:ascii="Arial" w:eastAsia="Times New Roman" w:hAnsi="Arial" w:cs="Arial"/>
          <w:color w:val="212529"/>
          <w:sz w:val="24"/>
          <w:szCs w:val="24"/>
        </w:rPr>
        <w:t>s</w:t>
      </w:r>
      <w:r w:rsidR="00CC7075">
        <w:rPr>
          <w:rFonts w:ascii="Arial" w:eastAsia="Times New Roman" w:hAnsi="Arial" w:cs="Arial"/>
          <w:color w:val="212529"/>
          <w:sz w:val="24"/>
          <w:szCs w:val="24"/>
        </w:rPr>
        <w:t xml:space="preserve"> </w:t>
      </w:r>
      <w:r w:rsidR="00FD25FB">
        <w:rPr>
          <w:rFonts w:ascii="Arial" w:eastAsia="Times New Roman" w:hAnsi="Arial" w:cs="Arial"/>
          <w:color w:val="212529"/>
          <w:sz w:val="24"/>
          <w:szCs w:val="24"/>
        </w:rPr>
        <w:t>and</w:t>
      </w:r>
      <w:r w:rsidR="00CC7075">
        <w:rPr>
          <w:rFonts w:ascii="Arial" w:eastAsia="Times New Roman" w:hAnsi="Arial" w:cs="Arial"/>
          <w:color w:val="212529"/>
          <w:sz w:val="24"/>
          <w:szCs w:val="24"/>
        </w:rPr>
        <w:t xml:space="preserve"> </w:t>
      </w:r>
      <w:r w:rsidR="009B49BF">
        <w:rPr>
          <w:rFonts w:ascii="Arial" w:eastAsia="Times New Roman" w:hAnsi="Arial" w:cs="Arial"/>
          <w:color w:val="212529"/>
          <w:sz w:val="24"/>
          <w:szCs w:val="24"/>
        </w:rPr>
        <w:t>response to further</w:t>
      </w:r>
      <w:r w:rsidR="005376A7">
        <w:rPr>
          <w:rFonts w:ascii="Arial" w:eastAsia="Times New Roman" w:hAnsi="Arial" w:cs="Arial"/>
          <w:color w:val="212529"/>
          <w:sz w:val="24"/>
          <w:szCs w:val="24"/>
        </w:rPr>
        <w:t xml:space="preserve"> therapy.</w:t>
      </w:r>
    </w:p>
    <w:p w14:paraId="2A177FFF" w14:textId="28D9A3EB" w:rsidR="00E30A6E" w:rsidRDefault="00E30A6E" w:rsidP="00C94398">
      <w:pPr>
        <w:shd w:val="clear" w:color="auto" w:fill="FFFFFF"/>
        <w:spacing w:before="100" w:beforeAutospacing="1" w:after="100" w:afterAutospacing="1" w:line="240" w:lineRule="auto"/>
        <w:jc w:val="both"/>
        <w:rPr>
          <w:rFonts w:ascii="Arial" w:eastAsia="Times New Roman" w:hAnsi="Arial" w:cs="Arial"/>
          <w:color w:val="212529"/>
          <w:sz w:val="24"/>
          <w:szCs w:val="24"/>
        </w:rPr>
      </w:pPr>
      <w:r>
        <w:rPr>
          <w:rFonts w:ascii="Arial" w:eastAsia="Times New Roman" w:hAnsi="Arial" w:cs="Arial"/>
          <w:color w:val="212529"/>
          <w:sz w:val="24"/>
          <w:szCs w:val="24"/>
        </w:rPr>
        <w:t xml:space="preserve">In order to cope with these potential confounders, I will conduct additional subgroup analyses through stratifying by these additional variables and assessing the association within these subgroups. Furthermore, </w:t>
      </w:r>
      <w:r w:rsidR="00071FDD">
        <w:rPr>
          <w:rFonts w:ascii="Arial" w:eastAsia="Times New Roman" w:hAnsi="Arial" w:cs="Arial"/>
          <w:color w:val="212529"/>
          <w:sz w:val="24"/>
          <w:szCs w:val="24"/>
        </w:rPr>
        <w:t xml:space="preserve">I can also adjust for </w:t>
      </w:r>
      <w:r w:rsidR="00752A1B">
        <w:rPr>
          <w:rFonts w:ascii="Arial" w:eastAsia="Times New Roman" w:hAnsi="Arial" w:cs="Arial"/>
          <w:color w:val="212529"/>
          <w:sz w:val="24"/>
          <w:szCs w:val="24"/>
        </w:rPr>
        <w:t>these variables through</w:t>
      </w:r>
      <w:r w:rsidR="002245DF">
        <w:rPr>
          <w:rFonts w:ascii="Arial" w:eastAsia="Times New Roman" w:hAnsi="Arial" w:cs="Arial"/>
          <w:color w:val="212529"/>
          <w:sz w:val="24"/>
          <w:szCs w:val="24"/>
        </w:rPr>
        <w:t xml:space="preserve"> regression analysis controlling for these factors as </w:t>
      </w:r>
      <w:r w:rsidR="00D01642">
        <w:rPr>
          <w:rFonts w:ascii="Arial" w:eastAsia="Times New Roman" w:hAnsi="Arial" w:cs="Arial"/>
          <w:color w:val="212529"/>
          <w:sz w:val="24"/>
          <w:szCs w:val="24"/>
        </w:rPr>
        <w:t>additional co</w:t>
      </w:r>
      <w:r w:rsidR="002245DF">
        <w:rPr>
          <w:rFonts w:ascii="Arial" w:eastAsia="Times New Roman" w:hAnsi="Arial" w:cs="Arial"/>
          <w:color w:val="212529"/>
          <w:sz w:val="24"/>
          <w:szCs w:val="24"/>
        </w:rPr>
        <w:t>varia</w:t>
      </w:r>
      <w:r w:rsidR="00263997">
        <w:rPr>
          <w:rFonts w:ascii="Arial" w:eastAsia="Times New Roman" w:hAnsi="Arial" w:cs="Arial"/>
          <w:color w:val="212529"/>
          <w:sz w:val="24"/>
          <w:szCs w:val="24"/>
        </w:rPr>
        <w:t>tes</w:t>
      </w:r>
      <w:r w:rsidR="002245DF">
        <w:rPr>
          <w:rFonts w:ascii="Arial" w:eastAsia="Times New Roman" w:hAnsi="Arial" w:cs="Arial"/>
          <w:color w:val="212529"/>
          <w:sz w:val="24"/>
          <w:szCs w:val="24"/>
        </w:rPr>
        <w:t xml:space="preserve">, while balancing with </w:t>
      </w:r>
      <w:r w:rsidR="000A280F">
        <w:rPr>
          <w:rFonts w:ascii="Arial" w:eastAsia="Times New Roman" w:hAnsi="Arial" w:cs="Arial"/>
          <w:color w:val="212529"/>
          <w:sz w:val="24"/>
          <w:szCs w:val="24"/>
        </w:rPr>
        <w:t xml:space="preserve">the </w:t>
      </w:r>
      <w:r w:rsidR="002245DF">
        <w:rPr>
          <w:rFonts w:ascii="Arial" w:eastAsia="Times New Roman" w:hAnsi="Arial" w:cs="Arial"/>
          <w:color w:val="212529"/>
          <w:sz w:val="24"/>
          <w:szCs w:val="24"/>
        </w:rPr>
        <w:t>risk of overfitting a small cohort.</w:t>
      </w:r>
      <w:r w:rsidR="009B6027">
        <w:rPr>
          <w:rFonts w:ascii="Arial" w:eastAsia="Times New Roman" w:hAnsi="Arial" w:cs="Arial"/>
          <w:color w:val="212529"/>
          <w:sz w:val="24"/>
          <w:szCs w:val="24"/>
        </w:rPr>
        <w:t xml:space="preserve"> I </w:t>
      </w:r>
      <w:r w:rsidR="00E34BD6">
        <w:rPr>
          <w:rFonts w:ascii="Arial" w:eastAsia="Times New Roman" w:hAnsi="Arial" w:cs="Arial"/>
          <w:color w:val="212529"/>
          <w:sz w:val="24"/>
          <w:szCs w:val="24"/>
        </w:rPr>
        <w:t>plan to</w:t>
      </w:r>
      <w:r w:rsidR="009B6027">
        <w:rPr>
          <w:rFonts w:ascii="Arial" w:eastAsia="Times New Roman" w:hAnsi="Arial" w:cs="Arial"/>
          <w:color w:val="212529"/>
          <w:sz w:val="24"/>
          <w:szCs w:val="24"/>
        </w:rPr>
        <w:t xml:space="preserve"> try both approaches</w:t>
      </w:r>
      <w:r w:rsidR="00E34BD6">
        <w:rPr>
          <w:rFonts w:ascii="Arial" w:eastAsia="Times New Roman" w:hAnsi="Arial" w:cs="Arial"/>
          <w:color w:val="212529"/>
          <w:sz w:val="24"/>
          <w:szCs w:val="24"/>
        </w:rPr>
        <w:t xml:space="preserve">, </w:t>
      </w:r>
      <w:r w:rsidR="00A61918">
        <w:rPr>
          <w:rFonts w:ascii="Arial" w:eastAsia="Times New Roman" w:hAnsi="Arial" w:cs="Arial"/>
          <w:color w:val="212529"/>
          <w:sz w:val="24"/>
          <w:szCs w:val="24"/>
        </w:rPr>
        <w:t>however,</w:t>
      </w:r>
      <w:r w:rsidR="00E34BD6">
        <w:rPr>
          <w:rFonts w:ascii="Arial" w:eastAsia="Times New Roman" w:hAnsi="Arial" w:cs="Arial"/>
          <w:color w:val="212529"/>
          <w:sz w:val="24"/>
          <w:szCs w:val="24"/>
        </w:rPr>
        <w:t xml:space="preserve"> will likely employ a subgroup analys</w:t>
      </w:r>
      <w:r w:rsidR="00A61918">
        <w:rPr>
          <w:rFonts w:ascii="Arial" w:eastAsia="Times New Roman" w:hAnsi="Arial" w:cs="Arial"/>
          <w:color w:val="212529"/>
          <w:sz w:val="24"/>
          <w:szCs w:val="24"/>
        </w:rPr>
        <w:t>es</w:t>
      </w:r>
      <w:r w:rsidR="00E34BD6">
        <w:rPr>
          <w:rFonts w:ascii="Arial" w:eastAsia="Times New Roman" w:hAnsi="Arial" w:cs="Arial"/>
          <w:color w:val="212529"/>
          <w:sz w:val="24"/>
          <w:szCs w:val="24"/>
        </w:rPr>
        <w:t xml:space="preserve"> app</w:t>
      </w:r>
      <w:r w:rsidR="00EF43C5">
        <w:rPr>
          <w:rFonts w:ascii="Arial" w:eastAsia="Times New Roman" w:hAnsi="Arial" w:cs="Arial"/>
          <w:color w:val="212529"/>
          <w:sz w:val="24"/>
          <w:szCs w:val="24"/>
        </w:rPr>
        <w:t>roach</w:t>
      </w:r>
      <w:r w:rsidR="00D26F2D">
        <w:rPr>
          <w:rFonts w:ascii="Arial" w:eastAsia="Times New Roman" w:hAnsi="Arial" w:cs="Arial"/>
          <w:color w:val="212529"/>
          <w:sz w:val="24"/>
          <w:szCs w:val="24"/>
        </w:rPr>
        <w:t xml:space="preserve"> due to the risk of overfitting with such a small sample size</w:t>
      </w:r>
      <w:r w:rsidR="00661C2F">
        <w:rPr>
          <w:rFonts w:ascii="Arial" w:eastAsia="Times New Roman" w:hAnsi="Arial" w:cs="Arial"/>
          <w:color w:val="212529"/>
          <w:sz w:val="24"/>
          <w:szCs w:val="24"/>
        </w:rPr>
        <w:t xml:space="preserve"> using regression.</w:t>
      </w:r>
    </w:p>
    <w:p w14:paraId="15D1622F" w14:textId="7D2E925A" w:rsidR="0029496D" w:rsidRPr="007A56FE" w:rsidRDefault="00BE14A2" w:rsidP="007A56FE">
      <w:pPr>
        <w:spacing w:before="100" w:beforeAutospacing="1" w:after="100" w:afterAutospacing="1" w:line="240" w:lineRule="auto"/>
        <w:jc w:val="both"/>
        <w:rPr>
          <w:rFonts w:ascii="Arial" w:eastAsia="Times New Roman" w:hAnsi="Arial" w:cs="Arial"/>
          <w:sz w:val="24"/>
          <w:szCs w:val="24"/>
        </w:rPr>
      </w:pPr>
      <w:r w:rsidRPr="007A56FE">
        <w:rPr>
          <w:rFonts w:ascii="Arial" w:eastAsia="Times New Roman" w:hAnsi="Arial" w:cs="Arial"/>
          <w:b/>
          <w:color w:val="212529"/>
          <w:sz w:val="24"/>
          <w:szCs w:val="24"/>
        </w:rPr>
        <w:t>ETHICAL CONSIDERATION</w:t>
      </w:r>
      <w:r w:rsidR="00ED4341">
        <w:rPr>
          <w:rFonts w:ascii="Arial" w:eastAsia="Times New Roman" w:hAnsi="Arial" w:cs="Arial"/>
          <w:b/>
          <w:color w:val="212529"/>
          <w:sz w:val="24"/>
          <w:szCs w:val="24"/>
        </w:rPr>
        <w:t>S</w:t>
      </w:r>
      <w:r w:rsidR="0029496D" w:rsidRPr="007A56FE">
        <w:rPr>
          <w:rFonts w:ascii="Arial" w:eastAsia="Times New Roman" w:hAnsi="Arial" w:cs="Arial"/>
          <w:sz w:val="24"/>
          <w:szCs w:val="24"/>
        </w:rPr>
        <w:t xml:space="preserve"> </w:t>
      </w:r>
    </w:p>
    <w:p w14:paraId="18B96C62" w14:textId="11E57785" w:rsidR="0029496D" w:rsidRPr="004D151F" w:rsidRDefault="00614FE4" w:rsidP="004D151F">
      <w:pPr>
        <w:spacing w:before="100" w:beforeAutospacing="1" w:after="100" w:afterAutospacing="1" w:line="240" w:lineRule="auto"/>
        <w:jc w:val="both"/>
        <w:rPr>
          <w:rFonts w:ascii="Arial" w:eastAsia="Times New Roman" w:hAnsi="Arial" w:cs="Arial"/>
          <w:color w:val="212529"/>
          <w:sz w:val="24"/>
          <w:szCs w:val="24"/>
        </w:rPr>
      </w:pPr>
      <w:r>
        <w:rPr>
          <w:rFonts w:ascii="Arial" w:eastAsia="Times New Roman" w:hAnsi="Arial" w:cs="Arial"/>
          <w:color w:val="212529"/>
          <w:sz w:val="24"/>
          <w:szCs w:val="24"/>
        </w:rPr>
        <w:t xml:space="preserve">Given this study’s design as a retrospective cohort analysis, all CSF and clinical data have already been collected. Thus, </w:t>
      </w:r>
      <w:r w:rsidR="008840E1">
        <w:rPr>
          <w:rFonts w:ascii="Arial" w:eastAsia="Times New Roman" w:hAnsi="Arial" w:cs="Arial"/>
          <w:color w:val="212529"/>
          <w:sz w:val="24"/>
          <w:szCs w:val="24"/>
        </w:rPr>
        <w:t>it poses low potential harm to study participants.</w:t>
      </w:r>
      <w:r w:rsidR="00C70FA3">
        <w:rPr>
          <w:rFonts w:ascii="Arial" w:eastAsia="Times New Roman" w:hAnsi="Arial" w:cs="Arial"/>
          <w:color w:val="212529"/>
          <w:sz w:val="24"/>
          <w:szCs w:val="24"/>
        </w:rPr>
        <w:t xml:space="preserve"> Measures will be taken to safeguard patient confidentiality and </w:t>
      </w:r>
      <w:r w:rsidR="003B2CBC">
        <w:rPr>
          <w:rFonts w:ascii="Arial" w:eastAsia="Times New Roman" w:hAnsi="Arial" w:cs="Arial"/>
          <w:color w:val="212529"/>
          <w:sz w:val="24"/>
          <w:szCs w:val="24"/>
        </w:rPr>
        <w:t>risk of data breaches.</w:t>
      </w:r>
      <w:bookmarkStart w:id="0" w:name="_GoBack"/>
      <w:bookmarkEnd w:id="0"/>
    </w:p>
    <w:p w14:paraId="149567B7" w14:textId="42B89705" w:rsidR="002B401A" w:rsidRPr="007A56FE" w:rsidRDefault="002B401A" w:rsidP="007A56FE">
      <w:pPr>
        <w:shd w:val="clear" w:color="auto" w:fill="FFFFFF"/>
        <w:spacing w:after="100" w:afterAutospacing="1"/>
        <w:jc w:val="both"/>
        <w:rPr>
          <w:rFonts w:ascii="Arial" w:eastAsia="Times New Roman" w:hAnsi="Arial" w:cs="Arial"/>
          <w:color w:val="212529"/>
          <w:sz w:val="24"/>
          <w:szCs w:val="24"/>
        </w:rPr>
      </w:pPr>
    </w:p>
    <w:p w14:paraId="3E8675DB" w14:textId="77777777" w:rsidR="002B401A" w:rsidRPr="007A56FE" w:rsidRDefault="002B401A" w:rsidP="007A56FE">
      <w:pPr>
        <w:shd w:val="clear" w:color="auto" w:fill="FFFFFF"/>
        <w:spacing w:after="100" w:afterAutospacing="1"/>
        <w:jc w:val="both"/>
        <w:rPr>
          <w:rFonts w:ascii="Arial" w:eastAsia="Times New Roman" w:hAnsi="Arial" w:cs="Arial"/>
          <w:color w:val="212529"/>
          <w:sz w:val="24"/>
          <w:szCs w:val="24"/>
        </w:rPr>
      </w:pPr>
    </w:p>
    <w:sectPr w:rsidR="002B401A" w:rsidRPr="007A56F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CE54" w16cex:dateUtc="2021-09-28T06:12:00Z"/>
  <w16cex:commentExtensible w16cex:durableId="24FCBB18" w16cex:dateUtc="2021-09-28T04:50:00Z"/>
  <w16cex:commentExtensible w16cex:durableId="24FCC114" w16cex:dateUtc="2021-09-28T05: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263DD" w14:textId="77777777" w:rsidR="002E264D" w:rsidRDefault="002E264D" w:rsidP="00356B53">
      <w:pPr>
        <w:spacing w:after="0" w:line="240" w:lineRule="auto"/>
      </w:pPr>
      <w:r>
        <w:separator/>
      </w:r>
    </w:p>
  </w:endnote>
  <w:endnote w:type="continuationSeparator" w:id="0">
    <w:p w14:paraId="1A576629" w14:textId="77777777" w:rsidR="002E264D" w:rsidRDefault="002E264D" w:rsidP="0035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9980427"/>
      <w:docPartObj>
        <w:docPartGallery w:val="Page Numbers (Bottom of Page)"/>
        <w:docPartUnique/>
      </w:docPartObj>
    </w:sdtPr>
    <w:sdtEndPr>
      <w:rPr>
        <w:rStyle w:val="PageNumber"/>
      </w:rPr>
    </w:sdtEndPr>
    <w:sdtContent>
      <w:p w14:paraId="188F5D20" w14:textId="0D8FF2D6" w:rsidR="004638C6" w:rsidRDefault="004638C6" w:rsidP="00E262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83B808" w14:textId="77777777" w:rsidR="004638C6" w:rsidRDefault="004638C6" w:rsidP="004638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1575893670"/>
      <w:docPartObj>
        <w:docPartGallery w:val="Page Numbers (Bottom of Page)"/>
        <w:docPartUnique/>
      </w:docPartObj>
    </w:sdtPr>
    <w:sdtEndPr>
      <w:rPr>
        <w:rStyle w:val="PageNumber"/>
      </w:rPr>
    </w:sdtEndPr>
    <w:sdtContent>
      <w:p w14:paraId="465A2968" w14:textId="5B4EF656" w:rsidR="004638C6" w:rsidRPr="004638C6" w:rsidRDefault="004638C6" w:rsidP="00E262C3">
        <w:pPr>
          <w:pStyle w:val="Footer"/>
          <w:framePr w:wrap="none" w:vAnchor="text" w:hAnchor="margin" w:xAlign="right" w:y="1"/>
          <w:rPr>
            <w:rStyle w:val="PageNumber"/>
            <w:rFonts w:ascii="Times New Roman" w:hAnsi="Times New Roman" w:cs="Times New Roman"/>
            <w:sz w:val="24"/>
            <w:szCs w:val="24"/>
          </w:rPr>
        </w:pPr>
        <w:r w:rsidRPr="004638C6">
          <w:rPr>
            <w:rStyle w:val="PageNumber"/>
            <w:rFonts w:ascii="Times New Roman" w:hAnsi="Times New Roman" w:cs="Times New Roman"/>
            <w:sz w:val="24"/>
            <w:szCs w:val="24"/>
          </w:rPr>
          <w:fldChar w:fldCharType="begin"/>
        </w:r>
        <w:r w:rsidRPr="004638C6">
          <w:rPr>
            <w:rStyle w:val="PageNumber"/>
            <w:rFonts w:ascii="Times New Roman" w:hAnsi="Times New Roman" w:cs="Times New Roman"/>
            <w:sz w:val="24"/>
            <w:szCs w:val="24"/>
          </w:rPr>
          <w:instrText xml:space="preserve"> PAGE </w:instrText>
        </w:r>
        <w:r w:rsidRPr="004638C6">
          <w:rPr>
            <w:rStyle w:val="PageNumber"/>
            <w:rFonts w:ascii="Times New Roman" w:hAnsi="Times New Roman" w:cs="Times New Roman"/>
            <w:sz w:val="24"/>
            <w:szCs w:val="24"/>
          </w:rPr>
          <w:fldChar w:fldCharType="separate"/>
        </w:r>
        <w:r w:rsidRPr="004638C6">
          <w:rPr>
            <w:rStyle w:val="PageNumber"/>
            <w:rFonts w:ascii="Times New Roman" w:hAnsi="Times New Roman" w:cs="Times New Roman"/>
            <w:noProof/>
            <w:sz w:val="24"/>
            <w:szCs w:val="24"/>
          </w:rPr>
          <w:t>3</w:t>
        </w:r>
        <w:r w:rsidRPr="004638C6">
          <w:rPr>
            <w:rStyle w:val="PageNumber"/>
            <w:rFonts w:ascii="Times New Roman" w:hAnsi="Times New Roman" w:cs="Times New Roman"/>
            <w:sz w:val="24"/>
            <w:szCs w:val="24"/>
          </w:rPr>
          <w:fldChar w:fldCharType="end"/>
        </w:r>
      </w:p>
    </w:sdtContent>
  </w:sdt>
  <w:p w14:paraId="7BAF25D9" w14:textId="77777777" w:rsidR="004638C6" w:rsidRDefault="004638C6" w:rsidP="004638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5A83C" w14:textId="77777777" w:rsidR="002E264D" w:rsidRDefault="002E264D" w:rsidP="00356B53">
      <w:pPr>
        <w:spacing w:after="0" w:line="240" w:lineRule="auto"/>
      </w:pPr>
      <w:r>
        <w:separator/>
      </w:r>
    </w:p>
  </w:footnote>
  <w:footnote w:type="continuationSeparator" w:id="0">
    <w:p w14:paraId="3B1E3233" w14:textId="77777777" w:rsidR="002E264D" w:rsidRDefault="002E264D" w:rsidP="00356B53">
      <w:pPr>
        <w:spacing w:after="0" w:line="240" w:lineRule="auto"/>
      </w:pPr>
      <w:r>
        <w:continuationSeparator/>
      </w:r>
    </w:p>
  </w:footnote>
  <w:footnote w:id="1">
    <w:p w14:paraId="7EEE5C43" w14:textId="77777777" w:rsidR="00356B53" w:rsidRPr="00C2315C" w:rsidRDefault="00356B53" w:rsidP="00356B53">
      <w:pPr>
        <w:shd w:val="clear" w:color="auto" w:fill="FFFFFF"/>
        <w:spacing w:after="100" w:afterAutospacing="1"/>
        <w:rPr>
          <w:rFonts w:ascii="Helvetica Neue" w:eastAsia="Times New Roman" w:hAnsi="Helvetica Neue" w:cs="Times New Roman"/>
          <w:color w:val="212529"/>
          <w:sz w:val="16"/>
          <w:szCs w:val="16"/>
        </w:rPr>
      </w:pPr>
      <w:r w:rsidRPr="00C2315C">
        <w:rPr>
          <w:rFonts w:ascii="Helvetica Neue" w:eastAsia="Times New Roman" w:hAnsi="Helvetica Neue" w:cs="Times New Roman"/>
          <w:color w:val="212529"/>
          <w:sz w:val="16"/>
          <w:szCs w:val="16"/>
        </w:rPr>
        <w:footnoteRef/>
      </w:r>
      <w:r w:rsidRPr="00C2315C">
        <w:rPr>
          <w:rFonts w:ascii="Helvetica Neue" w:eastAsia="Times New Roman" w:hAnsi="Helvetica Neue" w:cs="Times New Roman"/>
          <w:color w:val="212529"/>
          <w:sz w:val="16"/>
          <w:szCs w:val="16"/>
        </w:rPr>
        <w:t xml:space="preserve"> Rubenstein et al. Phase I investigation of lenalidomide/ rituximab plus outcomes of lenalidomide maintenance in relapsed CNS lymphoma</w:t>
      </w:r>
      <w:r>
        <w:rPr>
          <w:rFonts w:ascii="Helvetica Neue" w:eastAsia="Times New Roman" w:hAnsi="Helvetica Neue" w:cs="Times New Roman"/>
          <w:color w:val="212529"/>
          <w:sz w:val="16"/>
          <w:szCs w:val="16"/>
        </w:rPr>
        <w:t xml:space="preserve">. </w:t>
      </w:r>
      <w:r w:rsidRPr="00C2315C">
        <w:rPr>
          <w:rFonts w:ascii="Helvetica Neue" w:eastAsia="Times New Roman" w:hAnsi="Helvetica Neue" w:cs="Times New Roman"/>
          <w:i/>
          <w:color w:val="212529"/>
          <w:sz w:val="16"/>
          <w:szCs w:val="16"/>
        </w:rPr>
        <w:t>Blood Advances.</w:t>
      </w:r>
      <w:r>
        <w:rPr>
          <w:rFonts w:ascii="Helvetica Neue" w:eastAsia="Times New Roman" w:hAnsi="Helvetica Neue" w:cs="Times New Roman"/>
          <w:color w:val="212529"/>
          <w:sz w:val="16"/>
          <w:szCs w:val="16"/>
        </w:rPr>
        <w:t xml:space="preserve"> 2018; 2(13): 1595-1604.</w:t>
      </w:r>
    </w:p>
  </w:footnote>
  <w:footnote w:id="2">
    <w:p w14:paraId="1956672F" w14:textId="77777777" w:rsidR="00356B53" w:rsidRPr="00C2315C" w:rsidRDefault="00356B53" w:rsidP="00356B53">
      <w:pPr>
        <w:shd w:val="clear" w:color="auto" w:fill="FFFFFF"/>
        <w:spacing w:after="100" w:afterAutospacing="1"/>
        <w:rPr>
          <w:rFonts w:ascii="Times New Roman" w:eastAsia="Times New Roman" w:hAnsi="Times New Roman" w:cs="Times New Roman"/>
        </w:rPr>
      </w:pPr>
      <w:r w:rsidRPr="00C2315C">
        <w:rPr>
          <w:rFonts w:ascii="Helvetica Neue" w:eastAsia="Times New Roman" w:hAnsi="Helvetica Neue" w:cs="Times New Roman"/>
          <w:color w:val="212529"/>
          <w:sz w:val="16"/>
          <w:szCs w:val="16"/>
        </w:rPr>
        <w:footnoteRef/>
      </w:r>
      <w:r w:rsidRPr="00C2315C">
        <w:rPr>
          <w:rFonts w:ascii="Helvetica Neue" w:eastAsia="Times New Roman" w:hAnsi="Helvetica Neue" w:cs="Times New Roman"/>
          <w:color w:val="212529"/>
          <w:sz w:val="16"/>
          <w:szCs w:val="16"/>
        </w:rPr>
        <w:t xml:space="preserve"> Sheils et al. Trends in primary central nervous system lymphoma incidence and survival in the U.S.</w:t>
      </w:r>
      <w:r>
        <w:rPr>
          <w:rFonts w:ascii="Helvetica Neue" w:eastAsia="Times New Roman" w:hAnsi="Helvetica Neue" w:cs="Times New Roman"/>
          <w:color w:val="212529"/>
          <w:sz w:val="16"/>
          <w:szCs w:val="16"/>
        </w:rPr>
        <w:t xml:space="preserve"> </w:t>
      </w:r>
      <w:r w:rsidRPr="00C2315C">
        <w:rPr>
          <w:rFonts w:ascii="Helvetica Neue" w:eastAsia="Times New Roman" w:hAnsi="Helvetica Neue" w:cs="Times New Roman"/>
          <w:i/>
          <w:color w:val="212529"/>
          <w:sz w:val="16"/>
          <w:szCs w:val="16"/>
        </w:rPr>
        <w:t xml:space="preserve">British Journal of Haematology. </w:t>
      </w:r>
      <w:r>
        <w:rPr>
          <w:rFonts w:ascii="Helvetica Neue" w:eastAsia="Times New Roman" w:hAnsi="Helvetica Neue" w:cs="Times New Roman"/>
          <w:color w:val="212529"/>
          <w:sz w:val="16"/>
          <w:szCs w:val="16"/>
        </w:rPr>
        <w:t>2016; 174(3):417-24.</w:t>
      </w:r>
    </w:p>
  </w:footnote>
  <w:footnote w:id="3">
    <w:p w14:paraId="22C13ED5" w14:textId="77777777" w:rsidR="00356B53" w:rsidRPr="00C2315C" w:rsidRDefault="00356B53" w:rsidP="00356B53">
      <w:pPr>
        <w:shd w:val="clear" w:color="auto" w:fill="FFFFFF"/>
        <w:spacing w:after="100" w:afterAutospacing="1"/>
        <w:rPr>
          <w:rFonts w:ascii="Times New Roman" w:eastAsia="Times New Roman" w:hAnsi="Times New Roman" w:cs="Times New Roman"/>
        </w:rPr>
      </w:pPr>
      <w:r w:rsidRPr="00C2315C">
        <w:rPr>
          <w:rFonts w:ascii="Helvetica Neue" w:eastAsia="Times New Roman" w:hAnsi="Helvetica Neue" w:cs="Times New Roman"/>
          <w:color w:val="212529"/>
          <w:sz w:val="16"/>
          <w:szCs w:val="16"/>
        </w:rPr>
        <w:footnoteRef/>
      </w:r>
      <w:r w:rsidRPr="00C2315C">
        <w:rPr>
          <w:rFonts w:ascii="Helvetica Neue" w:eastAsia="Times New Roman" w:hAnsi="Helvetica Neue" w:cs="Times New Roman"/>
          <w:color w:val="212529"/>
          <w:sz w:val="16"/>
          <w:szCs w:val="16"/>
        </w:rPr>
        <w:t xml:space="preserve"> Houillier et al. Management and outcome of primary CNS lymphoma in the modern era: An LOC network study.</w:t>
      </w:r>
      <w:r>
        <w:rPr>
          <w:rFonts w:ascii="Helvetica Neue" w:eastAsia="Times New Roman" w:hAnsi="Helvetica Neue" w:cs="Times New Roman"/>
          <w:color w:val="212529"/>
          <w:sz w:val="16"/>
          <w:szCs w:val="16"/>
        </w:rPr>
        <w:t xml:space="preserve"> </w:t>
      </w:r>
      <w:r w:rsidRPr="00C2315C">
        <w:rPr>
          <w:rFonts w:ascii="Helvetica Neue" w:eastAsia="Times New Roman" w:hAnsi="Helvetica Neue" w:cs="Times New Roman"/>
          <w:i/>
          <w:color w:val="212529"/>
          <w:sz w:val="16"/>
          <w:szCs w:val="16"/>
        </w:rPr>
        <w:t>Neurology</w:t>
      </w:r>
      <w:r>
        <w:rPr>
          <w:rFonts w:ascii="Helvetica Neue" w:eastAsia="Times New Roman" w:hAnsi="Helvetica Neue" w:cs="Times New Roman"/>
          <w:color w:val="212529"/>
          <w:sz w:val="16"/>
          <w:szCs w:val="16"/>
        </w:rPr>
        <w:t>. 2020; 94(10):e1027.</w:t>
      </w:r>
    </w:p>
    <w:p w14:paraId="6A94332A" w14:textId="77777777" w:rsidR="00356B53" w:rsidRPr="00C2315C" w:rsidRDefault="00356B53" w:rsidP="00356B53">
      <w:pPr>
        <w:shd w:val="clear" w:color="auto" w:fill="FFFFFF"/>
        <w:spacing w:after="100" w:afterAutospacing="1"/>
        <w:rPr>
          <w:rFonts w:ascii="Helvetica Neue" w:eastAsia="Times New Roman" w:hAnsi="Helvetica Neue" w:cs="Times New Roman"/>
          <w:color w:val="212529"/>
          <w:sz w:val="16"/>
          <w:szCs w:val="16"/>
        </w:rPr>
      </w:pPr>
    </w:p>
    <w:p w14:paraId="527BBE87" w14:textId="77777777" w:rsidR="00356B53" w:rsidRDefault="00356B53" w:rsidP="00356B53">
      <w:pPr>
        <w:pStyle w:val="FootnoteText"/>
      </w:pPr>
    </w:p>
  </w:footnote>
  <w:footnote w:id="4">
    <w:p w14:paraId="76A1C969" w14:textId="77777777" w:rsidR="00356B53" w:rsidRDefault="00356B53" w:rsidP="00743F3A">
      <w:pPr>
        <w:shd w:val="clear" w:color="auto" w:fill="FFFFFF"/>
        <w:spacing w:after="100" w:afterAutospacing="1"/>
      </w:pPr>
      <w:r w:rsidRPr="00743F3A">
        <w:rPr>
          <w:rFonts w:ascii="Helvetica Neue" w:eastAsia="Times New Roman" w:hAnsi="Helvetica Neue" w:cs="Times New Roman"/>
          <w:color w:val="212529"/>
          <w:sz w:val="16"/>
          <w:szCs w:val="16"/>
        </w:rPr>
        <w:footnoteRef/>
      </w:r>
      <w:r w:rsidRPr="00743F3A">
        <w:rPr>
          <w:rFonts w:ascii="Helvetica Neue" w:eastAsia="Times New Roman" w:hAnsi="Helvetica Neue" w:cs="Times New Roman"/>
          <w:color w:val="212529"/>
          <w:sz w:val="16"/>
          <w:szCs w:val="16"/>
        </w:rPr>
        <w:t xml:space="preserve"> Abrey et al. Report of an international workshop to standardize baseline evaluation and response criteria for primary CNS lymphoma. Journal of Clinical Oncology. 2005;23(22):5034.</w:t>
      </w:r>
    </w:p>
  </w:footnote>
  <w:footnote w:id="5">
    <w:p w14:paraId="39738D4F" w14:textId="3026CF51" w:rsidR="005D2EB6" w:rsidRDefault="005D2EB6" w:rsidP="005D2EB6">
      <w:pPr>
        <w:shd w:val="clear" w:color="auto" w:fill="FFFFFF"/>
        <w:spacing w:after="100" w:afterAutospacing="1"/>
      </w:pPr>
      <w:r w:rsidRPr="005D2EB6">
        <w:rPr>
          <w:rFonts w:ascii="Helvetica Neue" w:eastAsia="Times New Roman" w:hAnsi="Helvetica Neue" w:cs="Times New Roman"/>
          <w:color w:val="212529"/>
          <w:sz w:val="16"/>
          <w:szCs w:val="16"/>
        </w:rPr>
        <w:footnoteRef/>
      </w:r>
      <w:r w:rsidRPr="005D2EB6">
        <w:rPr>
          <w:rFonts w:ascii="Helvetica Neue" w:eastAsia="Times New Roman" w:hAnsi="Helvetica Neue" w:cs="Times New Roman"/>
          <w:color w:val="212529"/>
          <w:sz w:val="16"/>
          <w:szCs w:val="16"/>
        </w:rPr>
        <w:t xml:space="preserve"> Ferrari et al. Chemoimmunotherapy with methotrexate, cytarabine, thiotepa, and rituximab (MATRix regimen) in patients with primary CNS lymphoma: results of the first randomization of the International Extranodal Lymphoma Study Group-32 (IELSG32) phase 2 trial. Lancet Haematology. 2016; 3:e217-e227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B98C" w14:textId="77777777" w:rsidR="00DF2E74" w:rsidRDefault="00DF2E74" w:rsidP="004638C6">
    <w:pPr>
      <w:spacing w:after="0" w:line="240" w:lineRule="auto"/>
      <w:jc w:val="right"/>
      <w:rPr>
        <w:rFonts w:ascii="Times New Roman" w:hAnsi="Times New Roman" w:cs="Times New Roman"/>
        <w:sz w:val="24"/>
        <w:szCs w:val="24"/>
      </w:rPr>
    </w:pPr>
  </w:p>
  <w:p w14:paraId="1CDA8F94" w14:textId="77777777" w:rsidR="00DF2E74" w:rsidRDefault="00DF2E74" w:rsidP="004638C6">
    <w:pPr>
      <w:spacing w:after="0" w:line="240" w:lineRule="auto"/>
      <w:jc w:val="right"/>
      <w:rPr>
        <w:rFonts w:ascii="Times New Roman" w:hAnsi="Times New Roman" w:cs="Times New Roman"/>
        <w:sz w:val="24"/>
        <w:szCs w:val="24"/>
      </w:rPr>
    </w:pPr>
  </w:p>
  <w:p w14:paraId="5A17141A" w14:textId="4B1918D5" w:rsidR="004638C6" w:rsidRPr="004638C6" w:rsidRDefault="004638C6" w:rsidP="004638C6">
    <w:pPr>
      <w:spacing w:after="0" w:line="240" w:lineRule="auto"/>
      <w:jc w:val="right"/>
      <w:rPr>
        <w:rFonts w:ascii="Times New Roman" w:hAnsi="Times New Roman" w:cs="Times New Roman"/>
        <w:sz w:val="24"/>
        <w:szCs w:val="24"/>
      </w:rPr>
    </w:pPr>
    <w:r w:rsidRPr="004638C6">
      <w:rPr>
        <w:rFonts w:ascii="Times New Roman" w:hAnsi="Times New Roman" w:cs="Times New Roman"/>
        <w:sz w:val="24"/>
        <w:szCs w:val="24"/>
      </w:rPr>
      <w:t>Shirley Mo</w:t>
    </w:r>
  </w:p>
  <w:p w14:paraId="697034E2" w14:textId="58403BDF" w:rsidR="004638C6" w:rsidRPr="004638C6" w:rsidRDefault="0029496D" w:rsidP="004638C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Section Leader: </w:t>
    </w:r>
    <w:r w:rsidR="004638C6" w:rsidRPr="004638C6">
      <w:rPr>
        <w:rFonts w:ascii="Times New Roman" w:hAnsi="Times New Roman" w:cs="Times New Roman"/>
        <w:sz w:val="24"/>
        <w:szCs w:val="24"/>
      </w:rPr>
      <w:t>Melissa Medvedev</w:t>
    </w:r>
  </w:p>
  <w:p w14:paraId="7A6C711D" w14:textId="77777777" w:rsidR="004638C6" w:rsidRPr="00AA267F" w:rsidRDefault="004638C6" w:rsidP="004638C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Participate in Protocol Critique? No</w:t>
    </w:r>
  </w:p>
  <w:p w14:paraId="40712860" w14:textId="77777777" w:rsidR="004638C6" w:rsidRDefault="00463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2B45"/>
    <w:multiLevelType w:val="hybridMultilevel"/>
    <w:tmpl w:val="63F0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B4404"/>
    <w:multiLevelType w:val="multilevel"/>
    <w:tmpl w:val="35F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7384F"/>
    <w:multiLevelType w:val="multilevel"/>
    <w:tmpl w:val="B5F8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A1C2F"/>
    <w:multiLevelType w:val="multilevel"/>
    <w:tmpl w:val="D668F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239E7"/>
    <w:multiLevelType w:val="multilevel"/>
    <w:tmpl w:val="3FBED3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D5815"/>
    <w:multiLevelType w:val="multilevel"/>
    <w:tmpl w:val="EC28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362D1"/>
    <w:multiLevelType w:val="multilevel"/>
    <w:tmpl w:val="62B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E3202"/>
    <w:multiLevelType w:val="multilevel"/>
    <w:tmpl w:val="7104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11F40"/>
    <w:multiLevelType w:val="multilevel"/>
    <w:tmpl w:val="4086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75923"/>
    <w:multiLevelType w:val="multilevel"/>
    <w:tmpl w:val="A302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82E45"/>
    <w:multiLevelType w:val="multilevel"/>
    <w:tmpl w:val="79BE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3"/>
  </w:num>
  <w:num w:numId="4">
    <w:abstractNumId w:val="7"/>
  </w:num>
  <w:num w:numId="5">
    <w:abstractNumId w:val="4"/>
  </w:num>
  <w:num w:numId="6">
    <w:abstractNumId w:val="10"/>
  </w:num>
  <w:num w:numId="7">
    <w:abstractNumId w:val="2"/>
  </w:num>
  <w:num w:numId="8">
    <w:abstractNumId w:val="0"/>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F3"/>
    <w:rsid w:val="00024A33"/>
    <w:rsid w:val="000342CA"/>
    <w:rsid w:val="000343E7"/>
    <w:rsid w:val="00071FDD"/>
    <w:rsid w:val="000738E1"/>
    <w:rsid w:val="00083B79"/>
    <w:rsid w:val="000A280F"/>
    <w:rsid w:val="000D54FA"/>
    <w:rsid w:val="000F2AB5"/>
    <w:rsid w:val="001317D9"/>
    <w:rsid w:val="00146D32"/>
    <w:rsid w:val="001770C4"/>
    <w:rsid w:val="0017739A"/>
    <w:rsid w:val="00221F9E"/>
    <w:rsid w:val="002245DF"/>
    <w:rsid w:val="00226B3E"/>
    <w:rsid w:val="00233901"/>
    <w:rsid w:val="00263997"/>
    <w:rsid w:val="0029496D"/>
    <w:rsid w:val="002A64AD"/>
    <w:rsid w:val="002B401A"/>
    <w:rsid w:val="002D4370"/>
    <w:rsid w:val="002D449E"/>
    <w:rsid w:val="002E264D"/>
    <w:rsid w:val="002E36ED"/>
    <w:rsid w:val="00331FFB"/>
    <w:rsid w:val="00332013"/>
    <w:rsid w:val="00341C39"/>
    <w:rsid w:val="00356B53"/>
    <w:rsid w:val="00362789"/>
    <w:rsid w:val="00370AD7"/>
    <w:rsid w:val="003B2CBC"/>
    <w:rsid w:val="003D7512"/>
    <w:rsid w:val="00402133"/>
    <w:rsid w:val="004068F0"/>
    <w:rsid w:val="004256A7"/>
    <w:rsid w:val="00437A53"/>
    <w:rsid w:val="004638C6"/>
    <w:rsid w:val="004727FE"/>
    <w:rsid w:val="00472B69"/>
    <w:rsid w:val="004A74E5"/>
    <w:rsid w:val="004A7DBE"/>
    <w:rsid w:val="004D151F"/>
    <w:rsid w:val="00502793"/>
    <w:rsid w:val="0052284B"/>
    <w:rsid w:val="005376A7"/>
    <w:rsid w:val="005571B9"/>
    <w:rsid w:val="005B79F3"/>
    <w:rsid w:val="005D2EB6"/>
    <w:rsid w:val="005D3725"/>
    <w:rsid w:val="005F3261"/>
    <w:rsid w:val="005F65AC"/>
    <w:rsid w:val="00614FE4"/>
    <w:rsid w:val="006167B2"/>
    <w:rsid w:val="00624484"/>
    <w:rsid w:val="006324B7"/>
    <w:rsid w:val="00661C2F"/>
    <w:rsid w:val="00680500"/>
    <w:rsid w:val="00684927"/>
    <w:rsid w:val="006B0D9C"/>
    <w:rsid w:val="006B13C9"/>
    <w:rsid w:val="006D5FD8"/>
    <w:rsid w:val="006E0DE4"/>
    <w:rsid w:val="006F66D3"/>
    <w:rsid w:val="007177F5"/>
    <w:rsid w:val="00743F3A"/>
    <w:rsid w:val="00747D78"/>
    <w:rsid w:val="00752A1B"/>
    <w:rsid w:val="007A56FE"/>
    <w:rsid w:val="007B0C20"/>
    <w:rsid w:val="007D190F"/>
    <w:rsid w:val="007D2C5C"/>
    <w:rsid w:val="007E6F19"/>
    <w:rsid w:val="007F1B48"/>
    <w:rsid w:val="008112A8"/>
    <w:rsid w:val="00827955"/>
    <w:rsid w:val="008840E1"/>
    <w:rsid w:val="00887261"/>
    <w:rsid w:val="008C2FC8"/>
    <w:rsid w:val="008E2D97"/>
    <w:rsid w:val="008E5590"/>
    <w:rsid w:val="008F06A2"/>
    <w:rsid w:val="0092508C"/>
    <w:rsid w:val="009404FA"/>
    <w:rsid w:val="00961C34"/>
    <w:rsid w:val="00963CAA"/>
    <w:rsid w:val="009A0A95"/>
    <w:rsid w:val="009A1823"/>
    <w:rsid w:val="009A766E"/>
    <w:rsid w:val="009B49BF"/>
    <w:rsid w:val="009B6027"/>
    <w:rsid w:val="00A134E6"/>
    <w:rsid w:val="00A23221"/>
    <w:rsid w:val="00A31722"/>
    <w:rsid w:val="00A61918"/>
    <w:rsid w:val="00A748CC"/>
    <w:rsid w:val="00A83677"/>
    <w:rsid w:val="00AA4E6C"/>
    <w:rsid w:val="00AA727D"/>
    <w:rsid w:val="00AB0B73"/>
    <w:rsid w:val="00AC24A8"/>
    <w:rsid w:val="00AD3FE3"/>
    <w:rsid w:val="00AF1AB7"/>
    <w:rsid w:val="00AF6303"/>
    <w:rsid w:val="00B30663"/>
    <w:rsid w:val="00B9764A"/>
    <w:rsid w:val="00BA4756"/>
    <w:rsid w:val="00BB2B62"/>
    <w:rsid w:val="00BC0441"/>
    <w:rsid w:val="00BC2C2F"/>
    <w:rsid w:val="00BE14A2"/>
    <w:rsid w:val="00BF296C"/>
    <w:rsid w:val="00C467BA"/>
    <w:rsid w:val="00C70FA3"/>
    <w:rsid w:val="00C94398"/>
    <w:rsid w:val="00CA482A"/>
    <w:rsid w:val="00CC7075"/>
    <w:rsid w:val="00CD679D"/>
    <w:rsid w:val="00CF7800"/>
    <w:rsid w:val="00D01642"/>
    <w:rsid w:val="00D01863"/>
    <w:rsid w:val="00D06273"/>
    <w:rsid w:val="00D07050"/>
    <w:rsid w:val="00D1012F"/>
    <w:rsid w:val="00D26F2D"/>
    <w:rsid w:val="00D35ACF"/>
    <w:rsid w:val="00D505BE"/>
    <w:rsid w:val="00DA0A65"/>
    <w:rsid w:val="00DF2E74"/>
    <w:rsid w:val="00DF6C53"/>
    <w:rsid w:val="00E11226"/>
    <w:rsid w:val="00E20668"/>
    <w:rsid w:val="00E2472C"/>
    <w:rsid w:val="00E30A6E"/>
    <w:rsid w:val="00E34BD6"/>
    <w:rsid w:val="00E45420"/>
    <w:rsid w:val="00E66E20"/>
    <w:rsid w:val="00ED4341"/>
    <w:rsid w:val="00ED6350"/>
    <w:rsid w:val="00EE00DC"/>
    <w:rsid w:val="00EF43C5"/>
    <w:rsid w:val="00F147E3"/>
    <w:rsid w:val="00F15717"/>
    <w:rsid w:val="00F77713"/>
    <w:rsid w:val="00FA4B8E"/>
    <w:rsid w:val="00FA6D89"/>
    <w:rsid w:val="00FD25FB"/>
    <w:rsid w:val="00FD429C"/>
    <w:rsid w:val="00FF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C9B3"/>
  <w15:chartTrackingRefBased/>
  <w15:docId w15:val="{00929588-F366-49BC-93F0-66E07C4D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79F3"/>
    <w:rPr>
      <w:b/>
      <w:bCs/>
    </w:rPr>
  </w:style>
  <w:style w:type="character" w:styleId="Hyperlink">
    <w:name w:val="Hyperlink"/>
    <w:basedOn w:val="DefaultParagraphFont"/>
    <w:uiPriority w:val="99"/>
    <w:semiHidden/>
    <w:unhideWhenUsed/>
    <w:rsid w:val="005B79F3"/>
    <w:rPr>
      <w:color w:val="0000FF"/>
      <w:u w:val="single"/>
    </w:rPr>
  </w:style>
  <w:style w:type="character" w:styleId="Emphasis">
    <w:name w:val="Emphasis"/>
    <w:basedOn w:val="DefaultParagraphFont"/>
    <w:uiPriority w:val="20"/>
    <w:qFormat/>
    <w:rsid w:val="005B79F3"/>
    <w:rPr>
      <w:i/>
      <w:iCs/>
    </w:rPr>
  </w:style>
  <w:style w:type="character" w:styleId="CommentReference">
    <w:name w:val="annotation reference"/>
    <w:basedOn w:val="DefaultParagraphFont"/>
    <w:uiPriority w:val="99"/>
    <w:semiHidden/>
    <w:unhideWhenUsed/>
    <w:rsid w:val="00356B53"/>
    <w:rPr>
      <w:sz w:val="16"/>
      <w:szCs w:val="16"/>
    </w:rPr>
  </w:style>
  <w:style w:type="paragraph" w:styleId="CommentText">
    <w:name w:val="annotation text"/>
    <w:basedOn w:val="Normal"/>
    <w:link w:val="CommentTextChar"/>
    <w:uiPriority w:val="99"/>
    <w:unhideWhenUsed/>
    <w:rsid w:val="00356B53"/>
    <w:pPr>
      <w:spacing w:after="0" w:line="240" w:lineRule="auto"/>
    </w:pPr>
    <w:rPr>
      <w:sz w:val="20"/>
      <w:szCs w:val="20"/>
    </w:rPr>
  </w:style>
  <w:style w:type="character" w:customStyle="1" w:styleId="CommentTextChar">
    <w:name w:val="Comment Text Char"/>
    <w:basedOn w:val="DefaultParagraphFont"/>
    <w:link w:val="CommentText"/>
    <w:uiPriority w:val="99"/>
    <w:rsid w:val="00356B53"/>
    <w:rPr>
      <w:sz w:val="20"/>
      <w:szCs w:val="20"/>
    </w:rPr>
  </w:style>
  <w:style w:type="paragraph" w:styleId="BalloonText">
    <w:name w:val="Balloon Text"/>
    <w:basedOn w:val="Normal"/>
    <w:link w:val="BalloonTextChar"/>
    <w:uiPriority w:val="99"/>
    <w:semiHidden/>
    <w:unhideWhenUsed/>
    <w:rsid w:val="00356B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6B5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356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B53"/>
    <w:rPr>
      <w:sz w:val="20"/>
      <w:szCs w:val="20"/>
    </w:rPr>
  </w:style>
  <w:style w:type="character" w:styleId="FootnoteReference">
    <w:name w:val="footnote reference"/>
    <w:basedOn w:val="DefaultParagraphFont"/>
    <w:uiPriority w:val="99"/>
    <w:semiHidden/>
    <w:unhideWhenUsed/>
    <w:rsid w:val="00356B53"/>
    <w:rPr>
      <w:vertAlign w:val="superscript"/>
    </w:rPr>
  </w:style>
  <w:style w:type="paragraph" w:styleId="CommentSubject">
    <w:name w:val="annotation subject"/>
    <w:basedOn w:val="CommentText"/>
    <w:next w:val="CommentText"/>
    <w:link w:val="CommentSubjectChar"/>
    <w:uiPriority w:val="99"/>
    <w:semiHidden/>
    <w:unhideWhenUsed/>
    <w:rsid w:val="006D5FD8"/>
    <w:pPr>
      <w:spacing w:after="160"/>
    </w:pPr>
    <w:rPr>
      <w:b/>
      <w:bCs/>
    </w:rPr>
  </w:style>
  <w:style w:type="character" w:customStyle="1" w:styleId="CommentSubjectChar">
    <w:name w:val="Comment Subject Char"/>
    <w:basedOn w:val="CommentTextChar"/>
    <w:link w:val="CommentSubject"/>
    <w:uiPriority w:val="99"/>
    <w:semiHidden/>
    <w:rsid w:val="006D5FD8"/>
    <w:rPr>
      <w:b/>
      <w:bCs/>
      <w:sz w:val="20"/>
      <w:szCs w:val="20"/>
    </w:rPr>
  </w:style>
  <w:style w:type="paragraph" w:styleId="ListParagraph">
    <w:name w:val="List Paragraph"/>
    <w:basedOn w:val="Normal"/>
    <w:uiPriority w:val="34"/>
    <w:qFormat/>
    <w:rsid w:val="00024A33"/>
    <w:pPr>
      <w:ind w:left="720"/>
      <w:contextualSpacing/>
    </w:pPr>
  </w:style>
  <w:style w:type="paragraph" w:styleId="Header">
    <w:name w:val="header"/>
    <w:basedOn w:val="Normal"/>
    <w:link w:val="HeaderChar"/>
    <w:uiPriority w:val="99"/>
    <w:unhideWhenUsed/>
    <w:rsid w:val="00463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8C6"/>
  </w:style>
  <w:style w:type="paragraph" w:styleId="Footer">
    <w:name w:val="footer"/>
    <w:basedOn w:val="Normal"/>
    <w:link w:val="FooterChar"/>
    <w:uiPriority w:val="99"/>
    <w:unhideWhenUsed/>
    <w:rsid w:val="00463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8C6"/>
  </w:style>
  <w:style w:type="character" w:styleId="PageNumber">
    <w:name w:val="page number"/>
    <w:basedOn w:val="DefaultParagraphFont"/>
    <w:uiPriority w:val="99"/>
    <w:semiHidden/>
    <w:unhideWhenUsed/>
    <w:rsid w:val="0046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006">
      <w:bodyDiv w:val="1"/>
      <w:marLeft w:val="0"/>
      <w:marRight w:val="0"/>
      <w:marTop w:val="0"/>
      <w:marBottom w:val="0"/>
      <w:divBdr>
        <w:top w:val="none" w:sz="0" w:space="0" w:color="auto"/>
        <w:left w:val="none" w:sz="0" w:space="0" w:color="auto"/>
        <w:bottom w:val="none" w:sz="0" w:space="0" w:color="auto"/>
        <w:right w:val="none" w:sz="0" w:space="0" w:color="auto"/>
      </w:divBdr>
    </w:div>
    <w:div w:id="238641808">
      <w:bodyDiv w:val="1"/>
      <w:marLeft w:val="0"/>
      <w:marRight w:val="0"/>
      <w:marTop w:val="0"/>
      <w:marBottom w:val="0"/>
      <w:divBdr>
        <w:top w:val="none" w:sz="0" w:space="0" w:color="auto"/>
        <w:left w:val="none" w:sz="0" w:space="0" w:color="auto"/>
        <w:bottom w:val="none" w:sz="0" w:space="0" w:color="auto"/>
        <w:right w:val="none" w:sz="0" w:space="0" w:color="auto"/>
      </w:divBdr>
    </w:div>
    <w:div w:id="301622912">
      <w:bodyDiv w:val="1"/>
      <w:marLeft w:val="0"/>
      <w:marRight w:val="0"/>
      <w:marTop w:val="0"/>
      <w:marBottom w:val="0"/>
      <w:divBdr>
        <w:top w:val="none" w:sz="0" w:space="0" w:color="auto"/>
        <w:left w:val="none" w:sz="0" w:space="0" w:color="auto"/>
        <w:bottom w:val="none" w:sz="0" w:space="0" w:color="auto"/>
        <w:right w:val="none" w:sz="0" w:space="0" w:color="auto"/>
      </w:divBdr>
    </w:div>
    <w:div w:id="765736911">
      <w:bodyDiv w:val="1"/>
      <w:marLeft w:val="0"/>
      <w:marRight w:val="0"/>
      <w:marTop w:val="0"/>
      <w:marBottom w:val="0"/>
      <w:divBdr>
        <w:top w:val="none" w:sz="0" w:space="0" w:color="auto"/>
        <w:left w:val="none" w:sz="0" w:space="0" w:color="auto"/>
        <w:bottom w:val="none" w:sz="0" w:space="0" w:color="auto"/>
        <w:right w:val="none" w:sz="0" w:space="0" w:color="auto"/>
      </w:divBdr>
      <w:divsChild>
        <w:div w:id="89860130">
          <w:marLeft w:val="0"/>
          <w:marRight w:val="0"/>
          <w:marTop w:val="0"/>
          <w:marBottom w:val="0"/>
          <w:divBdr>
            <w:top w:val="none" w:sz="0" w:space="0" w:color="auto"/>
            <w:left w:val="none" w:sz="0" w:space="0" w:color="auto"/>
            <w:bottom w:val="none" w:sz="0" w:space="0" w:color="auto"/>
            <w:right w:val="none" w:sz="0" w:space="0" w:color="auto"/>
          </w:divBdr>
          <w:divsChild>
            <w:div w:id="815533120">
              <w:marLeft w:val="0"/>
              <w:marRight w:val="0"/>
              <w:marTop w:val="0"/>
              <w:marBottom w:val="0"/>
              <w:divBdr>
                <w:top w:val="none" w:sz="0" w:space="0" w:color="auto"/>
                <w:left w:val="none" w:sz="0" w:space="0" w:color="auto"/>
                <w:bottom w:val="none" w:sz="0" w:space="0" w:color="auto"/>
                <w:right w:val="none" w:sz="0" w:space="0" w:color="auto"/>
              </w:divBdr>
              <w:divsChild>
                <w:div w:id="10600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1043">
      <w:bodyDiv w:val="1"/>
      <w:marLeft w:val="0"/>
      <w:marRight w:val="0"/>
      <w:marTop w:val="0"/>
      <w:marBottom w:val="0"/>
      <w:divBdr>
        <w:top w:val="none" w:sz="0" w:space="0" w:color="auto"/>
        <w:left w:val="none" w:sz="0" w:space="0" w:color="auto"/>
        <w:bottom w:val="none" w:sz="0" w:space="0" w:color="auto"/>
        <w:right w:val="none" w:sz="0" w:space="0" w:color="auto"/>
      </w:divBdr>
    </w:div>
    <w:div w:id="1177423738">
      <w:bodyDiv w:val="1"/>
      <w:marLeft w:val="0"/>
      <w:marRight w:val="0"/>
      <w:marTop w:val="0"/>
      <w:marBottom w:val="0"/>
      <w:divBdr>
        <w:top w:val="none" w:sz="0" w:space="0" w:color="auto"/>
        <w:left w:val="none" w:sz="0" w:space="0" w:color="auto"/>
        <w:bottom w:val="none" w:sz="0" w:space="0" w:color="auto"/>
        <w:right w:val="none" w:sz="0" w:space="0" w:color="auto"/>
      </w:divBdr>
    </w:div>
    <w:div w:id="21066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16DA4-E383-F847-BAD3-7C4703FD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Shirley S.</dc:creator>
  <cp:keywords/>
  <dc:description/>
  <cp:lastModifiedBy>Mo, Shirley S.</cp:lastModifiedBy>
  <cp:revision>14</cp:revision>
  <dcterms:created xsi:type="dcterms:W3CDTF">2021-10-01T04:11:00Z</dcterms:created>
  <dcterms:modified xsi:type="dcterms:W3CDTF">2021-10-01T04:15:00Z</dcterms:modified>
</cp:coreProperties>
</file>