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C7F8" w14:textId="7BE50F38" w:rsidR="00593522" w:rsidRPr="00942153" w:rsidRDefault="008906FC" w:rsidP="008906FC">
      <w:pPr>
        <w:jc w:val="right"/>
        <w:rPr>
          <w:rFonts w:ascii="Helvetica Neue" w:hAnsi="Helvetica Neue"/>
        </w:rPr>
      </w:pPr>
      <w:bookmarkStart w:id="0" w:name="_GoBack"/>
      <w:bookmarkEnd w:id="0"/>
      <w:r w:rsidRPr="00942153">
        <w:rPr>
          <w:rFonts w:ascii="Helvetica Neue" w:hAnsi="Helvetica Neue"/>
        </w:rPr>
        <w:t>Chung-An Max Wu</w:t>
      </w:r>
    </w:p>
    <w:p w14:paraId="331BA731" w14:textId="0C8D20D5" w:rsidR="008906FC" w:rsidRPr="00942153" w:rsidRDefault="008906FC" w:rsidP="008906FC">
      <w:pPr>
        <w:jc w:val="right"/>
        <w:rPr>
          <w:rFonts w:ascii="Helvetica Neue" w:hAnsi="Helvetica Neue"/>
        </w:rPr>
      </w:pPr>
      <w:r w:rsidRPr="00942153">
        <w:rPr>
          <w:rFonts w:ascii="Helvetica Neue" w:hAnsi="Helvetica Neue"/>
        </w:rPr>
        <w:t xml:space="preserve">Section Leader: Scott Bauer </w:t>
      </w:r>
    </w:p>
    <w:p w14:paraId="1D313318" w14:textId="34F35958" w:rsidR="008906FC" w:rsidRPr="00942153" w:rsidRDefault="00F51F0B" w:rsidP="008906FC">
      <w:pPr>
        <w:jc w:val="right"/>
        <w:rPr>
          <w:rFonts w:ascii="Helvetica Neue" w:hAnsi="Helvetica Neue"/>
        </w:rPr>
      </w:pPr>
      <w:r>
        <w:rPr>
          <w:rFonts w:ascii="Helvetica Neue" w:hAnsi="Helvetica Neue"/>
        </w:rPr>
        <w:t>Peer Review</w:t>
      </w:r>
      <w:r w:rsidR="008906FC" w:rsidRPr="00942153">
        <w:rPr>
          <w:rFonts w:ascii="Helvetica Neue" w:hAnsi="Helvetica Neue"/>
        </w:rPr>
        <w:t>: Opt-out</w:t>
      </w:r>
    </w:p>
    <w:p w14:paraId="48029CC5" w14:textId="2744FD78" w:rsidR="008906FC" w:rsidRPr="00942153" w:rsidRDefault="008906FC" w:rsidP="008906FC">
      <w:pPr>
        <w:jc w:val="right"/>
        <w:rPr>
          <w:rFonts w:ascii="Helvetica Neue" w:hAnsi="Helvetica Neue"/>
        </w:rPr>
      </w:pPr>
    </w:p>
    <w:p w14:paraId="1CBCBE83" w14:textId="79862CD3" w:rsidR="008906FC" w:rsidRPr="00942153" w:rsidRDefault="008906FC" w:rsidP="008906FC">
      <w:pPr>
        <w:rPr>
          <w:rFonts w:ascii="Helvetica Neue" w:hAnsi="Helvetica Neue"/>
        </w:rPr>
      </w:pPr>
      <w:r w:rsidRPr="00942153">
        <w:rPr>
          <w:rFonts w:ascii="Helvetica Neue" w:hAnsi="Helvetica Neue"/>
          <w:b/>
          <w:bCs/>
        </w:rPr>
        <w:t>[TIMP-2]*[IGFBP7] Levels in Patients Undergoing Multi-branched Endovascular Thoracoabdominal Aortic Aneurysm Repair</w:t>
      </w:r>
    </w:p>
    <w:p w14:paraId="2B728E91" w14:textId="64D42A83" w:rsidR="008906FC" w:rsidRPr="00942153" w:rsidRDefault="008906FC" w:rsidP="008906FC">
      <w:pPr>
        <w:rPr>
          <w:rFonts w:ascii="Helvetica Neue" w:hAnsi="Helvetica Neue"/>
        </w:rPr>
      </w:pPr>
    </w:p>
    <w:p w14:paraId="3A6FDBA0" w14:textId="1D2D6D3B" w:rsidR="008906FC" w:rsidRPr="00942153" w:rsidRDefault="008906FC" w:rsidP="008906FC">
      <w:pPr>
        <w:rPr>
          <w:rFonts w:ascii="Helvetica Neue" w:hAnsi="Helvetica Neue"/>
        </w:rPr>
      </w:pPr>
      <w:r w:rsidRPr="00942153">
        <w:rPr>
          <w:rFonts w:ascii="Helvetica Neue" w:hAnsi="Helvetica Neue"/>
          <w:b/>
          <w:bCs/>
        </w:rPr>
        <w:t>Investigators</w:t>
      </w:r>
      <w:r w:rsidRPr="00942153">
        <w:rPr>
          <w:rFonts w:ascii="Helvetica Neue" w:hAnsi="Helvetica Neue"/>
        </w:rPr>
        <w:t>: Chung-An Max Wu, Michael Bokoch</w:t>
      </w:r>
    </w:p>
    <w:p w14:paraId="72C42DCC" w14:textId="6B1DE23E" w:rsidR="008906FC" w:rsidRPr="00942153" w:rsidRDefault="008906FC" w:rsidP="008906FC">
      <w:pPr>
        <w:rPr>
          <w:rFonts w:ascii="Helvetica Neue" w:hAnsi="Helvetica Neue"/>
        </w:rPr>
      </w:pPr>
    </w:p>
    <w:p w14:paraId="747D5D88" w14:textId="0C59B8DD" w:rsidR="008906FC" w:rsidRPr="00942153" w:rsidRDefault="008906FC" w:rsidP="008906FC">
      <w:pPr>
        <w:rPr>
          <w:rFonts w:ascii="Helvetica Neue" w:hAnsi="Helvetica Neue"/>
        </w:rPr>
      </w:pPr>
      <w:r w:rsidRPr="00942153">
        <w:rPr>
          <w:rFonts w:ascii="Helvetica Neue" w:hAnsi="Helvetica Neue"/>
          <w:b/>
          <w:bCs/>
        </w:rPr>
        <w:t xml:space="preserve">Abstract: </w:t>
      </w:r>
      <w:r w:rsidR="00942153" w:rsidRPr="00942153">
        <w:rPr>
          <w:rFonts w:ascii="Helvetica Neue" w:hAnsi="Helvetica Neue"/>
        </w:rPr>
        <w:t xml:space="preserve">Postoperative </w:t>
      </w:r>
      <w:r w:rsidR="00942153" w:rsidRPr="00942153">
        <w:rPr>
          <w:rFonts w:ascii="Helvetica Neue" w:hAnsi="Helvetica Neue"/>
          <w:color w:val="000000"/>
        </w:rPr>
        <w:t>acute kidney injury</w:t>
      </w:r>
      <w:r w:rsidR="00942153" w:rsidRPr="00942153">
        <w:rPr>
          <w:rFonts w:ascii="Helvetica Neue" w:hAnsi="Helvetica Neue"/>
          <w:color w:val="000000"/>
        </w:rPr>
        <w:t xml:space="preserve"> (AKI) is a common and morbid complication after vascular surgery that may cause significant long-term decline in renal patients. Nearly 30% of patients sutain AKI after branched </w:t>
      </w:r>
      <w:r w:rsidR="00942153" w:rsidRPr="00942153">
        <w:rPr>
          <w:rFonts w:ascii="Helvetica Neue" w:hAnsi="Helvetica Neue"/>
          <w:color w:val="000000"/>
        </w:rPr>
        <w:t>thoracoabdominal or paravisceral endovascular aortic aneurysm repair (TEVAR)</w:t>
      </w:r>
      <w:r w:rsidR="00942153" w:rsidRPr="00942153">
        <w:rPr>
          <w:rFonts w:ascii="Helvetica Neue" w:hAnsi="Helvetica Neue"/>
          <w:color w:val="000000"/>
        </w:rPr>
        <w:t xml:space="preserve">. </w:t>
      </w:r>
      <w:r w:rsidR="00942153" w:rsidRPr="00942153">
        <w:rPr>
          <w:rFonts w:ascii="Helvetica Neue" w:eastAsia="Helvetica Neue" w:hAnsi="Helvetica Neue" w:cs="Helvetica Neue"/>
        </w:rPr>
        <w:t xml:space="preserve">TIMP-2 and IGFBP7 are G1 cell cycle arrest proteins that have been utilized as urinary biomarkers for detection of renal stress as early as 6-12 h after surgery, prior to elevation in serum creatinine. Although urinary TIMP-2 and IGFBP7 have demonstrated modest success in early prediction of AKI after cardiac surgery, their utility after aortic surgery is less clear. We are analyzing urinary [TIMP-2]*[IGFBP7] in an existing cohort of patients who underwent branched-graft TEVAR. We hypothesize that </w:t>
      </w:r>
      <w:r w:rsidR="00942153">
        <w:rPr>
          <w:rFonts w:ascii="Helvetica Neue" w:eastAsia="Helvetica Neue" w:hAnsi="Helvetica Neue" w:cs="Helvetica Neue"/>
        </w:rPr>
        <w:t xml:space="preserve">elevated </w:t>
      </w:r>
      <w:r w:rsidR="00942153" w:rsidRPr="00942153">
        <w:rPr>
          <w:rFonts w:ascii="Helvetica Neue" w:eastAsia="Helvetica Neue" w:hAnsi="Helvetica Neue" w:cs="Helvetica Neue"/>
        </w:rPr>
        <w:t xml:space="preserve">urinary [TIMP-2]*[IGFBP7] </w:t>
      </w:r>
      <w:r w:rsidR="00942153">
        <w:rPr>
          <w:rFonts w:ascii="Helvetica Neue" w:eastAsia="Helvetica Neue" w:hAnsi="Helvetica Neue" w:cs="Helvetica Neue"/>
        </w:rPr>
        <w:t xml:space="preserve">is associated with postoperative AKI, and that urinary </w:t>
      </w:r>
      <w:r w:rsidR="00942153" w:rsidRPr="00942153">
        <w:rPr>
          <w:rFonts w:ascii="Helvetica Neue" w:eastAsia="Helvetica Neue" w:hAnsi="Helvetica Neue" w:cs="Helvetica Neue"/>
        </w:rPr>
        <w:t>[TIMP-2]*[IGFBP7]</w:t>
      </w:r>
      <w:r w:rsidR="00942153">
        <w:rPr>
          <w:rFonts w:ascii="Helvetica Neue" w:eastAsia="Helvetica Neue" w:hAnsi="Helvetica Neue" w:cs="Helvetica Neue"/>
        </w:rPr>
        <w:t xml:space="preserve"> </w:t>
      </w:r>
      <w:r w:rsidR="00942153" w:rsidRPr="00942153">
        <w:rPr>
          <w:rFonts w:ascii="Helvetica Neue" w:eastAsia="Helvetica Neue" w:hAnsi="Helvetica Neue" w:cs="Helvetica Neue"/>
        </w:rPr>
        <w:t xml:space="preserve">improves prediction of early </w:t>
      </w:r>
      <w:r w:rsidR="00942153">
        <w:rPr>
          <w:rFonts w:ascii="Helvetica Neue" w:eastAsia="Helvetica Neue" w:hAnsi="Helvetica Neue" w:cs="Helvetica Neue"/>
        </w:rPr>
        <w:t>postop</w:t>
      </w:r>
      <w:r w:rsidR="00942153" w:rsidRPr="00942153">
        <w:rPr>
          <w:rFonts w:ascii="Helvetica Neue" w:eastAsia="Helvetica Neue" w:hAnsi="Helvetica Neue" w:cs="Helvetica Neue"/>
        </w:rPr>
        <w:t xml:space="preserve"> AKI when combined with clinical predictors.</w:t>
      </w:r>
    </w:p>
    <w:p w14:paraId="19191811" w14:textId="72BCF793" w:rsidR="008906FC" w:rsidRPr="00942153" w:rsidRDefault="008906FC" w:rsidP="008906FC">
      <w:pPr>
        <w:rPr>
          <w:rFonts w:ascii="Helvetica Neue" w:hAnsi="Helvetica Neue"/>
        </w:rPr>
      </w:pPr>
    </w:p>
    <w:p w14:paraId="5672B378" w14:textId="7EC8CD6B" w:rsidR="008906FC" w:rsidRPr="00942153" w:rsidRDefault="008906FC" w:rsidP="008906FC">
      <w:pPr>
        <w:rPr>
          <w:rFonts w:ascii="Helvetica Neue" w:hAnsi="Helvetica Neue"/>
        </w:rPr>
      </w:pPr>
      <w:r w:rsidRPr="00942153">
        <w:rPr>
          <w:rFonts w:ascii="Helvetica Neue" w:hAnsi="Helvetica Neue"/>
          <w:b/>
          <w:bCs/>
        </w:rPr>
        <w:t>Research Question:</w:t>
      </w:r>
      <w:r w:rsidRPr="00942153">
        <w:rPr>
          <w:rFonts w:ascii="Helvetica Neue" w:hAnsi="Helvetica Neue"/>
          <w:color w:val="000000"/>
        </w:rPr>
        <w:t xml:space="preserve"> </w:t>
      </w:r>
      <w:r w:rsidRPr="00942153">
        <w:rPr>
          <w:rFonts w:ascii="Helvetica Neue" w:hAnsi="Helvetica Neue"/>
          <w:color w:val="000000"/>
        </w:rPr>
        <w:t xml:space="preserve">Does urinary [TIMP-2]*[IGFBP7] (NephroCheck) predict postoperative acute kidney injury </w:t>
      </w:r>
      <w:r w:rsidRPr="00942153">
        <w:rPr>
          <w:rFonts w:ascii="Helvetica Neue" w:hAnsi="Helvetica Neue"/>
          <w:color w:val="000000"/>
        </w:rPr>
        <w:t xml:space="preserve">(AKI) </w:t>
      </w:r>
      <w:r w:rsidRPr="00942153">
        <w:rPr>
          <w:rFonts w:ascii="Helvetica Neue" w:hAnsi="Helvetica Neue"/>
          <w:color w:val="000000"/>
        </w:rPr>
        <w:t>following branched-graft thoracoabdominal</w:t>
      </w:r>
      <w:r w:rsidRPr="00942153">
        <w:rPr>
          <w:rFonts w:ascii="Helvetica Neue" w:hAnsi="Helvetica Neue"/>
          <w:color w:val="000000"/>
        </w:rPr>
        <w:t xml:space="preserve"> or paravisceral</w:t>
      </w:r>
      <w:r w:rsidRPr="00942153">
        <w:rPr>
          <w:rFonts w:ascii="Helvetica Neue" w:hAnsi="Helvetica Neue"/>
          <w:color w:val="000000"/>
        </w:rPr>
        <w:t xml:space="preserve"> endovascular aortic aneurysm repair</w:t>
      </w:r>
      <w:r w:rsidRPr="00942153">
        <w:rPr>
          <w:rFonts w:ascii="Helvetica Neue" w:hAnsi="Helvetica Neue"/>
          <w:color w:val="000000"/>
        </w:rPr>
        <w:t xml:space="preserve"> </w:t>
      </w:r>
      <w:r w:rsidRPr="00942153">
        <w:rPr>
          <w:rFonts w:ascii="Helvetica Neue" w:hAnsi="Helvetica Neue"/>
          <w:color w:val="000000"/>
        </w:rPr>
        <w:t>(</w:t>
      </w:r>
      <w:r w:rsidRPr="00942153">
        <w:rPr>
          <w:rFonts w:ascii="Helvetica Neue" w:hAnsi="Helvetica Neue"/>
          <w:color w:val="000000"/>
        </w:rPr>
        <w:t>TEVAR</w:t>
      </w:r>
      <w:r w:rsidRPr="00942153">
        <w:rPr>
          <w:rFonts w:ascii="Helvetica Neue" w:hAnsi="Helvetica Neue"/>
          <w:color w:val="000000"/>
        </w:rPr>
        <w:t>)?</w:t>
      </w:r>
      <w:r w:rsidRPr="00942153">
        <w:rPr>
          <w:rStyle w:val="xapple-converted-space"/>
          <w:rFonts w:ascii="Helvetica Neue" w:hAnsi="Helvetica Neue"/>
          <w:color w:val="000000"/>
          <w:bdr w:val="none" w:sz="0" w:space="0" w:color="auto" w:frame="1"/>
        </w:rPr>
        <w:t> </w:t>
      </w:r>
    </w:p>
    <w:p w14:paraId="77BAE153" w14:textId="57631779" w:rsidR="008906FC" w:rsidRPr="00942153" w:rsidRDefault="008906FC" w:rsidP="008906FC">
      <w:pPr>
        <w:rPr>
          <w:rFonts w:ascii="Helvetica Neue" w:hAnsi="Helvetica Neue"/>
        </w:rPr>
      </w:pPr>
    </w:p>
    <w:p w14:paraId="4C2D9A16" w14:textId="41DD9EAC" w:rsidR="008906FC" w:rsidRPr="00942153" w:rsidRDefault="008906FC" w:rsidP="008906FC">
      <w:pPr>
        <w:rPr>
          <w:rFonts w:ascii="Helvetica Neue" w:hAnsi="Helvetica Neue"/>
        </w:rPr>
      </w:pPr>
      <w:r w:rsidRPr="00942153">
        <w:rPr>
          <w:rFonts w:ascii="Helvetica Neue" w:hAnsi="Helvetica Neue"/>
          <w:b/>
          <w:bCs/>
        </w:rPr>
        <w:t xml:space="preserve">Specific Aims: </w:t>
      </w:r>
      <w:r w:rsidRPr="00942153">
        <w:rPr>
          <w:rFonts w:ascii="Helvetica Neue" w:hAnsi="Helvetica Neue"/>
        </w:rPr>
        <w:t xml:space="preserve">The specific aim of this study is to determine in </w:t>
      </w:r>
      <w:r w:rsidRPr="00942153">
        <w:rPr>
          <w:rFonts w:ascii="Helvetica Neue" w:hAnsi="Helvetica Neue"/>
        </w:rPr>
        <w:t xml:space="preserve">patients </w:t>
      </w:r>
      <w:r w:rsidRPr="00942153">
        <w:rPr>
          <w:rFonts w:ascii="Helvetica Neue" w:hAnsi="Helvetica Neue"/>
        </w:rPr>
        <w:t>who undergo thoracoabdominal endovascular aortic aneurysm repair, who are at high risk of post-operative renal injury, whether assessment of a urinary biomarker (</w:t>
      </w:r>
      <w:r w:rsidRPr="00942153">
        <w:rPr>
          <w:rFonts w:ascii="Helvetica Neue" w:hAnsi="Helvetica Neue"/>
          <w:color w:val="000000"/>
        </w:rPr>
        <w:t>[TIMP-2]*[IGFBP7]</w:t>
      </w:r>
      <w:r w:rsidRPr="00942153">
        <w:rPr>
          <w:rFonts w:ascii="Helvetica Neue" w:hAnsi="Helvetica Neue"/>
        </w:rPr>
        <w:t xml:space="preserve">) </w:t>
      </w:r>
      <w:r w:rsidR="0005041B" w:rsidRPr="00942153">
        <w:rPr>
          <w:rFonts w:ascii="Helvetica Neue" w:hAnsi="Helvetica Neue"/>
        </w:rPr>
        <w:t>improves prediction of subsequent AKI.</w:t>
      </w:r>
    </w:p>
    <w:p w14:paraId="14FB9786" w14:textId="52D169F2" w:rsidR="0005041B" w:rsidRPr="00942153" w:rsidRDefault="008906FC" w:rsidP="0005041B">
      <w:pPr>
        <w:pStyle w:val="NormalWeb"/>
        <w:rPr>
          <w:rFonts w:ascii="Helvetica Neue" w:hAnsi="Helvetica Neue"/>
        </w:rPr>
      </w:pPr>
      <w:r w:rsidRPr="00942153">
        <w:rPr>
          <w:rFonts w:ascii="Helvetica Neue" w:hAnsi="Helvetica Neue"/>
          <w:b/>
          <w:bCs/>
        </w:rPr>
        <w:t>Significance:</w:t>
      </w:r>
      <w:r w:rsidR="0005041B" w:rsidRPr="00942153">
        <w:rPr>
          <w:rFonts w:ascii="Helvetica Neue" w:hAnsi="Helvetica Neue"/>
          <w:b/>
          <w:bCs/>
        </w:rPr>
        <w:t xml:space="preserve"> </w:t>
      </w:r>
      <w:r w:rsidR="0005041B" w:rsidRPr="00942153">
        <w:rPr>
          <w:rFonts w:ascii="Helvetica Neue" w:hAnsi="Helvetica Neue"/>
          <w:color w:val="000000"/>
        </w:rPr>
        <w:t xml:space="preserve">Postoperative </w:t>
      </w:r>
      <w:r w:rsidR="00942153" w:rsidRPr="00942153">
        <w:rPr>
          <w:rFonts w:ascii="Helvetica Neue" w:hAnsi="Helvetica Neue"/>
          <w:color w:val="000000"/>
        </w:rPr>
        <w:t>AKI</w:t>
      </w:r>
      <w:r w:rsidR="0005041B" w:rsidRPr="00942153">
        <w:rPr>
          <w:rFonts w:ascii="Helvetica Neue" w:hAnsi="Helvetica Neue"/>
          <w:color w:val="000000"/>
        </w:rPr>
        <w:t xml:space="preserve"> is a common and morbid surgical complication, particularly in the vascular surgical population. </w:t>
      </w:r>
      <w:commentRangeStart w:id="1"/>
      <w:r w:rsidR="0005041B" w:rsidRPr="00942153">
        <w:rPr>
          <w:rFonts w:ascii="Helvetica Neue" w:hAnsi="Helvetica Neue"/>
          <w:color w:val="000000"/>
        </w:rPr>
        <w:t>Several preexisting cardiovascular comorbidities (hypertension, hyperlipidemia, diabetes, chronic kidney disease) and surgical factors (iodinated contrast exposure, renal artery occlusion) are highly represented in vascular surgical patients and confer a high risk of post-surgical AKI, which occurs in</w:t>
      </w:r>
      <w:commentRangeStart w:id="2"/>
      <w:r w:rsidR="0005041B" w:rsidRPr="00942153">
        <w:rPr>
          <w:rFonts w:ascii="Helvetica Neue" w:hAnsi="Helvetica Neue"/>
          <w:color w:val="000000"/>
        </w:rPr>
        <w:t xml:space="preserve"> 28% </w:t>
      </w:r>
      <w:commentRangeEnd w:id="2"/>
      <w:r w:rsidR="0005041B" w:rsidRPr="00942153">
        <w:rPr>
          <w:rStyle w:val="CommentReference"/>
          <w:rFonts w:ascii="Helvetica Neue" w:eastAsiaTheme="minorHAnsi" w:hAnsi="Helvetica Neue" w:cstheme="minorBidi"/>
          <w:sz w:val="24"/>
          <w:szCs w:val="24"/>
        </w:rPr>
        <w:commentReference w:id="2"/>
      </w:r>
      <w:r w:rsidR="0005041B" w:rsidRPr="00942153">
        <w:rPr>
          <w:rFonts w:ascii="Helvetica Neue" w:hAnsi="Helvetica Neue"/>
          <w:color w:val="000000"/>
        </w:rPr>
        <w:t>of patients following fenestrated or branched endovascular aortic repair and is associated with significant long-term decline in renal function</w:t>
      </w:r>
      <w:commentRangeEnd w:id="1"/>
      <w:r w:rsidR="0005041B" w:rsidRPr="00942153">
        <w:rPr>
          <w:rStyle w:val="CommentReference"/>
          <w:rFonts w:ascii="Helvetica Neue" w:eastAsiaTheme="minorHAnsi" w:hAnsi="Helvetica Neue" w:cstheme="minorBidi"/>
          <w:sz w:val="24"/>
          <w:szCs w:val="24"/>
        </w:rPr>
        <w:commentReference w:id="1"/>
      </w:r>
      <w:r w:rsidR="0005041B" w:rsidRPr="00942153">
        <w:rPr>
          <w:rFonts w:ascii="Helvetica Neue" w:hAnsi="Helvetica Neue"/>
          <w:color w:val="000000"/>
        </w:rPr>
        <w:t xml:space="preserve"> </w:t>
      </w:r>
      <w:r w:rsidR="0005041B" w:rsidRPr="00942153">
        <w:rPr>
          <w:rFonts w:ascii="Helvetica Neue" w:hAnsi="Helvetica Neue"/>
        </w:rPr>
        <w:t>[1, 2]</w:t>
      </w:r>
      <w:r w:rsidR="0005041B" w:rsidRPr="00942153">
        <w:rPr>
          <w:rFonts w:ascii="Helvetica Neue" w:hAnsi="Helvetica Neue"/>
          <w:color w:val="000000"/>
        </w:rPr>
        <w:t xml:space="preserve">. </w:t>
      </w:r>
    </w:p>
    <w:p w14:paraId="12F0AB2D" w14:textId="6E1D0DF7" w:rsidR="0005041B" w:rsidRPr="00942153" w:rsidRDefault="0005041B" w:rsidP="0005041B">
      <w:pPr>
        <w:pStyle w:val="NormalWeb"/>
        <w:rPr>
          <w:rFonts w:ascii="Helvetica Neue" w:hAnsi="Helvetica Neue"/>
          <w:color w:val="000000"/>
        </w:rPr>
      </w:pPr>
      <w:r w:rsidRPr="00942153">
        <w:rPr>
          <w:rFonts w:ascii="Helvetica Neue" w:hAnsi="Helvetica Neue"/>
          <w:color w:val="000000"/>
        </w:rPr>
        <w:t xml:space="preserve">TIMP-2 and IGFBP7 are G1 cell cycle arrest proteins that have been utilized as urinary biomarkers for early detection of renal stress </w:t>
      </w:r>
      <w:r w:rsidRPr="00942153">
        <w:rPr>
          <w:rFonts w:ascii="Helvetica Neue" w:hAnsi="Helvetica Neue"/>
          <w:color w:val="000000"/>
        </w:rPr>
        <w:t xml:space="preserve">as early as 6-12 hours (h) after surgery, </w:t>
      </w:r>
      <w:r w:rsidRPr="00942153">
        <w:rPr>
          <w:rFonts w:ascii="Helvetica Neue" w:hAnsi="Helvetica Neue"/>
          <w:color w:val="000000"/>
        </w:rPr>
        <w:t xml:space="preserve">prior to elevation in serum creatinine </w:t>
      </w:r>
      <w:r w:rsidRPr="00942153">
        <w:rPr>
          <w:rFonts w:ascii="Helvetica Neue" w:hAnsi="Helvetica Neue"/>
        </w:rPr>
        <w:t>[3-5]</w:t>
      </w:r>
      <w:r w:rsidRPr="00942153">
        <w:rPr>
          <w:rFonts w:ascii="Helvetica Neue" w:hAnsi="Helvetica Neue"/>
          <w:color w:val="000000"/>
        </w:rPr>
        <w:t>, which lags behind true decline in glomerular filtration rate (GFR) and thus acts as a late marker of AKI [6]. Together, TIMP-2 and IGFBP7 are available as a cartridge-based</w:t>
      </w:r>
      <w:r w:rsidRPr="00942153">
        <w:rPr>
          <w:rFonts w:ascii="Helvetica Neue" w:hAnsi="Helvetica Neue"/>
          <w:color w:val="000000"/>
        </w:rPr>
        <w:t>,</w:t>
      </w:r>
      <w:r w:rsidRPr="00942153">
        <w:rPr>
          <w:rFonts w:ascii="Helvetica Neue" w:hAnsi="Helvetica Neue"/>
          <w:color w:val="000000"/>
        </w:rPr>
        <w:t xml:space="preserve"> point-of-care (20 minute turn-around) </w:t>
      </w:r>
      <w:r w:rsidRPr="00942153">
        <w:rPr>
          <w:rFonts w:ascii="Helvetica Neue" w:hAnsi="Helvetica Neue"/>
          <w:color w:val="000000"/>
        </w:rPr>
        <w:t>immuno</w:t>
      </w:r>
      <w:r w:rsidRPr="00942153">
        <w:rPr>
          <w:rFonts w:ascii="Helvetica Neue" w:hAnsi="Helvetica Neue"/>
          <w:color w:val="000000"/>
        </w:rPr>
        <w:t xml:space="preserve">assay (NephroCheck) that is FDA-approved for early identification of patients </w:t>
      </w:r>
      <w:r w:rsidRPr="00942153">
        <w:rPr>
          <w:rFonts w:ascii="Helvetica Neue" w:hAnsi="Helvetica Neue"/>
          <w:color w:val="000000"/>
        </w:rPr>
        <w:lastRenderedPageBreak/>
        <w:t>at risk for AKI (up to 12</w:t>
      </w:r>
      <w:commentRangeStart w:id="3"/>
      <w:commentRangeStart w:id="4"/>
      <w:commentRangeStart w:id="5"/>
      <w:r w:rsidRPr="00942153">
        <w:rPr>
          <w:rFonts w:ascii="Helvetica Neue" w:hAnsi="Helvetica Neue"/>
          <w:color w:val="000000"/>
        </w:rPr>
        <w:t xml:space="preserve"> hours post-insult</w:t>
      </w:r>
      <w:commentRangeEnd w:id="3"/>
      <w:r w:rsidRPr="00942153">
        <w:rPr>
          <w:rStyle w:val="CommentReference"/>
          <w:rFonts w:ascii="Helvetica Neue" w:eastAsiaTheme="minorHAnsi" w:hAnsi="Helvetica Neue" w:cstheme="minorBidi"/>
          <w:sz w:val="24"/>
          <w:szCs w:val="24"/>
        </w:rPr>
        <w:commentReference w:id="3"/>
      </w:r>
      <w:commentRangeEnd w:id="4"/>
      <w:r w:rsidRPr="00942153">
        <w:rPr>
          <w:rStyle w:val="CommentReference"/>
          <w:rFonts w:ascii="Helvetica Neue" w:eastAsiaTheme="minorHAnsi" w:hAnsi="Helvetica Neue" w:cstheme="minorBidi"/>
          <w:sz w:val="24"/>
          <w:szCs w:val="24"/>
        </w:rPr>
        <w:commentReference w:id="4"/>
      </w:r>
      <w:commentRangeEnd w:id="5"/>
      <w:r w:rsidRPr="00942153">
        <w:rPr>
          <w:rStyle w:val="CommentReference"/>
          <w:rFonts w:ascii="Helvetica Neue" w:eastAsiaTheme="minorHAnsi" w:hAnsi="Helvetica Neue" w:cstheme="minorBidi"/>
          <w:sz w:val="24"/>
          <w:szCs w:val="24"/>
        </w:rPr>
        <w:commentReference w:id="5"/>
      </w:r>
      <w:r w:rsidRPr="00942153">
        <w:rPr>
          <w:rFonts w:ascii="Helvetica Neue" w:hAnsi="Helvetica Neue"/>
          <w:color w:val="000000"/>
        </w:rPr>
        <w:t xml:space="preserve">). Although urinary TIMP-2 and IGFBP7 have demonstrated modest success in early prediction of post-operative AKI in cardiac surgical populations [7, 8], </w:t>
      </w:r>
      <w:commentRangeStart w:id="6"/>
      <w:r w:rsidRPr="00942153">
        <w:rPr>
          <w:rFonts w:ascii="Helvetica Neue" w:hAnsi="Helvetica Neue"/>
          <w:color w:val="000000"/>
        </w:rPr>
        <w:t>their utility in patients following aortic surgery is less clear, particularly due to differences in surgical techniques and potential need for intraoperative contrast administration.</w:t>
      </w:r>
      <w:commentRangeEnd w:id="6"/>
      <w:r w:rsidRPr="00942153">
        <w:rPr>
          <w:rStyle w:val="CommentReference"/>
          <w:rFonts w:ascii="Helvetica Neue" w:eastAsiaTheme="minorHAnsi" w:hAnsi="Helvetica Neue" w:cstheme="minorBidi"/>
          <w:sz w:val="24"/>
          <w:szCs w:val="24"/>
        </w:rPr>
        <w:commentReference w:id="6"/>
      </w:r>
      <w:r w:rsidRPr="00942153">
        <w:rPr>
          <w:rFonts w:ascii="Helvetica Neue" w:hAnsi="Helvetica Neue"/>
          <w:color w:val="000000"/>
        </w:rPr>
        <w:t xml:space="preserve"> Gombert et al. demonstrated in a prospective cohort study that urinary [TIMP-2]*[IGFBP7] measured upon ICU admission following open and endovascular thoracic aortic aneurysm (TAA) repair </w:t>
      </w:r>
      <w:commentRangeStart w:id="7"/>
      <w:r w:rsidRPr="00942153">
        <w:rPr>
          <w:rFonts w:ascii="Helvetica Neue" w:hAnsi="Helvetica Neue"/>
          <w:color w:val="000000"/>
        </w:rPr>
        <w:t xml:space="preserve">adequately predicted </w:t>
      </w:r>
      <w:commentRangeEnd w:id="7"/>
      <w:r w:rsidRPr="00942153">
        <w:rPr>
          <w:rStyle w:val="CommentReference"/>
          <w:rFonts w:ascii="Helvetica Neue" w:eastAsiaTheme="minorHAnsi" w:hAnsi="Helvetica Neue" w:cstheme="minorBidi"/>
          <w:sz w:val="24"/>
          <w:szCs w:val="24"/>
        </w:rPr>
        <w:commentReference w:id="7"/>
      </w:r>
      <w:r w:rsidRPr="00942153">
        <w:rPr>
          <w:rFonts w:ascii="Helvetica Neue" w:hAnsi="Helvetica Neue"/>
          <w:color w:val="000000"/>
        </w:rPr>
        <w:t xml:space="preserve">AKI requiring renal replacement therapy, with a sensitivity of 56% and specificity of 91% (AUC 0.694). However, Waskowski et al. reported no statistically significant differences in post-op urinary [TIMP-2]*[IGFBP7] among patients with or without AKI following abdominal aortic repair [9, 10]. Both studies looked at heterogeneous populations, including a combination of elective/emergent as well as open/endovascular approaches, which may account for differing performance of [TIMP-2]*[IGFBP7]. These urinary biomarkers, in conjunction with clinical risk factors, </w:t>
      </w:r>
      <w:commentRangeStart w:id="8"/>
      <w:commentRangeStart w:id="9"/>
      <w:commentRangeStart w:id="10"/>
      <w:r w:rsidRPr="00942153">
        <w:rPr>
          <w:rFonts w:ascii="Helvetica Neue" w:hAnsi="Helvetica Neue"/>
          <w:color w:val="000000"/>
        </w:rPr>
        <w:t>may better predict AKI in a patient population undergoing a more uniform surgical approach</w:t>
      </w:r>
      <w:commentRangeEnd w:id="8"/>
      <w:r w:rsidRPr="00942153">
        <w:rPr>
          <w:rStyle w:val="CommentReference"/>
          <w:rFonts w:ascii="Helvetica Neue" w:eastAsiaTheme="minorHAnsi" w:hAnsi="Helvetica Neue" w:cstheme="minorBidi"/>
          <w:sz w:val="24"/>
          <w:szCs w:val="24"/>
        </w:rPr>
        <w:commentReference w:id="8"/>
      </w:r>
      <w:commentRangeEnd w:id="9"/>
      <w:r w:rsidRPr="00942153">
        <w:rPr>
          <w:rStyle w:val="CommentReference"/>
          <w:rFonts w:ascii="Helvetica Neue" w:eastAsiaTheme="minorHAnsi" w:hAnsi="Helvetica Neue" w:cstheme="minorBidi"/>
          <w:sz w:val="24"/>
          <w:szCs w:val="24"/>
        </w:rPr>
        <w:commentReference w:id="9"/>
      </w:r>
      <w:commentRangeEnd w:id="10"/>
      <w:r w:rsidRPr="00942153">
        <w:rPr>
          <w:rStyle w:val="CommentReference"/>
          <w:rFonts w:ascii="Helvetica Neue" w:eastAsiaTheme="minorHAnsi" w:hAnsi="Helvetica Neue" w:cstheme="minorBidi"/>
          <w:sz w:val="24"/>
          <w:szCs w:val="24"/>
        </w:rPr>
        <w:commentReference w:id="10"/>
      </w:r>
      <w:r w:rsidRPr="00942153">
        <w:rPr>
          <w:rFonts w:ascii="Helvetica Neue" w:hAnsi="Helvetica Neue"/>
          <w:color w:val="000000"/>
        </w:rPr>
        <w:t xml:space="preserve">, such as </w:t>
      </w:r>
      <w:r w:rsidRPr="00942153">
        <w:rPr>
          <w:rFonts w:ascii="Helvetica Neue" w:hAnsi="Helvetica Neue"/>
          <w:color w:val="000000"/>
        </w:rPr>
        <w:t>branched-graft TEVAR.</w:t>
      </w:r>
      <w:r w:rsidRPr="00942153">
        <w:rPr>
          <w:rFonts w:ascii="Helvetica Neue" w:hAnsi="Helvetica Neue"/>
          <w:color w:val="000000"/>
        </w:rPr>
        <w:t xml:space="preserve"> More importantly, identification of patients at highest risk for AKI after a perioperative insult may permit early </w:t>
      </w:r>
      <w:commentRangeStart w:id="11"/>
      <w:r w:rsidRPr="00942153">
        <w:rPr>
          <w:rFonts w:ascii="Helvetica Neue" w:hAnsi="Helvetica Neue"/>
          <w:color w:val="000000"/>
        </w:rPr>
        <w:t>renal protective interventions</w:t>
      </w:r>
      <w:commentRangeEnd w:id="11"/>
      <w:r w:rsidRPr="00942153">
        <w:rPr>
          <w:rStyle w:val="CommentReference"/>
          <w:rFonts w:ascii="Helvetica Neue" w:eastAsiaTheme="minorHAnsi" w:hAnsi="Helvetica Neue" w:cstheme="minorBidi"/>
          <w:sz w:val="24"/>
          <w:szCs w:val="24"/>
        </w:rPr>
        <w:commentReference w:id="11"/>
      </w:r>
      <w:r w:rsidRPr="00942153">
        <w:rPr>
          <w:rFonts w:ascii="Helvetica Neue" w:hAnsi="Helvetica Neue"/>
          <w:color w:val="000000"/>
        </w:rPr>
        <w:t xml:space="preserve"> [11, 12] and potentially limit long term morbidity.</w:t>
      </w:r>
    </w:p>
    <w:p w14:paraId="273A294F" w14:textId="2576E855" w:rsidR="0005041B" w:rsidRPr="00942153" w:rsidRDefault="0005041B" w:rsidP="0005041B">
      <w:pPr>
        <w:pStyle w:val="NormalWeb"/>
        <w:rPr>
          <w:rFonts w:ascii="Helvetica Neue" w:hAnsi="Helvetica Neue"/>
          <w:color w:val="000000"/>
        </w:rPr>
      </w:pPr>
      <w:r w:rsidRPr="00942153">
        <w:rPr>
          <w:rFonts w:ascii="Helvetica Neue" w:hAnsi="Helvetica Neue"/>
          <w:b/>
          <w:bCs/>
          <w:color w:val="000000"/>
        </w:rPr>
        <w:t>Methods:</w:t>
      </w:r>
      <w:r w:rsidRPr="00942153">
        <w:rPr>
          <w:rFonts w:ascii="Helvetica Neue" w:hAnsi="Helvetica Neue"/>
          <w:color w:val="000000"/>
        </w:rPr>
        <w:t xml:space="preserve"> This study will be a retrospective cohort study evaluating the association between urinary [TIMP-2]*[IGFBP7] levels and post-operative AKI. Study patients were sampled from individuals undergoing TEVAR at UCSF Medical Center since May 2005</w:t>
      </w:r>
      <w:r w:rsidR="00386D75" w:rsidRPr="00942153">
        <w:rPr>
          <w:rFonts w:ascii="Helvetica Neue" w:hAnsi="Helvetica Neue"/>
          <w:color w:val="000000"/>
        </w:rPr>
        <w:t xml:space="preserve"> but specifically include only individuals that consented to urine sample biobanking (further details below). Retention strategies were less relevant for the initial recruitment since urine samples only needed to be collected preoperatively and immediately postoperatively, and clinical data on renal function would have been collected as part of routine postoperative care.</w:t>
      </w:r>
    </w:p>
    <w:p w14:paraId="24666D42" w14:textId="1BD24297" w:rsidR="008906FC" w:rsidRPr="00942153" w:rsidRDefault="0005041B" w:rsidP="0005041B">
      <w:pPr>
        <w:pStyle w:val="NormalWeb"/>
        <w:rPr>
          <w:rFonts w:ascii="Helvetica Neue" w:eastAsia="Helvetica Neue" w:hAnsi="Helvetica Neue" w:cs="Helvetica Neue"/>
        </w:rPr>
      </w:pPr>
      <w:r w:rsidRPr="00942153">
        <w:rPr>
          <w:rFonts w:ascii="Helvetica Neue" w:hAnsi="Helvetica Neue"/>
          <w:color w:val="000000"/>
        </w:rPr>
        <w:t xml:space="preserve">The parent study was approved by the local institutional review board and registered with </w:t>
      </w:r>
      <w:r w:rsidRPr="00942153">
        <w:rPr>
          <w:rFonts w:ascii="Helvetica Neue" w:eastAsia="Helvetica Neue" w:hAnsi="Helvetica Neue" w:cs="Helvetica Neue"/>
        </w:rPr>
        <w:t>ClinicalTrials.gov (NCT00483249). After informed consent, urine was collected from patients undergoing branched</w:t>
      </w:r>
      <w:r w:rsidR="00386D75" w:rsidRPr="00942153">
        <w:rPr>
          <w:rFonts w:ascii="Helvetica Neue" w:eastAsia="Helvetica Neue" w:hAnsi="Helvetica Neue" w:cs="Helvetica Neue"/>
        </w:rPr>
        <w:t>-graft</w:t>
      </w:r>
      <w:r w:rsidRPr="00942153">
        <w:rPr>
          <w:rFonts w:ascii="Helvetica Neue" w:eastAsia="Helvetica Neue" w:hAnsi="Helvetica Neue" w:cs="Helvetica Neue"/>
        </w:rPr>
        <w:t xml:space="preserve"> TEVAR at three time points: start of surgery, end of surgery, and postoperative day (POD) 1. Clinical data were recorded as part of an ongoing registry</w:t>
      </w:r>
      <w:r w:rsidRPr="00942153">
        <w:rPr>
          <w:rFonts w:ascii="Helvetica Neue" w:eastAsia="Helvetica Neue" w:hAnsi="Helvetica Neue" w:cs="Helvetica Neue"/>
        </w:rPr>
        <w:t>.</w:t>
      </w:r>
      <w:r w:rsidR="00386D75" w:rsidRPr="00942153">
        <w:rPr>
          <w:rFonts w:ascii="Helvetica Neue" w:eastAsia="Helvetica Neue" w:hAnsi="Helvetica Neue" w:cs="Helvetica Neue"/>
        </w:rPr>
        <w:t xml:space="preserve"> As the intention of this study is to detect patients who are at risk of developing AKI as a consequence of surgical intervention, rather than patients who already had AKI or already required dialysis, patients were excluded from urinary [TIMP-2]*[IGFBP7] analysis if they had preoperative end-stage renal disease (eGFR &lt;15 ml/min or on dialysis) or preoperative AKI requiring renal replacement therapy.</w:t>
      </w:r>
    </w:p>
    <w:p w14:paraId="06204456" w14:textId="0273C348" w:rsidR="00DE5BE9" w:rsidRPr="00942153" w:rsidRDefault="00DE5BE9" w:rsidP="00DE5BE9">
      <w:pPr>
        <w:pStyle w:val="NormalWeb"/>
        <w:rPr>
          <w:rFonts w:ascii="Helvetica Neue" w:eastAsia="Helvetica Neue" w:hAnsi="Helvetica Neue" w:cs="Helvetica Neue"/>
        </w:rPr>
      </w:pPr>
      <w:r w:rsidRPr="00942153">
        <w:rPr>
          <w:rFonts w:ascii="Helvetica Neue" w:eastAsia="Helvetica Neue" w:hAnsi="Helvetica Neue" w:cs="Helvetica Neue"/>
        </w:rPr>
        <w:t>The primary predictor will be urinary [TIMP-2]*[IGFBP7] level in (ng/ml)</w:t>
      </w:r>
      <w:r w:rsidRPr="00942153">
        <w:rPr>
          <w:rFonts w:ascii="Helvetica Neue" w:eastAsia="Helvetica Neue" w:hAnsi="Helvetica Neue" w:cs="Helvetica Neue"/>
          <w:vertAlign w:val="superscript"/>
        </w:rPr>
        <w:t>2</w:t>
      </w:r>
      <w:r w:rsidRPr="00942153">
        <w:rPr>
          <w:rFonts w:ascii="Helvetica Neue" w:eastAsia="Helvetica Neue" w:hAnsi="Helvetica Neue" w:cs="Helvetica Neue"/>
        </w:rPr>
        <w:t xml:space="preserve">/1000 at end of surgery or POD 1. </w:t>
      </w:r>
      <w:r w:rsidR="00386D75" w:rsidRPr="00942153">
        <w:rPr>
          <w:rFonts w:ascii="Helvetica Neue" w:eastAsia="Helvetica Neue" w:hAnsi="Helvetica Neue" w:cs="Helvetica Neue"/>
        </w:rPr>
        <w:t xml:space="preserve">As a pilot biomarker study, </w:t>
      </w:r>
      <w:r w:rsidR="00386D75" w:rsidRPr="00942153">
        <w:rPr>
          <w:rFonts w:ascii="Helvetica Neue" w:eastAsia="Helvetica Neue" w:hAnsi="Helvetica Neue" w:cs="Helvetica Neue"/>
        </w:rPr>
        <w:t>10 patients (5 without AKI and 5 with AKI stage 2 or greater by Kidney Disease Improving Global Outcomes</w:t>
      </w:r>
      <w:r w:rsidRPr="00942153">
        <w:rPr>
          <w:rFonts w:ascii="Helvetica Neue" w:eastAsia="Helvetica Neue" w:hAnsi="Helvetica Neue" w:cs="Helvetica Neue"/>
        </w:rPr>
        <w:t xml:space="preserve"> (KDIGO)</w:t>
      </w:r>
      <w:r w:rsidR="00386D75" w:rsidRPr="00942153">
        <w:rPr>
          <w:rFonts w:ascii="Helvetica Neue" w:eastAsia="Helvetica Neue" w:hAnsi="Helvetica Neue" w:cs="Helvetica Neue"/>
        </w:rPr>
        <w:t xml:space="preserve"> criteria) were selected for blinded measurement of [TIMP-2]*[IGFBP7]. [TIMP-2]*[IGFBP7] levels will be compared at the three time points using Friedman’s test</w:t>
      </w:r>
      <w:r w:rsidRPr="00942153">
        <w:rPr>
          <w:rFonts w:ascii="Helvetica Neue" w:eastAsia="Helvetica Neue" w:hAnsi="Helvetica Neue" w:cs="Helvetica Neue"/>
        </w:rPr>
        <w:t xml:space="preserve"> to determine whether end of surgery or POD 1 urine samples capture the greatest deviation from </w:t>
      </w:r>
      <w:r w:rsidRPr="00942153">
        <w:rPr>
          <w:rFonts w:ascii="Helvetica Neue" w:eastAsia="Helvetica Neue" w:hAnsi="Helvetica Neue" w:cs="Helvetica Neue"/>
        </w:rPr>
        <w:lastRenderedPageBreak/>
        <w:t>preoperative levels.</w:t>
      </w:r>
      <w:r w:rsidR="00EA1A91" w:rsidRPr="00942153">
        <w:rPr>
          <w:rFonts w:ascii="Helvetica Neue" w:eastAsia="Helvetica Neue" w:hAnsi="Helvetica Neue" w:cs="Helvetica Neue"/>
        </w:rPr>
        <w:t xml:space="preserve"> Following the pilot study, urinary [TIMP-2]*[IGFBP7] level will be measured in the full study sample, consisting of approximately 160 patients.</w:t>
      </w:r>
    </w:p>
    <w:p w14:paraId="1B475D48" w14:textId="75478706" w:rsidR="00DE5BE9" w:rsidRPr="00942153" w:rsidRDefault="00DE5BE9" w:rsidP="00DE5BE9">
      <w:pPr>
        <w:pStyle w:val="NormalWeb"/>
        <w:rPr>
          <w:rStyle w:val="xapple-converted-space"/>
          <w:rFonts w:ascii="Helvetica Neue" w:hAnsi="Helvetica Neue"/>
          <w:color w:val="000000"/>
          <w:bdr w:val="none" w:sz="0" w:space="0" w:color="auto" w:frame="1"/>
        </w:rPr>
      </w:pPr>
      <w:r w:rsidRPr="00942153">
        <w:rPr>
          <w:rFonts w:ascii="Helvetica Neue" w:eastAsia="Helvetica Neue" w:hAnsi="Helvetica Neue" w:cs="Helvetica Neue"/>
        </w:rPr>
        <w:t>The primary outcome will be incidence of AKI stage 1 or greater within 72 h of the end of surgery based on KDIGO classification (</w:t>
      </w:r>
      <w:r w:rsidRPr="00942153">
        <w:rPr>
          <w:rStyle w:val="xapple-converted-space"/>
          <w:rFonts w:ascii="Helvetica Neue" w:hAnsi="Helvetica Neue"/>
          <w:color w:val="000000"/>
          <w:bdr w:val="none" w:sz="0" w:space="0" w:color="auto" w:frame="1"/>
        </w:rPr>
        <w:t>serum creatinine rise &gt;0.3 mg/dl or 1.5x baseline, or oliguria defined as urine output &lt;0.5 ml/kg/h for &gt;6 hours, or renal replacement therapy)</w:t>
      </w:r>
      <w:r w:rsidRPr="00942153">
        <w:rPr>
          <w:rStyle w:val="xapple-converted-space"/>
          <w:rFonts w:ascii="Helvetica Neue" w:hAnsi="Helvetica Neue"/>
          <w:color w:val="000000"/>
          <w:bdr w:val="none" w:sz="0" w:space="0" w:color="auto" w:frame="1"/>
        </w:rPr>
        <w:t xml:space="preserve">. </w:t>
      </w:r>
      <w:r w:rsidRPr="00942153">
        <w:rPr>
          <w:rStyle w:val="xapple-converted-space"/>
          <w:rFonts w:ascii="Helvetica Neue" w:hAnsi="Helvetica Neue"/>
          <w:color w:val="000000"/>
          <w:bdr w:val="none" w:sz="0" w:space="0" w:color="auto" w:frame="1"/>
        </w:rPr>
        <w:t>[13]</w:t>
      </w:r>
    </w:p>
    <w:p w14:paraId="4D88F48A" w14:textId="77777777" w:rsidR="00EA1A91" w:rsidRPr="00942153" w:rsidRDefault="00EA1A91" w:rsidP="00DE5BE9">
      <w:pPr>
        <w:pStyle w:val="NormalWeb"/>
        <w:rPr>
          <w:rFonts w:ascii="Helvetica Neue" w:eastAsia="Helvetica Neue" w:hAnsi="Helvetica Neue" w:cs="Helvetica Neue"/>
        </w:rPr>
      </w:pPr>
      <w:r w:rsidRPr="00942153">
        <w:rPr>
          <w:rStyle w:val="xapple-converted-space"/>
          <w:rFonts w:ascii="Helvetica Neue" w:hAnsi="Helvetica Neue"/>
          <w:b/>
          <w:bCs/>
          <w:color w:val="000000"/>
          <w:bdr w:val="none" w:sz="0" w:space="0" w:color="auto" w:frame="1"/>
        </w:rPr>
        <w:t xml:space="preserve">Statistical methodology: </w:t>
      </w:r>
      <w:r w:rsidRPr="00942153">
        <w:rPr>
          <w:rStyle w:val="xapple-converted-space"/>
          <w:rFonts w:ascii="Helvetica Neue" w:hAnsi="Helvetica Neue"/>
          <w:color w:val="000000"/>
          <w:bdr w:val="none" w:sz="0" w:space="0" w:color="auto" w:frame="1"/>
        </w:rPr>
        <w:t>In order to make an initial determination of the utility of urinary [TIMP-2]*[IGFBP7], its association with postop AKI will be evaluated via Pearson’s chi-squared test, using [</w:t>
      </w:r>
      <w:r w:rsidRPr="00942153">
        <w:rPr>
          <w:rStyle w:val="xapple-converted-space"/>
          <w:rFonts w:ascii="Helvetica Neue" w:hAnsi="Helvetica Neue"/>
          <w:color w:val="000000"/>
          <w:bdr w:val="none" w:sz="0" w:space="0" w:color="auto" w:frame="1"/>
        </w:rPr>
        <w:t>TIMP-2]*[IGFBP7]</w:t>
      </w:r>
      <w:r w:rsidRPr="00942153">
        <w:rPr>
          <w:rStyle w:val="xapple-converted-space"/>
          <w:rFonts w:ascii="Helvetica Neue" w:hAnsi="Helvetica Neue"/>
          <w:color w:val="000000"/>
          <w:bdr w:val="none" w:sz="0" w:space="0" w:color="auto" w:frame="1"/>
        </w:rPr>
        <w:t xml:space="preserve"> above/below 0.3 </w:t>
      </w:r>
      <w:r w:rsidRPr="00942153">
        <w:rPr>
          <w:rFonts w:ascii="Helvetica Neue" w:eastAsia="Helvetica Neue" w:hAnsi="Helvetica Neue" w:cs="Helvetica Neue"/>
        </w:rPr>
        <w:t>(ng/ml)</w:t>
      </w:r>
      <w:r w:rsidRPr="00942153">
        <w:rPr>
          <w:rFonts w:ascii="Helvetica Neue" w:eastAsia="Helvetica Neue" w:hAnsi="Helvetica Neue" w:cs="Helvetica Neue"/>
          <w:vertAlign w:val="superscript"/>
        </w:rPr>
        <w:t>2</w:t>
      </w:r>
      <w:r w:rsidRPr="00942153">
        <w:rPr>
          <w:rFonts w:ascii="Helvetica Neue" w:eastAsia="Helvetica Neue" w:hAnsi="Helvetica Neue" w:cs="Helvetica Neue"/>
        </w:rPr>
        <w:t>/1000</w:t>
      </w:r>
      <w:r w:rsidRPr="00942153">
        <w:rPr>
          <w:rFonts w:ascii="Helvetica Neue" w:eastAsia="Helvetica Neue" w:hAnsi="Helvetica Neue" w:cs="Helvetica Neue"/>
        </w:rPr>
        <w:t xml:space="preserve"> as the predictor and presence/absence of AKI stage 1 or greater within 72 h of the end of  surgery as the outcome. Given a known prevalence of postop AKI in 58% in our cohort and a sample size of 160, we expect adequate cell counts in the 2x2 contingency table, precluding need for Fisher’s exact test. </w:t>
      </w:r>
    </w:p>
    <w:p w14:paraId="49E0F1E9" w14:textId="1A1A42FA" w:rsidR="00EA1A91" w:rsidRPr="00942153" w:rsidRDefault="00EA1A91" w:rsidP="00DE5BE9">
      <w:pPr>
        <w:pStyle w:val="NormalWeb"/>
        <w:rPr>
          <w:rFonts w:ascii="Helvetica Neue" w:eastAsia="Helvetica Neue" w:hAnsi="Helvetica Neue" w:cs="Helvetica Neue"/>
        </w:rPr>
      </w:pPr>
      <w:r w:rsidRPr="00942153">
        <w:rPr>
          <w:rFonts w:ascii="Helvetica Neue" w:eastAsia="Helvetica Neue" w:hAnsi="Helvetica Neue" w:cs="Helvetica Neue"/>
        </w:rPr>
        <w:t xml:space="preserve">The null hypothesis is that rates of postop AKI do not differ between patients with urinary </w:t>
      </w:r>
      <w:r w:rsidRPr="00942153">
        <w:rPr>
          <w:rStyle w:val="xapple-converted-space"/>
          <w:rFonts w:ascii="Helvetica Neue" w:hAnsi="Helvetica Neue"/>
          <w:color w:val="000000"/>
          <w:bdr w:val="none" w:sz="0" w:space="0" w:color="auto" w:frame="1"/>
        </w:rPr>
        <w:t xml:space="preserve">[TIMP-2]*[IGFBP7] above/below 0.3 </w:t>
      </w:r>
      <w:r w:rsidRPr="00942153">
        <w:rPr>
          <w:rFonts w:ascii="Helvetica Neue" w:eastAsia="Helvetica Neue" w:hAnsi="Helvetica Neue" w:cs="Helvetica Neue"/>
        </w:rPr>
        <w:t>(ng/ml)</w:t>
      </w:r>
      <w:r w:rsidRPr="00942153">
        <w:rPr>
          <w:rFonts w:ascii="Helvetica Neue" w:eastAsia="Helvetica Neue" w:hAnsi="Helvetica Neue" w:cs="Helvetica Neue"/>
          <w:vertAlign w:val="superscript"/>
        </w:rPr>
        <w:t>2</w:t>
      </w:r>
      <w:r w:rsidRPr="00942153">
        <w:rPr>
          <w:rFonts w:ascii="Helvetica Neue" w:eastAsia="Helvetica Neue" w:hAnsi="Helvetica Neue" w:cs="Helvetica Neue"/>
        </w:rPr>
        <w:t>/1000</w:t>
      </w:r>
      <w:r w:rsidRPr="00942153">
        <w:rPr>
          <w:rFonts w:ascii="Helvetica Neue" w:eastAsia="Helvetica Neue" w:hAnsi="Helvetica Neue" w:cs="Helvetica Neue"/>
        </w:rPr>
        <w:t xml:space="preserve">; the alternative hypothesis is that </w:t>
      </w:r>
      <w:r w:rsidRPr="00942153">
        <w:rPr>
          <w:rFonts w:ascii="Helvetica Neue" w:eastAsia="Helvetica Neue" w:hAnsi="Helvetica Neue" w:cs="Helvetica Neue"/>
        </w:rPr>
        <w:t xml:space="preserve">rates of postop AKI do differ between patients with urinary </w:t>
      </w:r>
      <w:r w:rsidRPr="00942153">
        <w:rPr>
          <w:rStyle w:val="xapple-converted-space"/>
          <w:rFonts w:ascii="Helvetica Neue" w:hAnsi="Helvetica Neue"/>
          <w:color w:val="000000"/>
          <w:bdr w:val="none" w:sz="0" w:space="0" w:color="auto" w:frame="1"/>
        </w:rPr>
        <w:t xml:space="preserve">[TIMP-2]*[IGFBP7] above/below 0.3 </w:t>
      </w:r>
      <w:r w:rsidRPr="00942153">
        <w:rPr>
          <w:rFonts w:ascii="Helvetica Neue" w:eastAsia="Helvetica Neue" w:hAnsi="Helvetica Neue" w:cs="Helvetica Neue"/>
        </w:rPr>
        <w:t>(ng/ml)</w:t>
      </w:r>
      <w:r w:rsidRPr="00942153">
        <w:rPr>
          <w:rFonts w:ascii="Helvetica Neue" w:eastAsia="Helvetica Neue" w:hAnsi="Helvetica Neue" w:cs="Helvetica Neue"/>
          <w:vertAlign w:val="superscript"/>
        </w:rPr>
        <w:t>2</w:t>
      </w:r>
      <w:r w:rsidRPr="00942153">
        <w:rPr>
          <w:rFonts w:ascii="Helvetica Neue" w:eastAsia="Helvetica Neue" w:hAnsi="Helvetica Neue" w:cs="Helvetica Neue"/>
        </w:rPr>
        <w:t>/1000</w:t>
      </w:r>
      <w:r w:rsidRPr="00942153">
        <w:rPr>
          <w:rFonts w:ascii="Helvetica Neue" w:eastAsia="Helvetica Neue" w:hAnsi="Helvetica Neue" w:cs="Helvetica Neue"/>
        </w:rPr>
        <w:t xml:space="preserve">. </w:t>
      </w:r>
    </w:p>
    <w:p w14:paraId="32F8DA68" w14:textId="42C6B3DA" w:rsidR="00EA1A91" w:rsidRPr="00942153" w:rsidRDefault="00EA1A91" w:rsidP="00DE5BE9">
      <w:pPr>
        <w:pStyle w:val="NormalWeb"/>
        <w:rPr>
          <w:rStyle w:val="xapple-converted-space"/>
          <w:rFonts w:ascii="Helvetica Neue" w:hAnsi="Helvetica Neue"/>
          <w:color w:val="000000"/>
          <w:bdr w:val="none" w:sz="0" w:space="0" w:color="auto" w:frame="1"/>
        </w:rPr>
      </w:pPr>
      <w:r w:rsidRPr="00942153">
        <w:rPr>
          <w:rFonts w:ascii="Helvetica Neue" w:eastAsia="Helvetica Neue" w:hAnsi="Helvetica Neue" w:cs="Helvetica Neue"/>
        </w:rPr>
        <w:t xml:space="preserve">Assuming two-tailed </w:t>
      </w:r>
      <w:r w:rsidRPr="00942153">
        <w:rPr>
          <w:rFonts w:ascii="Helvetica Neue" w:hAnsi="Helvetica Neue" w:cs="AppleSystemUIFont"/>
        </w:rPr>
        <w:t>α</w:t>
      </w:r>
      <w:r w:rsidRPr="00942153">
        <w:rPr>
          <w:rStyle w:val="xapple-converted-space"/>
          <w:rFonts w:ascii="Helvetica Neue" w:hAnsi="Helvetica Neue"/>
          <w:color w:val="000000"/>
          <w:bdr w:val="none" w:sz="0" w:space="0" w:color="auto" w:frame="1"/>
        </w:rPr>
        <w:t xml:space="preserve">=0.05, </w:t>
      </w:r>
      <w:r w:rsidRPr="00942153">
        <w:rPr>
          <w:rFonts w:ascii="Helvetica Neue" w:hAnsi="Helvetica Neue" w:cs="AppleSystemUIFont"/>
        </w:rPr>
        <w:t>β</w:t>
      </w:r>
      <w:r w:rsidRPr="00942153">
        <w:rPr>
          <w:rStyle w:val="xapple-converted-space"/>
          <w:rFonts w:ascii="Helvetica Neue" w:hAnsi="Helvetica Neue"/>
          <w:color w:val="000000"/>
          <w:bdr w:val="none" w:sz="0" w:space="0" w:color="auto" w:frame="1"/>
        </w:rPr>
        <w:t>=0.20, baseline risk (P</w:t>
      </w:r>
      <w:r w:rsidRPr="00942153">
        <w:rPr>
          <w:rStyle w:val="xapple-converted-space"/>
          <w:rFonts w:ascii="Helvetica Neue" w:hAnsi="Helvetica Neue"/>
          <w:color w:val="000000"/>
          <w:bdr w:val="none" w:sz="0" w:space="0" w:color="auto" w:frame="1"/>
          <w:vertAlign w:val="subscript"/>
        </w:rPr>
        <w:t>0</w:t>
      </w:r>
      <w:r w:rsidRPr="00942153">
        <w:rPr>
          <w:rStyle w:val="xapple-converted-space"/>
          <w:rFonts w:ascii="Helvetica Neue" w:hAnsi="Helvetica Neue"/>
          <w:color w:val="000000"/>
          <w:bdr w:val="none" w:sz="0" w:space="0" w:color="auto" w:frame="1"/>
        </w:rPr>
        <w:t xml:space="preserve">) of 0.58 among unexposed individuals (ie. </w:t>
      </w:r>
      <w:r w:rsidRPr="00942153">
        <w:rPr>
          <w:rFonts w:ascii="Helvetica Neue" w:eastAsia="Helvetica Neue" w:hAnsi="Helvetica Neue" w:cs="Helvetica Neue"/>
        </w:rPr>
        <w:t xml:space="preserve">urinary </w:t>
      </w:r>
      <w:r w:rsidRPr="00942153">
        <w:rPr>
          <w:rStyle w:val="xapple-converted-space"/>
          <w:rFonts w:ascii="Helvetica Neue" w:hAnsi="Helvetica Neue"/>
          <w:color w:val="000000"/>
          <w:bdr w:val="none" w:sz="0" w:space="0" w:color="auto" w:frame="1"/>
        </w:rPr>
        <w:t>[TIMP-2]*[IGFBP7] &lt;0.3 (ng/ml)</w:t>
      </w:r>
      <w:r w:rsidRPr="00942153">
        <w:rPr>
          <w:rStyle w:val="xapple-converted-space"/>
          <w:rFonts w:ascii="Helvetica Neue" w:hAnsi="Helvetica Neue"/>
          <w:color w:val="000000"/>
          <w:bdr w:val="none" w:sz="0" w:space="0" w:color="auto" w:frame="1"/>
          <w:vertAlign w:val="superscript"/>
        </w:rPr>
        <w:t>2</w:t>
      </w:r>
      <w:r w:rsidRPr="00942153">
        <w:rPr>
          <w:rStyle w:val="xapple-converted-space"/>
          <w:rFonts w:ascii="Helvetica Neue" w:hAnsi="Helvetica Neue"/>
          <w:color w:val="000000"/>
          <w:bdr w:val="none" w:sz="0" w:space="0" w:color="auto" w:frame="1"/>
        </w:rPr>
        <w:t>/1000), and a proportion of unexposed individuals (q</w:t>
      </w:r>
      <w:r w:rsidRPr="00942153">
        <w:rPr>
          <w:rStyle w:val="xapple-converted-space"/>
          <w:rFonts w:ascii="Helvetica Neue" w:hAnsi="Helvetica Neue"/>
          <w:color w:val="000000"/>
          <w:bdr w:val="none" w:sz="0" w:space="0" w:color="auto" w:frame="1"/>
          <w:vertAlign w:val="subscript"/>
        </w:rPr>
        <w:t>0</w:t>
      </w:r>
      <w:r w:rsidRPr="00942153">
        <w:rPr>
          <w:rStyle w:val="xapple-converted-space"/>
          <w:rFonts w:ascii="Helvetica Neue" w:hAnsi="Helvetica Neue"/>
          <w:color w:val="000000"/>
          <w:bdr w:val="none" w:sz="0" w:space="0" w:color="auto" w:frame="1"/>
        </w:rPr>
        <w:t>) of 0.40, a minimum of 40 subjects would be needed in order to detect a difference</w:t>
      </w:r>
      <w:r w:rsidRPr="00942153">
        <w:rPr>
          <w:rStyle w:val="xapple-converted-space"/>
          <w:rFonts w:ascii="Helvetica Neue" w:hAnsi="Helvetica Neue"/>
          <w:color w:val="000000"/>
          <w:bdr w:val="none" w:sz="0" w:space="0" w:color="auto" w:frame="1"/>
        </w:rPr>
        <w:t xml:space="preserve"> of 0.41 </w:t>
      </w:r>
      <w:r w:rsidRPr="00942153">
        <w:rPr>
          <w:rStyle w:val="xapple-converted-space"/>
          <w:rFonts w:ascii="Helvetica Neue" w:hAnsi="Helvetica Neue"/>
          <w:color w:val="000000"/>
          <w:bdr w:val="none" w:sz="0" w:space="0" w:color="auto" w:frame="1"/>
        </w:rPr>
        <w:t>in rates of postop AKI between unexposed and exposed individuals (</w:t>
      </w:r>
      <w:r w:rsidRPr="00942153">
        <w:rPr>
          <w:rStyle w:val="xapple-converted-space"/>
          <w:rFonts w:ascii="Helvetica Neue" w:hAnsi="Helvetica Neue"/>
          <w:color w:val="000000"/>
          <w:bdr w:val="none" w:sz="0" w:space="0" w:color="auto" w:frame="1"/>
        </w:rPr>
        <w:t xml:space="preserve">ie. </w:t>
      </w:r>
      <w:r w:rsidRPr="00942153">
        <w:rPr>
          <w:rStyle w:val="xapple-converted-space"/>
          <w:rFonts w:ascii="Helvetica Neue" w:hAnsi="Helvetica Neue"/>
          <w:color w:val="000000"/>
          <w:bdr w:val="none" w:sz="0" w:space="0" w:color="auto" w:frame="1"/>
        </w:rPr>
        <w:t>RR of 1.7 or greater).</w:t>
      </w:r>
    </w:p>
    <w:p w14:paraId="4A73F1CD" w14:textId="67168F14" w:rsidR="00386D75" w:rsidRPr="00942153" w:rsidRDefault="00BC03F7" w:rsidP="006715A9">
      <w:pPr>
        <w:rPr>
          <w:rFonts w:ascii="Helvetica Neue" w:eastAsia="Helvetica Neue" w:hAnsi="Helvetica Neue" w:cs="Helvetica Neue"/>
        </w:rPr>
      </w:pPr>
      <w:r w:rsidRPr="00942153">
        <w:rPr>
          <w:rFonts w:ascii="Helvetica Neue" w:eastAsia="Helvetica Neue" w:hAnsi="Helvetica Neue" w:cs="Helvetica Neue"/>
        </w:rPr>
        <w:t>If the initial null hypothesis is rejected</w:t>
      </w:r>
      <w:r w:rsidR="006715A9" w:rsidRPr="00942153">
        <w:rPr>
          <w:rFonts w:ascii="Helvetica Neue" w:eastAsia="Helvetica Neue" w:hAnsi="Helvetica Neue" w:cs="Helvetica Neue"/>
        </w:rPr>
        <w:t xml:space="preserve">, </w:t>
      </w:r>
      <w:r w:rsidRPr="00942153">
        <w:rPr>
          <w:rFonts w:ascii="Helvetica Neue" w:eastAsia="Helvetica Neue" w:hAnsi="Helvetica Neue" w:cs="Helvetica Neue"/>
        </w:rPr>
        <w:t xml:space="preserve">consistent with urinary [TIMP-2]*[IGFBP7] </w:t>
      </w:r>
      <w:r w:rsidR="006715A9" w:rsidRPr="00942153">
        <w:rPr>
          <w:rFonts w:ascii="Helvetica Neue" w:eastAsia="Helvetica Neue" w:hAnsi="Helvetica Neue" w:cs="Helvetica Neue"/>
        </w:rPr>
        <w:t xml:space="preserve">being associated with development of postop AKI, we will proceed to assess whether </w:t>
      </w:r>
      <w:r w:rsidR="006715A9" w:rsidRPr="00942153">
        <w:rPr>
          <w:rFonts w:ascii="Helvetica Neue" w:eastAsia="Helvetica Neue" w:hAnsi="Helvetica Neue" w:cs="Helvetica Neue"/>
        </w:rPr>
        <w:t>[TIMP-2]*[IGFBP7]</w:t>
      </w:r>
      <w:r w:rsidR="006715A9" w:rsidRPr="00942153">
        <w:rPr>
          <w:rFonts w:ascii="Helvetica Neue" w:eastAsia="Helvetica Neue" w:hAnsi="Helvetica Neue" w:cs="Helvetica Neue"/>
        </w:rPr>
        <w:t xml:space="preserve"> improves prediction of postop AKI in combination with additional clinical factors. In order to accomplish this, medical comorbidities and surgical factors associated with postop AKI stage 1 or greater were identified by</w:t>
      </w:r>
      <w:r w:rsidR="00386D75" w:rsidRPr="00942153">
        <w:rPr>
          <w:rFonts w:ascii="Helvetica Neue" w:eastAsia="Helvetica Neue" w:hAnsi="Helvetica Neue" w:cs="Helvetica Neue"/>
        </w:rPr>
        <w:t xml:space="preserve"> univariate analysis</w:t>
      </w:r>
      <w:r w:rsidR="006715A9" w:rsidRPr="00942153">
        <w:rPr>
          <w:rFonts w:ascii="Helvetica Neue" w:eastAsia="Helvetica Neue" w:hAnsi="Helvetica Neue" w:cs="Helvetica Neue"/>
        </w:rPr>
        <w:t>. Preliminary analysis revealed that a</w:t>
      </w:r>
      <w:r w:rsidR="006715A9" w:rsidRPr="00942153">
        <w:rPr>
          <w:rFonts w:ascii="Helvetica Neue" w:eastAsia="Helvetica Neue" w:hAnsi="Helvetica Neue" w:cs="Helvetica Neue"/>
        </w:rPr>
        <w:t xml:space="preserve">mong 159 patients with complete data, the following perioperative risk factors were associated with postop AKI: preexisting </w:t>
      </w:r>
      <w:r w:rsidR="00BC7FFE" w:rsidRPr="00942153">
        <w:rPr>
          <w:rFonts w:ascii="Helvetica Neue" w:eastAsia="Helvetica Neue" w:hAnsi="Helvetica Neue" w:cs="Helvetica Neue"/>
        </w:rPr>
        <w:t>chronic kidney disease (</w:t>
      </w:r>
      <w:r w:rsidR="006715A9" w:rsidRPr="00942153">
        <w:rPr>
          <w:rFonts w:ascii="Helvetica Neue" w:eastAsia="Helvetica Neue" w:hAnsi="Helvetica Neue" w:cs="Helvetica Neue"/>
        </w:rPr>
        <w:t>CKD</w:t>
      </w:r>
      <w:r w:rsidR="00BC7FFE" w:rsidRPr="00942153">
        <w:rPr>
          <w:rFonts w:ascii="Helvetica Neue" w:eastAsia="Helvetica Neue" w:hAnsi="Helvetica Neue" w:cs="Helvetica Neue"/>
        </w:rPr>
        <w:t>)</w:t>
      </w:r>
      <w:r w:rsidR="006715A9" w:rsidRPr="00942153">
        <w:rPr>
          <w:rFonts w:ascii="Helvetica Neue" w:eastAsia="Helvetica Neue" w:hAnsi="Helvetica Neue" w:cs="Helvetica Neue"/>
        </w:rPr>
        <w:t xml:space="preserve"> (48 vs 19%, p=0.001</w:t>
      </w:r>
      <w:r w:rsidR="006715A9" w:rsidRPr="00942153">
        <w:rPr>
          <w:rFonts w:ascii="Helvetica Neue" w:eastAsia="Helvetica Neue" w:hAnsi="Helvetica Neue" w:cs="Helvetica Neue"/>
        </w:rPr>
        <w:t>, Pearson’s chi-squared test</w:t>
      </w:r>
      <w:r w:rsidR="006715A9" w:rsidRPr="00942153">
        <w:rPr>
          <w:rFonts w:ascii="Helvetica Neue" w:eastAsia="Helvetica Neue" w:hAnsi="Helvetica Neue" w:cs="Helvetica Neue"/>
        </w:rPr>
        <w:t>), elevated BUN (23.8 vs 17.2 mg/dL, p&lt;0.001</w:t>
      </w:r>
      <w:r w:rsidR="006715A9" w:rsidRPr="00942153">
        <w:rPr>
          <w:rFonts w:ascii="Helvetica Neue" w:eastAsia="Helvetica Neue" w:hAnsi="Helvetica Neue" w:cs="Helvetica Neue"/>
        </w:rPr>
        <w:t>, t-test</w:t>
      </w:r>
      <w:r w:rsidR="006715A9" w:rsidRPr="00942153">
        <w:rPr>
          <w:rFonts w:ascii="Helvetica Neue" w:eastAsia="Helvetica Neue" w:hAnsi="Helvetica Neue" w:cs="Helvetica Neue"/>
        </w:rPr>
        <w:t>), reduced eGFR (55.7 vs 76.4 mL/min, p&lt;0.001</w:t>
      </w:r>
      <w:r w:rsidR="006715A9" w:rsidRPr="00942153">
        <w:rPr>
          <w:rFonts w:ascii="Helvetica Neue" w:eastAsia="Helvetica Neue" w:hAnsi="Helvetica Neue" w:cs="Helvetica Neue"/>
        </w:rPr>
        <w:t xml:space="preserve">, </w:t>
      </w:r>
      <w:r w:rsidR="006715A9" w:rsidRPr="00942153">
        <w:rPr>
          <w:rFonts w:ascii="Helvetica Neue" w:eastAsia="Helvetica Neue" w:hAnsi="Helvetica Neue" w:cs="Helvetica Neue"/>
        </w:rPr>
        <w:t>t-test), and intraoperative fluoroscopy time (136 vs 103 min, p&lt;0.001</w:t>
      </w:r>
      <w:r w:rsidR="006715A9" w:rsidRPr="00942153">
        <w:rPr>
          <w:rFonts w:ascii="Helvetica Neue" w:eastAsia="Helvetica Neue" w:hAnsi="Helvetica Neue" w:cs="Helvetica Neue"/>
        </w:rPr>
        <w:t xml:space="preserve">, </w:t>
      </w:r>
      <w:r w:rsidR="006715A9" w:rsidRPr="00942153">
        <w:rPr>
          <w:rFonts w:ascii="Helvetica Neue" w:eastAsia="Helvetica Neue" w:hAnsi="Helvetica Neue" w:cs="Helvetica Neue"/>
        </w:rPr>
        <w:t>t-test).</w:t>
      </w:r>
      <w:r w:rsidR="006715A9" w:rsidRPr="00942153">
        <w:rPr>
          <w:rFonts w:ascii="Helvetica Neue" w:eastAsia="Helvetica Neue" w:hAnsi="Helvetica Neue" w:cs="Helvetica Neue"/>
        </w:rPr>
        <w:t xml:space="preserve"> We</w:t>
      </w:r>
      <w:r w:rsidR="00386D75" w:rsidRPr="00942153">
        <w:rPr>
          <w:rFonts w:ascii="Helvetica Neue" w:eastAsia="Helvetica Neue" w:hAnsi="Helvetica Neue" w:cs="Helvetica Neue"/>
        </w:rPr>
        <w:t xml:space="preserve"> aim to construct a multivariable regression model</w:t>
      </w:r>
      <w:r w:rsidR="006715A9" w:rsidRPr="00942153">
        <w:rPr>
          <w:rFonts w:ascii="Helvetica Neue" w:eastAsia="Helvetica Neue" w:hAnsi="Helvetica Neue" w:cs="Helvetica Neue"/>
        </w:rPr>
        <w:t xml:space="preserve"> using these periop risk factors</w:t>
      </w:r>
      <w:r w:rsidR="00386D75" w:rsidRPr="00942153">
        <w:rPr>
          <w:rFonts w:ascii="Helvetica Neue" w:eastAsia="Helvetica Neue" w:hAnsi="Helvetica Neue" w:cs="Helvetica Neue"/>
        </w:rPr>
        <w:t xml:space="preserve"> and perform receiver operating characteristic analysis to determine if </w:t>
      </w:r>
      <w:r w:rsidR="006715A9" w:rsidRPr="00942153">
        <w:rPr>
          <w:rFonts w:ascii="Helvetica Neue" w:eastAsia="Helvetica Neue" w:hAnsi="Helvetica Neue" w:cs="Helvetica Neue"/>
        </w:rPr>
        <w:t xml:space="preserve">area under the receiver operating curve (AUROC) improves with inclusion of urinary </w:t>
      </w:r>
      <w:r w:rsidR="00386D75" w:rsidRPr="00942153">
        <w:rPr>
          <w:rFonts w:ascii="Helvetica Neue" w:eastAsia="Helvetica Neue" w:hAnsi="Helvetica Neue" w:cs="Helvetica Neue"/>
        </w:rPr>
        <w:t>[TIMP-2]*[IGFBP7].</w:t>
      </w:r>
    </w:p>
    <w:p w14:paraId="1529D0DB" w14:textId="003E255F" w:rsidR="006715A9" w:rsidRPr="00942153" w:rsidRDefault="006715A9" w:rsidP="006715A9">
      <w:pPr>
        <w:rPr>
          <w:rFonts w:ascii="Helvetica Neue" w:eastAsia="Helvetica Neue" w:hAnsi="Helvetica Neue" w:cs="Helvetica Neue"/>
        </w:rPr>
      </w:pPr>
    </w:p>
    <w:p w14:paraId="6B2C6FBF" w14:textId="17E6521A" w:rsidR="006715A9" w:rsidRPr="00942153" w:rsidRDefault="006715A9" w:rsidP="006715A9">
      <w:pPr>
        <w:rPr>
          <w:rFonts w:ascii="Helvetica Neue" w:eastAsia="Helvetica Neue" w:hAnsi="Helvetica Neue" w:cs="Helvetica Neue"/>
        </w:rPr>
      </w:pPr>
      <w:r w:rsidRPr="00942153">
        <w:rPr>
          <w:rFonts w:ascii="Helvetica Neue" w:eastAsia="Helvetica Neue" w:hAnsi="Helvetica Neue" w:cs="Helvetica Neue"/>
        </w:rPr>
        <w:t xml:space="preserve">As </w:t>
      </w:r>
      <w:r w:rsidR="00BC7FFE" w:rsidRPr="00942153">
        <w:rPr>
          <w:rFonts w:ascii="Helvetica Neue" w:eastAsia="Helvetica Neue" w:hAnsi="Helvetica Neue" w:cs="Helvetica Neue"/>
        </w:rPr>
        <w:t>discussed in the previous section</w:t>
      </w:r>
      <w:r w:rsidRPr="00942153">
        <w:rPr>
          <w:rFonts w:ascii="Helvetica Neue" w:eastAsia="Helvetica Neue" w:hAnsi="Helvetica Neue" w:cs="Helvetica Neue"/>
        </w:rPr>
        <w:t>, the team measuring the primary predictor (</w:t>
      </w:r>
      <w:r w:rsidRPr="00942153">
        <w:rPr>
          <w:rFonts w:ascii="Helvetica Neue" w:eastAsia="Helvetica Neue" w:hAnsi="Helvetica Neue" w:cs="Helvetica Neue"/>
        </w:rPr>
        <w:t>urinary [TIMP-2]*[IGFBP7]</w:t>
      </w:r>
      <w:r w:rsidRPr="00942153">
        <w:rPr>
          <w:rFonts w:ascii="Helvetica Neue" w:eastAsia="Helvetica Neue" w:hAnsi="Helvetica Neue" w:cs="Helvetica Neue"/>
        </w:rPr>
        <w:t>) will be blinded to the primary outcome, whould should mitigate measurement and observation bias during the course of biomarker assay testing.</w:t>
      </w:r>
      <w:r w:rsidR="00AD3731" w:rsidRPr="00942153">
        <w:rPr>
          <w:rFonts w:ascii="Helvetica Neue" w:eastAsia="Helvetica Neue" w:hAnsi="Helvetica Neue" w:cs="Helvetica Neue"/>
        </w:rPr>
        <w:t xml:space="preserve"> </w:t>
      </w:r>
      <w:r w:rsidR="00AD3731" w:rsidRPr="00942153">
        <w:rPr>
          <w:rFonts w:ascii="Helvetica Neue" w:eastAsia="Helvetica Neue" w:hAnsi="Helvetica Neue" w:cs="Helvetica Neue"/>
        </w:rPr>
        <w:lastRenderedPageBreak/>
        <w:t>Covariables and potential effect modifiers to be controlled for include</w:t>
      </w:r>
      <w:r w:rsidR="00BC7FFE" w:rsidRPr="00942153">
        <w:rPr>
          <w:rFonts w:ascii="Helvetica Neue" w:eastAsia="Helvetica Neue" w:hAnsi="Helvetica Neue" w:cs="Helvetica Neue"/>
        </w:rPr>
        <w:t xml:space="preserve"> but are not limited to: age, hypertension, diabetes, hyperlipidemia, coronary artery disease, prior stroke, smoking status, CKD, total intraop time, intraop fluoroscopy time, estimated intraop blood loss, intraop transfusion volume, and intraop contrast volume; and were assessed in the aforementioned univariate analysis.</w:t>
      </w:r>
    </w:p>
    <w:p w14:paraId="79E861B8" w14:textId="62F9CB79" w:rsidR="000E172F" w:rsidRPr="00942153" w:rsidRDefault="000E172F" w:rsidP="006715A9">
      <w:pPr>
        <w:rPr>
          <w:rFonts w:ascii="Helvetica Neue" w:eastAsia="Helvetica Neue" w:hAnsi="Helvetica Neue" w:cs="Helvetica Neue"/>
        </w:rPr>
      </w:pPr>
    </w:p>
    <w:p w14:paraId="23FFD612" w14:textId="37FA6C00" w:rsidR="00942153" w:rsidRPr="00942153" w:rsidRDefault="000E172F" w:rsidP="006715A9">
      <w:pPr>
        <w:rPr>
          <w:rFonts w:ascii="Helvetica Neue" w:eastAsia="Helvetica Neue" w:hAnsi="Helvetica Neue" w:cs="Helvetica Neue"/>
        </w:rPr>
      </w:pPr>
      <w:r w:rsidRPr="00942153">
        <w:rPr>
          <w:rFonts w:ascii="Helvetica Neue" w:eastAsia="Helvetica Neue" w:hAnsi="Helvetica Neue" w:cs="Helvetica Neue"/>
          <w:b/>
          <w:bCs/>
        </w:rPr>
        <w:t xml:space="preserve">Ethical considerations: </w:t>
      </w:r>
      <w:r w:rsidRPr="00942153">
        <w:rPr>
          <w:rFonts w:ascii="Helvetica Neue" w:eastAsia="Helvetica Neue" w:hAnsi="Helvetica Neue" w:cs="Helvetica Neue"/>
        </w:rPr>
        <w:t xml:space="preserve">Potential harm to participants should be minimized due to the retrospective nature of this study. Furthermore, inclusion in the initial study sample required only collection of preop and postop urine samples for biobanking purposes and would not </w:t>
      </w:r>
      <w:r w:rsidR="00942153" w:rsidRPr="00942153">
        <w:rPr>
          <w:rFonts w:ascii="Helvetica Neue" w:eastAsia="Helvetica Neue" w:hAnsi="Helvetica Neue" w:cs="Helvetica Neue"/>
        </w:rPr>
        <w:t xml:space="preserve">have </w:t>
      </w:r>
      <w:r w:rsidRPr="00942153">
        <w:rPr>
          <w:rFonts w:ascii="Helvetica Neue" w:eastAsia="Helvetica Neue" w:hAnsi="Helvetica Neue" w:cs="Helvetica Neue"/>
        </w:rPr>
        <w:t>affect</w:t>
      </w:r>
      <w:r w:rsidR="00942153" w:rsidRPr="00942153">
        <w:rPr>
          <w:rFonts w:ascii="Helvetica Neue" w:eastAsia="Helvetica Neue" w:hAnsi="Helvetica Neue" w:cs="Helvetica Neue"/>
        </w:rPr>
        <w:t>ed</w:t>
      </w:r>
      <w:r w:rsidRPr="00942153">
        <w:rPr>
          <w:rFonts w:ascii="Helvetica Neue" w:eastAsia="Helvetica Neue" w:hAnsi="Helvetica Neue" w:cs="Helvetica Neue"/>
        </w:rPr>
        <w:t xml:space="preserve"> routine perioperative clinical management.</w:t>
      </w:r>
    </w:p>
    <w:p w14:paraId="1D0E0DF9" w14:textId="77777777" w:rsidR="00942153" w:rsidRPr="00942153" w:rsidRDefault="00942153">
      <w:pPr>
        <w:rPr>
          <w:rFonts w:ascii="Helvetica Neue" w:eastAsia="Helvetica Neue" w:hAnsi="Helvetica Neue" w:cs="Helvetica Neue"/>
        </w:rPr>
      </w:pPr>
      <w:r w:rsidRPr="00942153">
        <w:rPr>
          <w:rFonts w:ascii="Helvetica Neue" w:eastAsia="Helvetica Neue" w:hAnsi="Helvetica Neue" w:cs="Helvetica Neue"/>
        </w:rPr>
        <w:br w:type="page"/>
      </w:r>
    </w:p>
    <w:p w14:paraId="3F3AD85B" w14:textId="77777777" w:rsidR="00942153" w:rsidRPr="00942153" w:rsidRDefault="00942153" w:rsidP="00942153">
      <w:pPr>
        <w:pStyle w:val="NormalWeb"/>
        <w:rPr>
          <w:rStyle w:val="xapple-converted-space"/>
          <w:rFonts w:ascii="Helvetica Neue" w:hAnsi="Helvetica Neue"/>
          <w:color w:val="000000"/>
          <w:bdr w:val="none" w:sz="0" w:space="0" w:color="auto" w:frame="1"/>
        </w:rPr>
      </w:pPr>
      <w:r w:rsidRPr="00942153">
        <w:rPr>
          <w:rStyle w:val="xapple-converted-space"/>
          <w:rFonts w:ascii="Helvetica Neue" w:hAnsi="Helvetica Neue"/>
          <w:b/>
          <w:bCs/>
          <w:color w:val="000000"/>
          <w:bdr w:val="none" w:sz="0" w:space="0" w:color="auto" w:frame="1"/>
        </w:rPr>
        <w:lastRenderedPageBreak/>
        <w:t>References</w:t>
      </w:r>
      <w:r w:rsidRPr="00942153">
        <w:rPr>
          <w:rStyle w:val="xapple-converted-space"/>
          <w:rFonts w:ascii="Helvetica Neue" w:hAnsi="Helvetica Neue"/>
          <w:color w:val="000000"/>
          <w:bdr w:val="none" w:sz="0" w:space="0" w:color="auto" w:frame="1"/>
        </w:rPr>
        <w:t>:</w:t>
      </w:r>
    </w:p>
    <w:p w14:paraId="4F8AFF2A"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Times New Roman"/>
        </w:rPr>
      </w:pPr>
      <w:r w:rsidRPr="00942153">
        <w:rPr>
          <w:rFonts w:ascii="Helvetica Neue" w:eastAsia="Times New Roman" w:hAnsi="Helvetica Neue" w:cs="Times New Roman"/>
        </w:rPr>
        <w:t xml:space="preserve">Hobson, C., et al., </w:t>
      </w:r>
      <w:r w:rsidRPr="00942153">
        <w:rPr>
          <w:rFonts w:ascii="Helvetica Neue" w:eastAsia="Times New Roman" w:hAnsi="Helvetica Neue" w:cs="Times New Roman"/>
          <w:i/>
          <w:iCs/>
        </w:rPr>
        <w:t xml:space="preserve">Epidemiology, outcomes, and management of acute kidney injury in the vascular surgery patient. </w:t>
      </w:r>
      <w:r w:rsidRPr="00942153">
        <w:rPr>
          <w:rFonts w:ascii="Helvetica Neue" w:eastAsia="Times New Roman" w:hAnsi="Helvetica Neue" w:cs="Times New Roman"/>
        </w:rPr>
        <w:t xml:space="preserve">J Vasc Surg, 2018. </w:t>
      </w:r>
      <w:r w:rsidRPr="00942153">
        <w:rPr>
          <w:rFonts w:ascii="Helvetica Neue" w:eastAsia="Times New Roman" w:hAnsi="Helvetica Neue" w:cs="Times New Roman"/>
          <w:b/>
          <w:bCs/>
        </w:rPr>
        <w:t>68</w:t>
      </w:r>
      <w:r w:rsidRPr="00942153">
        <w:rPr>
          <w:rFonts w:ascii="Helvetica Neue" w:eastAsia="Times New Roman" w:hAnsi="Helvetica Neue" w:cs="Times New Roman"/>
        </w:rPr>
        <w:t xml:space="preserve">(3): p. 916-928. </w:t>
      </w:r>
    </w:p>
    <w:p w14:paraId="226BBB83"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Sailer, A.M., et al., </w:t>
      </w:r>
      <w:r w:rsidRPr="00942153">
        <w:rPr>
          <w:rFonts w:ascii="Helvetica Neue" w:eastAsia="Times New Roman" w:hAnsi="Helvetica Neue" w:cs="Calibri"/>
          <w:i/>
          <w:iCs/>
        </w:rPr>
        <w:t xml:space="preserve">Endovascular treatment of complex aortic aneurysms: prevalence of acute kidney injury and effect on long-term renal function. </w:t>
      </w:r>
      <w:r w:rsidRPr="00942153">
        <w:rPr>
          <w:rFonts w:ascii="Helvetica Neue" w:eastAsia="Times New Roman" w:hAnsi="Helvetica Neue" w:cs="Calibri"/>
        </w:rPr>
        <w:t xml:space="preserve">Eur Radiol, 2016. </w:t>
      </w:r>
      <w:r w:rsidRPr="00942153">
        <w:rPr>
          <w:rFonts w:ascii="Helvetica Neue" w:eastAsia="Times New Roman" w:hAnsi="Helvetica Neue" w:cs="Calibri"/>
          <w:b/>
          <w:bCs/>
        </w:rPr>
        <w:t>26</w:t>
      </w:r>
      <w:r w:rsidRPr="00942153">
        <w:rPr>
          <w:rFonts w:ascii="Helvetica Neue" w:eastAsia="Times New Roman" w:hAnsi="Helvetica Neue" w:cs="Calibri"/>
        </w:rPr>
        <w:t xml:space="preserve">(6): p. 1613-9. </w:t>
      </w:r>
    </w:p>
    <w:p w14:paraId="1A054E7C"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Gunnerson, K.J., et al., </w:t>
      </w:r>
      <w:r w:rsidRPr="00942153">
        <w:rPr>
          <w:rFonts w:ascii="Helvetica Neue" w:eastAsia="Times New Roman" w:hAnsi="Helvetica Neue" w:cs="Calibri"/>
          <w:i/>
          <w:iCs/>
        </w:rPr>
        <w:t xml:space="preserve">TIMP2*IGFBP7 biomarker panel accurately predicts acute kidney injury in high-risk surgical patients. </w:t>
      </w:r>
      <w:r w:rsidRPr="00942153">
        <w:rPr>
          <w:rFonts w:ascii="Helvetica Neue" w:eastAsia="Times New Roman" w:hAnsi="Helvetica Neue" w:cs="Calibri"/>
        </w:rPr>
        <w:t xml:space="preserve">J Trauma Acute Care Surg, 2016. </w:t>
      </w:r>
      <w:r w:rsidRPr="00942153">
        <w:rPr>
          <w:rFonts w:ascii="Helvetica Neue" w:eastAsia="Times New Roman" w:hAnsi="Helvetica Neue" w:cs="Calibri"/>
          <w:b/>
          <w:bCs/>
        </w:rPr>
        <w:t>80</w:t>
      </w:r>
      <w:r w:rsidRPr="00942153">
        <w:rPr>
          <w:rFonts w:ascii="Helvetica Neue" w:eastAsia="Times New Roman" w:hAnsi="Helvetica Neue" w:cs="Calibri"/>
        </w:rPr>
        <w:t xml:space="preserve">(2): p. 243-9. </w:t>
      </w:r>
    </w:p>
    <w:p w14:paraId="58A09FDF"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Kashani, K., et al., </w:t>
      </w:r>
      <w:r w:rsidRPr="00942153">
        <w:rPr>
          <w:rFonts w:ascii="Helvetica Neue" w:eastAsia="Times New Roman" w:hAnsi="Helvetica Neue" w:cs="Calibri"/>
          <w:i/>
          <w:iCs/>
        </w:rPr>
        <w:t xml:space="preserve">Discovery and validation of cell cycle arrest biomarkers in human acute kidney injury. </w:t>
      </w:r>
      <w:r w:rsidRPr="00942153">
        <w:rPr>
          <w:rFonts w:ascii="Helvetica Neue" w:eastAsia="Times New Roman" w:hAnsi="Helvetica Neue" w:cs="Calibri"/>
        </w:rPr>
        <w:t xml:space="preserve">Crit Care, 2013. </w:t>
      </w:r>
      <w:r w:rsidRPr="00942153">
        <w:rPr>
          <w:rFonts w:ascii="Helvetica Neue" w:eastAsia="Times New Roman" w:hAnsi="Helvetica Neue" w:cs="Calibri"/>
          <w:b/>
          <w:bCs/>
        </w:rPr>
        <w:t>17</w:t>
      </w:r>
      <w:r w:rsidRPr="00942153">
        <w:rPr>
          <w:rFonts w:ascii="Helvetica Neue" w:eastAsia="Times New Roman" w:hAnsi="Helvetica Neue" w:cs="Calibri"/>
        </w:rPr>
        <w:t xml:space="preserve">(1): p. R25. </w:t>
      </w:r>
    </w:p>
    <w:p w14:paraId="25220A07"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Joannidis, M., et al., </w:t>
      </w:r>
      <w:r w:rsidRPr="00942153">
        <w:rPr>
          <w:rFonts w:ascii="Helvetica Neue" w:eastAsia="Times New Roman" w:hAnsi="Helvetica Neue" w:cs="Calibri"/>
          <w:i/>
          <w:iCs/>
        </w:rPr>
        <w:t xml:space="preserve">Use of Cell Cycle Arrest Biomarkers in Conjunction With Classical Markers of Acute Kidney Injury. </w:t>
      </w:r>
      <w:r w:rsidRPr="00942153">
        <w:rPr>
          <w:rFonts w:ascii="Helvetica Neue" w:eastAsia="Times New Roman" w:hAnsi="Helvetica Neue" w:cs="Calibri"/>
        </w:rPr>
        <w:t xml:space="preserve">Crit Care Med, 2019. </w:t>
      </w:r>
      <w:r w:rsidRPr="00942153">
        <w:rPr>
          <w:rFonts w:ascii="Helvetica Neue" w:eastAsia="Times New Roman" w:hAnsi="Helvetica Neue" w:cs="Calibri"/>
          <w:b/>
          <w:bCs/>
        </w:rPr>
        <w:t>47</w:t>
      </w:r>
      <w:r w:rsidRPr="00942153">
        <w:rPr>
          <w:rFonts w:ascii="Helvetica Neue" w:eastAsia="Times New Roman" w:hAnsi="Helvetica Neue" w:cs="Calibri"/>
        </w:rPr>
        <w:t xml:space="preserve">(10): p. e820-e826. </w:t>
      </w:r>
    </w:p>
    <w:p w14:paraId="25E7641E"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Moran, S., et al., </w:t>
      </w:r>
      <w:r w:rsidRPr="00942153">
        <w:rPr>
          <w:rFonts w:ascii="Helvetica Neue" w:eastAsia="Times New Roman" w:hAnsi="Helvetica Neue" w:cs="Calibri"/>
          <w:i/>
          <w:iCs/>
        </w:rPr>
        <w:t>Course of acute renal failure studied by a model of creatinine kinetics</w:t>
      </w:r>
      <w:r w:rsidRPr="00942153">
        <w:rPr>
          <w:rFonts w:ascii="Helvetica Neue" w:eastAsia="Times New Roman" w:hAnsi="Helvetica Neue" w:cs="Calibri"/>
        </w:rPr>
        <w:t xml:space="preserve">. Kidney International, 1985. </w:t>
      </w:r>
      <w:r w:rsidRPr="00942153">
        <w:rPr>
          <w:rFonts w:ascii="Helvetica Neue" w:eastAsia="Times New Roman" w:hAnsi="Helvetica Neue" w:cs="Calibri"/>
          <w:b/>
          <w:bCs/>
        </w:rPr>
        <w:t>27</w:t>
      </w:r>
      <w:r w:rsidRPr="00942153">
        <w:rPr>
          <w:rFonts w:ascii="Helvetica Neue" w:eastAsia="Times New Roman" w:hAnsi="Helvetica Neue" w:cs="Calibri"/>
        </w:rPr>
        <w:t>(6): 928-37.</w:t>
      </w:r>
    </w:p>
    <w:p w14:paraId="38F8A7DE"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Meersch, M., et al., </w:t>
      </w:r>
      <w:r w:rsidRPr="00942153">
        <w:rPr>
          <w:rFonts w:ascii="Helvetica Neue" w:eastAsia="Times New Roman" w:hAnsi="Helvetica Neue" w:cs="Calibri"/>
          <w:i/>
          <w:iCs/>
        </w:rPr>
        <w:t xml:space="preserve">Urinary TIMP-2 and IGFBP7 as early biomarkers of acute kidney injury and renal recovery following cardiac surgery. </w:t>
      </w:r>
      <w:r w:rsidRPr="00942153">
        <w:rPr>
          <w:rFonts w:ascii="Helvetica Neue" w:eastAsia="Times New Roman" w:hAnsi="Helvetica Neue" w:cs="Calibri"/>
        </w:rPr>
        <w:t xml:space="preserve">PLoS One, 2014. </w:t>
      </w:r>
      <w:r w:rsidRPr="00942153">
        <w:rPr>
          <w:rFonts w:ascii="Helvetica Neue" w:eastAsia="Times New Roman" w:hAnsi="Helvetica Neue" w:cs="Calibri"/>
          <w:b/>
          <w:bCs/>
        </w:rPr>
        <w:t>9</w:t>
      </w:r>
      <w:r w:rsidRPr="00942153">
        <w:rPr>
          <w:rFonts w:ascii="Helvetica Neue" w:eastAsia="Times New Roman" w:hAnsi="Helvetica Neue" w:cs="Calibri"/>
        </w:rPr>
        <w:t xml:space="preserve">(3): p. e93460. </w:t>
      </w:r>
    </w:p>
    <w:p w14:paraId="364CC8BD"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Calibri"/>
        </w:rPr>
      </w:pPr>
      <w:r w:rsidRPr="00942153">
        <w:rPr>
          <w:rFonts w:ascii="Helvetica Neue" w:eastAsia="Times New Roman" w:hAnsi="Helvetica Neue" w:cs="Calibri"/>
        </w:rPr>
        <w:t xml:space="preserve">Tai, Q., et al., </w:t>
      </w:r>
      <w:r w:rsidRPr="00942153">
        <w:rPr>
          <w:rFonts w:ascii="Helvetica Neue" w:eastAsia="Times New Roman" w:hAnsi="Helvetica Neue" w:cs="Calibri"/>
          <w:i/>
          <w:iCs/>
        </w:rPr>
        <w:t xml:space="preserve">The Accuracy of Urinary TIMP-2 and IGFBP7 for the Diagnosis of Cardiac Surgery- Associated Acute Kidney Injury: A Systematic Review and Meta-Analysis. </w:t>
      </w:r>
      <w:r w:rsidRPr="00942153">
        <w:rPr>
          <w:rFonts w:ascii="Helvetica Neue" w:eastAsia="Times New Roman" w:hAnsi="Helvetica Neue" w:cs="Calibri"/>
        </w:rPr>
        <w:t xml:space="preserve">J Intensive Care Med, 2020. </w:t>
      </w:r>
      <w:r w:rsidRPr="00942153">
        <w:rPr>
          <w:rFonts w:ascii="Helvetica Neue" w:eastAsia="Times New Roman" w:hAnsi="Helvetica Neue" w:cs="Calibri"/>
          <w:b/>
          <w:bCs/>
        </w:rPr>
        <w:t>35</w:t>
      </w:r>
      <w:r w:rsidRPr="00942153">
        <w:rPr>
          <w:rFonts w:ascii="Helvetica Neue" w:eastAsia="Times New Roman" w:hAnsi="Helvetica Neue" w:cs="Calibri"/>
        </w:rPr>
        <w:t xml:space="preserve">(10): p. 1013-1025. </w:t>
      </w:r>
    </w:p>
    <w:p w14:paraId="3ABDD360"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Times New Roman"/>
        </w:rPr>
      </w:pPr>
      <w:r w:rsidRPr="00942153">
        <w:rPr>
          <w:rFonts w:ascii="Helvetica Neue" w:eastAsia="Times New Roman" w:hAnsi="Helvetica Neue" w:cs="Times New Roman"/>
        </w:rPr>
        <w:t xml:space="preserve">Gombert, A., et al., </w:t>
      </w:r>
      <w:r w:rsidRPr="00942153">
        <w:rPr>
          <w:rFonts w:ascii="Helvetica Neue" w:eastAsia="Times New Roman" w:hAnsi="Helvetica Neue" w:cs="Times New Roman"/>
          <w:i/>
          <w:iCs/>
        </w:rPr>
        <w:t xml:space="preserve">Increase of urinary TIMP-2 and IGFBP7 as potential predictor of acute kidney injury requiring renal replacement therapy and patients' outcome following complex endovascular and open thoracic abdominal aortic aneurysm surgery - a prospective observational study. </w:t>
      </w:r>
      <w:r w:rsidRPr="00942153">
        <w:rPr>
          <w:rFonts w:ascii="Helvetica Neue" w:eastAsia="Times New Roman" w:hAnsi="Helvetica Neue" w:cs="Times New Roman"/>
        </w:rPr>
        <w:t xml:space="preserve">Vasa, 2021. </w:t>
      </w:r>
      <w:r w:rsidRPr="00942153">
        <w:rPr>
          <w:rFonts w:ascii="Helvetica Neue" w:eastAsia="Times New Roman" w:hAnsi="Helvetica Neue" w:cs="Times New Roman"/>
          <w:b/>
          <w:bCs/>
        </w:rPr>
        <w:t>50</w:t>
      </w:r>
      <w:r w:rsidRPr="00942153">
        <w:rPr>
          <w:rFonts w:ascii="Helvetica Neue" w:eastAsia="Times New Roman" w:hAnsi="Helvetica Neue" w:cs="Times New Roman"/>
        </w:rPr>
        <w:t xml:space="preserve">(2): p. 101-109. </w:t>
      </w:r>
    </w:p>
    <w:p w14:paraId="1F62E61D"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Times New Roman"/>
        </w:rPr>
      </w:pPr>
      <w:r w:rsidRPr="00942153">
        <w:rPr>
          <w:rFonts w:ascii="Helvetica Neue" w:eastAsia="Times New Roman" w:hAnsi="Helvetica Neue" w:cs="Times New Roman"/>
        </w:rPr>
        <w:t xml:space="preserve">Waskowski, J., et al., </w:t>
      </w:r>
      <w:r w:rsidRPr="00942153">
        <w:rPr>
          <w:rFonts w:ascii="Helvetica Neue" w:eastAsia="Times New Roman" w:hAnsi="Helvetica Neue" w:cs="Times New Roman"/>
          <w:i/>
          <w:iCs/>
        </w:rPr>
        <w:t xml:space="preserve">(TIMP2) x (IGFBP7) as early renal biomarker for the prediction of acute kidney injury in aortic surgery (TIGER). A single center observational study. </w:t>
      </w:r>
      <w:r w:rsidRPr="00942153">
        <w:rPr>
          <w:rFonts w:ascii="Helvetica Neue" w:eastAsia="Times New Roman" w:hAnsi="Helvetica Neue" w:cs="Times New Roman"/>
        </w:rPr>
        <w:t xml:space="preserve">PLoS One, 2021. </w:t>
      </w:r>
      <w:r w:rsidRPr="00942153">
        <w:rPr>
          <w:rFonts w:ascii="Helvetica Neue" w:eastAsia="Times New Roman" w:hAnsi="Helvetica Neue" w:cs="Times New Roman"/>
          <w:b/>
          <w:bCs/>
        </w:rPr>
        <w:t>16</w:t>
      </w:r>
      <w:r w:rsidRPr="00942153">
        <w:rPr>
          <w:rFonts w:ascii="Helvetica Neue" w:eastAsia="Times New Roman" w:hAnsi="Helvetica Neue" w:cs="Times New Roman"/>
        </w:rPr>
        <w:t xml:space="preserve">(1): p. e0244658. </w:t>
      </w:r>
    </w:p>
    <w:p w14:paraId="3022B104"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Times New Roman"/>
        </w:rPr>
      </w:pPr>
      <w:r w:rsidRPr="00942153">
        <w:rPr>
          <w:rFonts w:ascii="Helvetica Neue" w:eastAsia="Times New Roman" w:hAnsi="Helvetica Neue" w:cs="Times New Roman"/>
        </w:rPr>
        <w:t xml:space="preserve">Joannidis, M., et al., </w:t>
      </w:r>
      <w:r w:rsidRPr="00942153">
        <w:rPr>
          <w:rFonts w:ascii="Helvetica Neue" w:eastAsia="Times New Roman" w:hAnsi="Helvetica Neue" w:cs="Times New Roman"/>
          <w:i/>
          <w:iCs/>
        </w:rPr>
        <w:t xml:space="preserve">Prevention of acute kidney injury and protection of renal function in the intensive care unit: update 2017. </w:t>
      </w:r>
      <w:r w:rsidRPr="00942153">
        <w:rPr>
          <w:rFonts w:ascii="Helvetica Neue" w:eastAsia="Times New Roman" w:hAnsi="Helvetica Neue" w:cs="Times New Roman"/>
        </w:rPr>
        <w:t xml:space="preserve">Intensive Care Med, 2017. </w:t>
      </w:r>
      <w:r w:rsidRPr="00942153">
        <w:rPr>
          <w:rFonts w:ascii="Helvetica Neue" w:eastAsia="Times New Roman" w:hAnsi="Helvetica Neue" w:cs="Times New Roman"/>
          <w:b/>
          <w:bCs/>
        </w:rPr>
        <w:t>43</w:t>
      </w:r>
      <w:r w:rsidRPr="00942153">
        <w:rPr>
          <w:rFonts w:ascii="Helvetica Neue" w:eastAsia="Times New Roman" w:hAnsi="Helvetica Neue" w:cs="Times New Roman"/>
        </w:rPr>
        <w:t>(6): 730-49.</w:t>
      </w:r>
    </w:p>
    <w:p w14:paraId="3DEDAF0F" w14:textId="77777777" w:rsidR="00942153" w:rsidRPr="00942153" w:rsidRDefault="00942153" w:rsidP="00942153">
      <w:pPr>
        <w:numPr>
          <w:ilvl w:val="0"/>
          <w:numId w:val="1"/>
        </w:numPr>
        <w:spacing w:before="100" w:beforeAutospacing="1" w:after="100" w:afterAutospacing="1"/>
        <w:rPr>
          <w:rFonts w:ascii="Helvetica Neue" w:eastAsia="Times New Roman" w:hAnsi="Helvetica Neue" w:cs="Times New Roman"/>
        </w:rPr>
      </w:pPr>
      <w:r w:rsidRPr="00942153">
        <w:rPr>
          <w:rFonts w:ascii="Helvetica Neue" w:eastAsia="Times New Roman" w:hAnsi="Helvetica Neue" w:cs="Times New Roman"/>
        </w:rPr>
        <w:t xml:space="preserve">Meersch, M., et al., </w:t>
      </w:r>
      <w:r w:rsidRPr="00942153">
        <w:rPr>
          <w:rFonts w:ascii="Helvetica Neue" w:eastAsia="Times New Roman" w:hAnsi="Helvetica Neue" w:cs="Times New Roman"/>
          <w:i/>
          <w:iCs/>
        </w:rPr>
        <w:t xml:space="preserve">Prevention of cardiac surgery-associated AKI by implementing the KDIGO guidelines in high risk patients identified by biomarkers: the PrevAKI randomized clinical trial. </w:t>
      </w:r>
      <w:r w:rsidRPr="00942153">
        <w:rPr>
          <w:rFonts w:ascii="Helvetica Neue" w:eastAsia="Times New Roman" w:hAnsi="Helvetica Neue" w:cs="Times New Roman"/>
        </w:rPr>
        <w:t xml:space="preserve">Intensive Care Med, 2017. </w:t>
      </w:r>
      <w:r w:rsidRPr="00942153">
        <w:rPr>
          <w:rFonts w:ascii="Helvetica Neue" w:eastAsia="Times New Roman" w:hAnsi="Helvetica Neue" w:cs="Times New Roman"/>
          <w:b/>
          <w:bCs/>
        </w:rPr>
        <w:t>43</w:t>
      </w:r>
      <w:r w:rsidRPr="00942153">
        <w:rPr>
          <w:rFonts w:ascii="Helvetica Neue" w:eastAsia="Times New Roman" w:hAnsi="Helvetica Neue" w:cs="Times New Roman"/>
        </w:rPr>
        <w:t>(11): 1551-61.</w:t>
      </w:r>
    </w:p>
    <w:p w14:paraId="6261ACA9" w14:textId="77777777" w:rsidR="00942153" w:rsidRPr="00942153" w:rsidRDefault="00942153" w:rsidP="00942153">
      <w:pPr>
        <w:pStyle w:val="NormalWeb"/>
        <w:numPr>
          <w:ilvl w:val="0"/>
          <w:numId w:val="1"/>
        </w:numPr>
        <w:rPr>
          <w:rFonts w:ascii="Helvetica Neue" w:hAnsi="Helvetica Neue"/>
        </w:rPr>
      </w:pPr>
      <w:r w:rsidRPr="00942153">
        <w:rPr>
          <w:rFonts w:ascii="Helvetica Neue" w:hAnsi="Helvetica Neue"/>
          <w:i/>
          <w:iCs/>
        </w:rPr>
        <w:t xml:space="preserve">KDIGO clinical practice guideline for acute kidney injury. Section 2: AKI Definition. </w:t>
      </w:r>
      <w:r w:rsidRPr="00942153">
        <w:rPr>
          <w:rFonts w:ascii="Helvetica Neue" w:hAnsi="Helvetica Neue"/>
        </w:rPr>
        <w:t xml:space="preserve">Kidney Int Suppl (2011), 2012. </w:t>
      </w:r>
      <w:r w:rsidRPr="00942153">
        <w:rPr>
          <w:rFonts w:ascii="Helvetica Neue" w:hAnsi="Helvetica Neue"/>
          <w:b/>
          <w:bCs/>
        </w:rPr>
        <w:t>2</w:t>
      </w:r>
      <w:r w:rsidRPr="00942153">
        <w:rPr>
          <w:rFonts w:ascii="Helvetica Neue" w:hAnsi="Helvetica Neue"/>
        </w:rPr>
        <w:t xml:space="preserve">(1): p. 19-36. </w:t>
      </w:r>
    </w:p>
    <w:p w14:paraId="143B09FA" w14:textId="77777777" w:rsidR="000E172F" w:rsidRPr="00942153" w:rsidRDefault="000E172F" w:rsidP="006715A9">
      <w:pPr>
        <w:rPr>
          <w:rFonts w:ascii="Helvetica Neue" w:eastAsia="Helvetica Neue" w:hAnsi="Helvetica Neue" w:cs="Helvetica Neue"/>
        </w:rPr>
      </w:pPr>
    </w:p>
    <w:sectPr w:rsidR="000E172F" w:rsidRPr="00942153" w:rsidSect="00342C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cott R Bauer" w:date="2021-09-12T22:22:00Z" w:initials="SRB">
    <w:p w14:paraId="777F7194" w14:textId="77777777" w:rsidR="0005041B" w:rsidRDefault="0005041B" w:rsidP="0005041B">
      <w:pPr>
        <w:pStyle w:val="CommentText"/>
      </w:pPr>
      <w:r>
        <w:rPr>
          <w:rStyle w:val="CommentReference"/>
        </w:rPr>
        <w:annotationRef/>
      </w:r>
      <w:r>
        <w:t>Ranges are preferable than maximum found in literature since there can be large outliers.</w:t>
      </w:r>
    </w:p>
  </w:comment>
  <w:comment w:id="1" w:author="Scott R Bauer" w:date="2021-09-20T10:32:00Z" w:initials="SRB">
    <w:p w14:paraId="6F353113" w14:textId="77777777" w:rsidR="0005041B" w:rsidRDefault="0005041B" w:rsidP="0005041B">
      <w:pPr>
        <w:pStyle w:val="CommentText"/>
      </w:pPr>
      <w:r>
        <w:rPr>
          <w:rStyle w:val="CommentReference"/>
        </w:rPr>
        <w:annotationRef/>
      </w:r>
      <w:r>
        <w:t>I like what you added but now it is a super long run-on sentence! Recommend splitting up.</w:t>
      </w:r>
    </w:p>
  </w:comment>
  <w:comment w:id="3" w:author="Scott R Bauer" w:date="2021-09-12T22:28:00Z" w:initials="SRB">
    <w:p w14:paraId="66A89EE9" w14:textId="77777777" w:rsidR="0005041B" w:rsidRDefault="0005041B" w:rsidP="0005041B">
      <w:pPr>
        <w:pStyle w:val="CommentText"/>
      </w:pPr>
      <w:r>
        <w:rPr>
          <w:rStyle w:val="CommentReference"/>
        </w:rPr>
        <w:annotationRef/>
      </w:r>
      <w:r>
        <w:t xml:space="preserve">Think the timing of when this prediction tool would be used should be more explicit throughout </w:t>
      </w:r>
    </w:p>
  </w:comment>
  <w:comment w:id="4" w:author="Wu, Chung-An" w:date="2021-09-14T22:46:00Z" w:initials="WCA">
    <w:p w14:paraId="6DE537F8" w14:textId="77777777" w:rsidR="0005041B" w:rsidRDefault="0005041B" w:rsidP="0005041B">
      <w:pPr>
        <w:pStyle w:val="CommentText"/>
      </w:pPr>
      <w:r>
        <w:rPr>
          <w:rStyle w:val="CommentReference"/>
        </w:rPr>
        <w:annotationRef/>
      </w:r>
      <w:r>
        <w:t>I think the intended timing window of the NephroCheck assay is addressed in the previous statement regarding early renal stress that occurs prior to GFR/Cr perturbations, but I’ve added some wording to clarify</w:t>
      </w:r>
    </w:p>
  </w:comment>
  <w:comment w:id="5" w:author="Scott R Bauer" w:date="2021-09-20T10:35:00Z" w:initials="SRB">
    <w:p w14:paraId="0DA11172" w14:textId="77777777" w:rsidR="0005041B" w:rsidRDefault="0005041B" w:rsidP="0005041B">
      <w:pPr>
        <w:pStyle w:val="CommentText"/>
      </w:pPr>
      <w:r>
        <w:rPr>
          <w:rStyle w:val="CommentReference"/>
        </w:rPr>
        <w:annotationRef/>
      </w:r>
      <w:r>
        <w:t>Agree but also I like what you added</w:t>
      </w:r>
    </w:p>
  </w:comment>
  <w:comment w:id="6" w:author="Scott R Bauer" w:date="2021-09-12T22:23:00Z" w:initials="SRB">
    <w:p w14:paraId="7726E8B3" w14:textId="77777777" w:rsidR="0005041B" w:rsidRDefault="0005041B" w:rsidP="0005041B">
      <w:pPr>
        <w:pStyle w:val="CommentText"/>
      </w:pPr>
      <w:r>
        <w:rPr>
          <w:rStyle w:val="CommentReference"/>
        </w:rPr>
        <w:annotationRef/>
      </w:r>
      <w:r>
        <w:t>Why would we expect them to differ?</w:t>
      </w:r>
    </w:p>
  </w:comment>
  <w:comment w:id="7" w:author="Scott R Bauer" w:date="2021-09-12T22:18:00Z" w:initials="SRB">
    <w:p w14:paraId="2ABA1443" w14:textId="77777777" w:rsidR="0005041B" w:rsidRDefault="0005041B" w:rsidP="0005041B">
      <w:pPr>
        <w:pStyle w:val="CommentText"/>
      </w:pPr>
      <w:r>
        <w:rPr>
          <w:rStyle w:val="CommentReference"/>
        </w:rPr>
        <w:annotationRef/>
      </w:r>
      <w:r>
        <w:t>Would give more details, if this is key prior literature then good to describe study design and cite actual effect sizes.</w:t>
      </w:r>
    </w:p>
  </w:comment>
  <w:comment w:id="8" w:author="Scott R Bauer" w:date="2021-09-12T22:20:00Z" w:initials="SRB">
    <w:p w14:paraId="3FA82448" w14:textId="77777777" w:rsidR="0005041B" w:rsidRDefault="0005041B" w:rsidP="0005041B">
      <w:pPr>
        <w:pStyle w:val="CommentText"/>
      </w:pPr>
      <w:r>
        <w:rPr>
          <w:rStyle w:val="CommentReference"/>
        </w:rPr>
        <w:annotationRef/>
      </w:r>
      <w:r>
        <w:t>Why?</w:t>
      </w:r>
    </w:p>
  </w:comment>
  <w:comment w:id="9" w:author="Wu, Chung-An" w:date="2021-09-14T23:16:00Z" w:initials="WCA">
    <w:p w14:paraId="3084C51C" w14:textId="77777777" w:rsidR="0005041B" w:rsidRDefault="0005041B" w:rsidP="0005041B">
      <w:pPr>
        <w:pStyle w:val="CommentText"/>
      </w:pPr>
      <w:r>
        <w:rPr>
          <w:rStyle w:val="CommentReference"/>
        </w:rPr>
        <w:annotationRef/>
      </w:r>
      <w:r>
        <w:t xml:space="preserve">My understanding is that if different surgical subpopulations act as effect modifiers on the ability of NephroCheck to predict post-op AKI, this may explain why prior studies have shown positive and negative results. With a more specific focus on a single population we should be able to better delinate the </w:t>
      </w:r>
      <w:r>
        <w:rPr>
          <w:noProof/>
        </w:rPr>
        <w:t>performance of the NephroCheck assay</w:t>
      </w:r>
    </w:p>
  </w:comment>
  <w:comment w:id="10" w:author="Scott R Bauer" w:date="2021-09-20T10:36:00Z" w:initials="SRB">
    <w:p w14:paraId="708A8CAD" w14:textId="77777777" w:rsidR="0005041B" w:rsidRDefault="0005041B" w:rsidP="0005041B">
      <w:pPr>
        <w:pStyle w:val="CommentText"/>
      </w:pPr>
      <w:r>
        <w:rPr>
          <w:rStyle w:val="CommentReference"/>
        </w:rPr>
        <w:annotationRef/>
      </w:r>
      <w:r>
        <w:t>Okay that makes sense. Has anyone tested for those interactions in prior studies? Would strengthen your argument for focusing on them here (not necessary if not available)</w:t>
      </w:r>
    </w:p>
  </w:comment>
  <w:comment w:id="11" w:author="Scott R Bauer" w:date="2021-09-12T22:20:00Z" w:initials="SRB">
    <w:p w14:paraId="0E43A9F5" w14:textId="77777777" w:rsidR="0005041B" w:rsidRDefault="0005041B" w:rsidP="0005041B">
      <w:pPr>
        <w:pStyle w:val="CommentText"/>
      </w:pPr>
      <w:r>
        <w:rPr>
          <w:rStyle w:val="CommentReference"/>
        </w:rPr>
        <w:annotationRef/>
      </w:r>
      <w:r>
        <w:t>Can you list 1-2 examples? And if possible, some data to suggest that earlier interventions (post post-op since that’s when your prediction tool would be used) work better than later (e.g. once GFR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7F7194" w15:done="1"/>
  <w15:commentEx w15:paraId="6F353113" w15:done="0"/>
  <w15:commentEx w15:paraId="66A89EE9" w15:done="0"/>
  <w15:commentEx w15:paraId="6DE537F8" w15:paraIdParent="66A89EE9" w15:done="0"/>
  <w15:commentEx w15:paraId="0DA11172" w15:paraIdParent="66A89EE9" w15:done="0"/>
  <w15:commentEx w15:paraId="7726E8B3" w15:done="1"/>
  <w15:commentEx w15:paraId="2ABA1443" w15:done="1"/>
  <w15:commentEx w15:paraId="3FA82448" w15:done="0"/>
  <w15:commentEx w15:paraId="3084C51C" w15:paraIdParent="3FA82448" w15:done="0"/>
  <w15:commentEx w15:paraId="708A8CAD" w15:paraIdParent="3FA82448" w15:done="0"/>
  <w15:commentEx w15:paraId="0E43A9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28" w16cex:dateUtc="2021-09-13T05:22:00Z"/>
  <w16cex:commentExtensible w16cex:durableId="24F2E1D9" w16cex:dateUtc="2021-09-20T17:32:00Z"/>
  <w16cex:commentExtensible w16cex:durableId="24E8FD88" w16cex:dateUtc="2021-09-13T05:28:00Z"/>
  <w16cex:commentExtensible w16cex:durableId="24EBA4A8" w16cex:dateUtc="2021-09-15T05:46:00Z"/>
  <w16cex:commentExtensible w16cex:durableId="24F2E27B" w16cex:dateUtc="2021-09-20T17:35:00Z"/>
  <w16cex:commentExtensible w16cex:durableId="24E8FC64" w16cex:dateUtc="2021-09-13T05:23:00Z"/>
  <w16cex:commentExtensible w16cex:durableId="24E8FB29" w16cex:dateUtc="2021-09-13T05:18:00Z"/>
  <w16cex:commentExtensible w16cex:durableId="24E8FBAB" w16cex:dateUtc="2021-09-13T05:20:00Z"/>
  <w16cex:commentExtensible w16cex:durableId="24EBABCB" w16cex:dateUtc="2021-09-15T06:16:00Z"/>
  <w16cex:commentExtensible w16cex:durableId="24F2E2BB" w16cex:dateUtc="2021-09-20T17:36:00Z"/>
  <w16cex:commentExtensible w16cex:durableId="24E8FBC2" w16cex:dateUtc="2021-09-13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F7194" w16cid:durableId="24E8FC28"/>
  <w16cid:commentId w16cid:paraId="6F353113" w16cid:durableId="24F2E1D9"/>
  <w16cid:commentId w16cid:paraId="66A89EE9" w16cid:durableId="24E8FD88"/>
  <w16cid:commentId w16cid:paraId="6DE537F8" w16cid:durableId="24EBA4A8"/>
  <w16cid:commentId w16cid:paraId="0DA11172" w16cid:durableId="24F2E27B"/>
  <w16cid:commentId w16cid:paraId="7726E8B3" w16cid:durableId="24E8FC64"/>
  <w16cid:commentId w16cid:paraId="2ABA1443" w16cid:durableId="24E8FB29"/>
  <w16cid:commentId w16cid:paraId="3FA82448" w16cid:durableId="24E8FBAB"/>
  <w16cid:commentId w16cid:paraId="3084C51C" w16cid:durableId="24EBABCB"/>
  <w16cid:commentId w16cid:paraId="708A8CAD" w16cid:durableId="24F2E2BB"/>
  <w16cid:commentId w16cid:paraId="0E43A9F5" w16cid:durableId="24E8FB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6584E"/>
    <w:multiLevelType w:val="multilevel"/>
    <w:tmpl w:val="EA7E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 Chung-An">
    <w15:presenceInfo w15:providerId="AD" w15:userId="S::chung-an.wu@ucsf.edu::6e033a22-e5d3-4421-98eb-c7d81273b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C"/>
    <w:rsid w:val="0002283B"/>
    <w:rsid w:val="000441B1"/>
    <w:rsid w:val="0005041B"/>
    <w:rsid w:val="000639F7"/>
    <w:rsid w:val="000652EE"/>
    <w:rsid w:val="00077DB8"/>
    <w:rsid w:val="000C1357"/>
    <w:rsid w:val="000E172F"/>
    <w:rsid w:val="000E1E05"/>
    <w:rsid w:val="000F3E7D"/>
    <w:rsid w:val="000F4085"/>
    <w:rsid w:val="0010592D"/>
    <w:rsid w:val="00106FF7"/>
    <w:rsid w:val="00126C99"/>
    <w:rsid w:val="00220458"/>
    <w:rsid w:val="002C73CF"/>
    <w:rsid w:val="00304E27"/>
    <w:rsid w:val="00335C1A"/>
    <w:rsid w:val="00342C12"/>
    <w:rsid w:val="0035304B"/>
    <w:rsid w:val="0035378B"/>
    <w:rsid w:val="00355F75"/>
    <w:rsid w:val="0038617C"/>
    <w:rsid w:val="00386D75"/>
    <w:rsid w:val="003F542E"/>
    <w:rsid w:val="0040009B"/>
    <w:rsid w:val="00401B0A"/>
    <w:rsid w:val="00424841"/>
    <w:rsid w:val="004256F4"/>
    <w:rsid w:val="00430D3C"/>
    <w:rsid w:val="004525EB"/>
    <w:rsid w:val="00496355"/>
    <w:rsid w:val="005155B6"/>
    <w:rsid w:val="00572874"/>
    <w:rsid w:val="00581CE6"/>
    <w:rsid w:val="00583FAB"/>
    <w:rsid w:val="00584B81"/>
    <w:rsid w:val="00593522"/>
    <w:rsid w:val="005C5ACE"/>
    <w:rsid w:val="005C5B2A"/>
    <w:rsid w:val="005E21D3"/>
    <w:rsid w:val="006321CA"/>
    <w:rsid w:val="00652025"/>
    <w:rsid w:val="006715A9"/>
    <w:rsid w:val="00694ABF"/>
    <w:rsid w:val="006C3881"/>
    <w:rsid w:val="006C6C6F"/>
    <w:rsid w:val="006E30CA"/>
    <w:rsid w:val="00700177"/>
    <w:rsid w:val="007144E3"/>
    <w:rsid w:val="00724187"/>
    <w:rsid w:val="00766666"/>
    <w:rsid w:val="00782B31"/>
    <w:rsid w:val="007C3468"/>
    <w:rsid w:val="008906FC"/>
    <w:rsid w:val="00897C66"/>
    <w:rsid w:val="008B4315"/>
    <w:rsid w:val="008C0067"/>
    <w:rsid w:val="008D77B5"/>
    <w:rsid w:val="008E5905"/>
    <w:rsid w:val="008F2061"/>
    <w:rsid w:val="009118DD"/>
    <w:rsid w:val="0093217B"/>
    <w:rsid w:val="00942153"/>
    <w:rsid w:val="0098673B"/>
    <w:rsid w:val="009B58A3"/>
    <w:rsid w:val="00A11E43"/>
    <w:rsid w:val="00A12A0A"/>
    <w:rsid w:val="00A30148"/>
    <w:rsid w:val="00AD3731"/>
    <w:rsid w:val="00B20877"/>
    <w:rsid w:val="00B24696"/>
    <w:rsid w:val="00B74552"/>
    <w:rsid w:val="00B9452E"/>
    <w:rsid w:val="00BA6170"/>
    <w:rsid w:val="00BC03F7"/>
    <w:rsid w:val="00BC7FFE"/>
    <w:rsid w:val="00BE0A6F"/>
    <w:rsid w:val="00BF3216"/>
    <w:rsid w:val="00BF6D8F"/>
    <w:rsid w:val="00C0502A"/>
    <w:rsid w:val="00C31176"/>
    <w:rsid w:val="00C40B92"/>
    <w:rsid w:val="00C4499E"/>
    <w:rsid w:val="00C54289"/>
    <w:rsid w:val="00C852CD"/>
    <w:rsid w:val="00CA1461"/>
    <w:rsid w:val="00CB2FF8"/>
    <w:rsid w:val="00CD24E3"/>
    <w:rsid w:val="00CD717A"/>
    <w:rsid w:val="00D2282F"/>
    <w:rsid w:val="00D25245"/>
    <w:rsid w:val="00D367E4"/>
    <w:rsid w:val="00D66F51"/>
    <w:rsid w:val="00D77263"/>
    <w:rsid w:val="00DE5BE9"/>
    <w:rsid w:val="00E05171"/>
    <w:rsid w:val="00E16E01"/>
    <w:rsid w:val="00E20A75"/>
    <w:rsid w:val="00E4095E"/>
    <w:rsid w:val="00E93612"/>
    <w:rsid w:val="00EA1A91"/>
    <w:rsid w:val="00EB1247"/>
    <w:rsid w:val="00EF2D80"/>
    <w:rsid w:val="00F07567"/>
    <w:rsid w:val="00F1223B"/>
    <w:rsid w:val="00F51F0B"/>
    <w:rsid w:val="00F970D4"/>
    <w:rsid w:val="00FD0D4B"/>
    <w:rsid w:val="00FD54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F8AB0F0"/>
  <w15:chartTrackingRefBased/>
  <w15:docId w15:val="{5807DB4A-0667-8843-A28C-55F033B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_apple-converted-space"/>
    <w:basedOn w:val="DefaultParagraphFont"/>
    <w:rsid w:val="008906FC"/>
  </w:style>
  <w:style w:type="character" w:styleId="CommentReference">
    <w:name w:val="annotation reference"/>
    <w:basedOn w:val="DefaultParagraphFont"/>
    <w:uiPriority w:val="99"/>
    <w:semiHidden/>
    <w:unhideWhenUsed/>
    <w:rsid w:val="0005041B"/>
    <w:rPr>
      <w:sz w:val="16"/>
      <w:szCs w:val="16"/>
    </w:rPr>
  </w:style>
  <w:style w:type="paragraph" w:styleId="CommentText">
    <w:name w:val="annotation text"/>
    <w:basedOn w:val="Normal"/>
    <w:link w:val="CommentTextChar"/>
    <w:uiPriority w:val="99"/>
    <w:semiHidden/>
    <w:unhideWhenUsed/>
    <w:rsid w:val="0005041B"/>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5041B"/>
    <w:rPr>
      <w:rFonts w:eastAsiaTheme="minorHAnsi"/>
      <w:sz w:val="20"/>
      <w:szCs w:val="20"/>
      <w:lang w:eastAsia="en-US"/>
    </w:rPr>
  </w:style>
  <w:style w:type="paragraph" w:styleId="NormalWeb">
    <w:name w:val="Normal (Web)"/>
    <w:basedOn w:val="Normal"/>
    <w:uiPriority w:val="99"/>
    <w:unhideWhenUsed/>
    <w:rsid w:val="000504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Chung-An</dc:creator>
  <cp:keywords/>
  <dc:description/>
  <cp:lastModifiedBy>Wu, Chung-An</cp:lastModifiedBy>
  <cp:revision>9</cp:revision>
  <dcterms:created xsi:type="dcterms:W3CDTF">2021-10-01T03:43:00Z</dcterms:created>
  <dcterms:modified xsi:type="dcterms:W3CDTF">2021-10-01T05:17:00Z</dcterms:modified>
</cp:coreProperties>
</file>