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1D53" w14:textId="4B11F9B4" w:rsidR="00E703C3" w:rsidRPr="00FC46A3" w:rsidRDefault="00E703C3" w:rsidP="00D824E0">
      <w:pPr>
        <w:pStyle w:val="Title"/>
        <w:spacing w:after="120"/>
        <w:rPr>
          <w:rFonts w:ascii="Calibri" w:hAnsi="Calibri" w:cs="Calibri"/>
          <w:sz w:val="22"/>
          <w:szCs w:val="22"/>
        </w:rPr>
      </w:pPr>
    </w:p>
    <w:p w14:paraId="6665D44E" w14:textId="66D53BD8" w:rsidR="00D779D8" w:rsidRPr="00FC46A3" w:rsidRDefault="00B11DD1" w:rsidP="00D824E0">
      <w:pPr>
        <w:pStyle w:val="Title"/>
        <w:spacing w:after="120"/>
        <w:rPr>
          <w:rFonts w:ascii="Calibri" w:hAnsi="Calibri" w:cs="Calibri"/>
          <w:sz w:val="22"/>
          <w:szCs w:val="22"/>
        </w:rPr>
      </w:pPr>
      <w:r w:rsidRPr="00FC46A3">
        <w:rPr>
          <w:rFonts w:ascii="Calibri" w:hAnsi="Calibri" w:cs="Calibri"/>
          <w:sz w:val="22"/>
          <w:szCs w:val="22"/>
        </w:rPr>
        <w:t xml:space="preserve">Review </w:t>
      </w:r>
      <w:r w:rsidR="002218B9" w:rsidRPr="00FC46A3">
        <w:rPr>
          <w:rFonts w:ascii="Calibri" w:hAnsi="Calibri" w:cs="Calibri"/>
          <w:sz w:val="22"/>
          <w:szCs w:val="22"/>
        </w:rPr>
        <w:t xml:space="preserve">Title: </w:t>
      </w:r>
      <w:r w:rsidR="00D15F77" w:rsidRPr="00FC46A3">
        <w:rPr>
          <w:rFonts w:ascii="Calibri" w:hAnsi="Calibri" w:cs="Calibri"/>
          <w:sz w:val="22"/>
          <w:szCs w:val="22"/>
        </w:rPr>
        <w:t xml:space="preserve">Condom </w:t>
      </w:r>
      <w:r w:rsidR="00AD1424" w:rsidRPr="00FC46A3">
        <w:rPr>
          <w:rFonts w:ascii="Calibri" w:hAnsi="Calibri" w:cs="Calibri"/>
          <w:sz w:val="22"/>
          <w:szCs w:val="22"/>
        </w:rPr>
        <w:t>distribution i</w:t>
      </w:r>
      <w:r w:rsidR="0080117E" w:rsidRPr="00FC46A3">
        <w:rPr>
          <w:rFonts w:ascii="Calibri" w:hAnsi="Calibri" w:cs="Calibri"/>
          <w:sz w:val="22"/>
          <w:szCs w:val="22"/>
        </w:rPr>
        <w:t xml:space="preserve">nterventions </w:t>
      </w:r>
      <w:r w:rsidR="00AD1424" w:rsidRPr="00FC46A3">
        <w:rPr>
          <w:rFonts w:ascii="Calibri" w:hAnsi="Calibri" w:cs="Calibri"/>
          <w:sz w:val="22"/>
          <w:szCs w:val="22"/>
        </w:rPr>
        <w:t>f</w:t>
      </w:r>
      <w:r w:rsidR="002C60C0" w:rsidRPr="00FC46A3">
        <w:rPr>
          <w:rFonts w:ascii="Calibri" w:hAnsi="Calibri" w:cs="Calibri"/>
          <w:sz w:val="22"/>
          <w:szCs w:val="22"/>
        </w:rPr>
        <w:t xml:space="preserve">or preventing HIV transmission </w:t>
      </w:r>
      <w:r w:rsidR="0080117E" w:rsidRPr="00FC46A3">
        <w:rPr>
          <w:rFonts w:ascii="Calibri" w:hAnsi="Calibri" w:cs="Calibri"/>
          <w:sz w:val="22"/>
          <w:szCs w:val="22"/>
        </w:rPr>
        <w:t xml:space="preserve">in </w:t>
      </w:r>
      <w:r w:rsidR="000A33A1" w:rsidRPr="00FC46A3">
        <w:rPr>
          <w:rFonts w:ascii="Calibri" w:hAnsi="Calibri" w:cs="Calibri"/>
          <w:sz w:val="22"/>
          <w:szCs w:val="22"/>
        </w:rPr>
        <w:t>the United States</w:t>
      </w:r>
      <w:r w:rsidR="0080117E" w:rsidRPr="00FC46A3">
        <w:rPr>
          <w:rFonts w:ascii="Calibri" w:hAnsi="Calibri" w:cs="Calibri"/>
          <w:sz w:val="22"/>
          <w:szCs w:val="22"/>
        </w:rPr>
        <w:t>: Protocol for a systematic review</w:t>
      </w:r>
    </w:p>
    <w:p w14:paraId="143040D8" w14:textId="77777777" w:rsidR="00477BDC" w:rsidRPr="00FC46A3" w:rsidRDefault="00477BDC" w:rsidP="00D824E0">
      <w:pPr>
        <w:spacing w:after="120" w:line="240" w:lineRule="auto"/>
        <w:rPr>
          <w:rFonts w:ascii="Calibri" w:hAnsi="Calibri" w:cs="Calibri"/>
        </w:rPr>
      </w:pPr>
    </w:p>
    <w:p w14:paraId="7F39EAA7" w14:textId="0142C0E7" w:rsidR="008A5A4C" w:rsidRPr="00FC46A3" w:rsidRDefault="00871F52" w:rsidP="00D824E0">
      <w:pPr>
        <w:pStyle w:val="Subtitle"/>
        <w:spacing w:after="120" w:line="240" w:lineRule="auto"/>
        <w:rPr>
          <w:rFonts w:ascii="Calibri" w:hAnsi="Calibri" w:cs="Calibri"/>
          <w:sz w:val="22"/>
          <w:szCs w:val="22"/>
        </w:rPr>
      </w:pPr>
      <w:r w:rsidRPr="00FC46A3">
        <w:rPr>
          <w:rFonts w:ascii="Calibri" w:hAnsi="Calibri" w:cs="Calibri"/>
          <w:sz w:val="22"/>
          <w:szCs w:val="22"/>
        </w:rPr>
        <w:t xml:space="preserve"> </w:t>
      </w:r>
    </w:p>
    <w:p w14:paraId="0E7E8779" w14:textId="271FF5B7" w:rsidR="006F33CA" w:rsidRPr="00FC46A3" w:rsidRDefault="006F33CA" w:rsidP="00D824E0">
      <w:pPr>
        <w:tabs>
          <w:tab w:val="left" w:pos="2144"/>
        </w:tabs>
        <w:spacing w:after="120" w:line="240" w:lineRule="auto"/>
        <w:rPr>
          <w:rFonts w:ascii="Calibri" w:hAnsi="Calibri" w:cs="Calibri"/>
          <w:b/>
        </w:rPr>
      </w:pPr>
    </w:p>
    <w:p w14:paraId="10222F45" w14:textId="0A7C2FFA" w:rsidR="006F33CA" w:rsidRPr="00FC46A3" w:rsidRDefault="006F33CA" w:rsidP="00D824E0">
      <w:pPr>
        <w:tabs>
          <w:tab w:val="left" w:pos="2144"/>
        </w:tabs>
        <w:spacing w:after="120" w:line="240" w:lineRule="auto"/>
        <w:rPr>
          <w:rFonts w:ascii="Calibri" w:hAnsi="Calibri" w:cs="Calibri"/>
          <w:b/>
        </w:rPr>
      </w:pPr>
    </w:p>
    <w:p w14:paraId="59494F5A" w14:textId="77777777" w:rsidR="006F33CA" w:rsidRPr="00FC46A3" w:rsidRDefault="006F33CA" w:rsidP="00D824E0">
      <w:pPr>
        <w:tabs>
          <w:tab w:val="left" w:pos="2144"/>
        </w:tabs>
        <w:spacing w:after="120" w:line="240" w:lineRule="auto"/>
        <w:rPr>
          <w:rFonts w:ascii="Calibri" w:hAnsi="Calibri" w:cs="Calibri"/>
          <w:b/>
        </w:rPr>
      </w:pPr>
    </w:p>
    <w:p w14:paraId="51CD5337" w14:textId="5B62D403" w:rsidR="00B9698D" w:rsidRPr="00FC46A3" w:rsidRDefault="00B9698D" w:rsidP="00D824E0">
      <w:pPr>
        <w:spacing w:after="120" w:line="240" w:lineRule="auto"/>
        <w:rPr>
          <w:rFonts w:ascii="Calibri" w:hAnsi="Calibri" w:cs="Calibri"/>
          <w:b/>
          <w:i/>
        </w:rPr>
      </w:pPr>
      <w:r w:rsidRPr="00FC46A3">
        <w:rPr>
          <w:rFonts w:ascii="Calibri" w:hAnsi="Calibri" w:cs="Calibri"/>
          <w:i/>
        </w:rPr>
        <w:t>Mohsen Malekinejad, MD, DrPH, Institute for Health Policy Studies and Global Health Sciences, University of California San Francisco</w:t>
      </w:r>
      <w:r w:rsidR="00064252" w:rsidRPr="00FC46A3">
        <w:rPr>
          <w:rFonts w:ascii="Calibri" w:hAnsi="Calibri" w:cs="Calibri"/>
          <w:i/>
        </w:rPr>
        <w:t>.</w:t>
      </w:r>
      <w:r w:rsidR="00064252" w:rsidRPr="00FC46A3" w:rsidDel="00064252">
        <w:rPr>
          <w:rFonts w:ascii="Calibri" w:hAnsi="Calibri" w:cs="Calibri"/>
          <w:i/>
        </w:rPr>
        <w:t xml:space="preserve"> </w:t>
      </w:r>
    </w:p>
    <w:p w14:paraId="4D64DBDD" w14:textId="77777777" w:rsidR="00B9698D" w:rsidRPr="00FC46A3" w:rsidRDefault="00B9698D" w:rsidP="00D824E0">
      <w:pPr>
        <w:spacing w:after="120" w:line="240" w:lineRule="auto"/>
        <w:rPr>
          <w:rFonts w:ascii="Calibri" w:hAnsi="Calibri" w:cs="Calibri"/>
        </w:rPr>
      </w:pPr>
    </w:p>
    <w:p w14:paraId="5BBAE06A" w14:textId="77777777" w:rsidR="002247B4" w:rsidRPr="00FC46A3" w:rsidRDefault="002247B4" w:rsidP="00D824E0">
      <w:pPr>
        <w:spacing w:after="120" w:line="240" w:lineRule="auto"/>
        <w:rPr>
          <w:rFonts w:ascii="Calibri" w:hAnsi="Calibri" w:cs="Calibri"/>
        </w:rPr>
      </w:pPr>
    </w:p>
    <w:p w14:paraId="659860B8" w14:textId="77777777" w:rsidR="009E42AC" w:rsidRPr="00FC46A3" w:rsidRDefault="009E42AC" w:rsidP="00D824E0">
      <w:pPr>
        <w:spacing w:after="120" w:line="240" w:lineRule="auto"/>
        <w:rPr>
          <w:rFonts w:ascii="Calibri" w:hAnsi="Calibri" w:cs="Calibri"/>
        </w:rPr>
      </w:pPr>
    </w:p>
    <w:p w14:paraId="2B401980" w14:textId="316C9388" w:rsidR="002247B4" w:rsidRPr="00FC46A3" w:rsidRDefault="002247B4" w:rsidP="00D824E0">
      <w:pPr>
        <w:spacing w:after="120" w:line="240" w:lineRule="auto"/>
        <w:rPr>
          <w:rFonts w:ascii="Calibri" w:hAnsi="Calibri" w:cs="Calibri"/>
        </w:rPr>
      </w:pPr>
    </w:p>
    <w:p w14:paraId="353D9F3A" w14:textId="77777777" w:rsidR="005E19A8" w:rsidRPr="00FC46A3" w:rsidRDefault="005E19A8" w:rsidP="00D405D0">
      <w:pPr>
        <w:spacing w:after="120" w:line="240" w:lineRule="auto"/>
        <w:jc w:val="center"/>
        <w:rPr>
          <w:rFonts w:ascii="Calibri" w:hAnsi="Calibri" w:cs="Calibri"/>
          <w:b/>
          <w:color w:val="002060"/>
        </w:rPr>
      </w:pPr>
    </w:p>
    <w:p w14:paraId="45B8DE67" w14:textId="33CA56EF" w:rsidR="00420DCD" w:rsidRPr="00FC46A3" w:rsidRDefault="00E703C3" w:rsidP="00BC28C6">
      <w:pPr>
        <w:pStyle w:val="Heading1"/>
        <w:rPr>
          <w:rFonts w:ascii="Calibri" w:hAnsi="Calibri" w:cs="Calibri"/>
          <w:sz w:val="22"/>
          <w:szCs w:val="22"/>
        </w:rPr>
      </w:pPr>
      <w:r w:rsidRPr="00FC46A3">
        <w:rPr>
          <w:rFonts w:ascii="Calibri" w:hAnsi="Calibri" w:cs="Calibri"/>
          <w:sz w:val="22"/>
          <w:szCs w:val="22"/>
        </w:rPr>
        <w:br w:type="page"/>
      </w:r>
    </w:p>
    <w:p w14:paraId="6031AFD2" w14:textId="073D3229" w:rsidR="00A03614" w:rsidRPr="00FC46A3" w:rsidRDefault="00B11DD1" w:rsidP="00BC28C6">
      <w:pPr>
        <w:pStyle w:val="Heading1"/>
        <w:rPr>
          <w:rFonts w:ascii="Calibri" w:hAnsi="Calibri" w:cs="Calibri"/>
          <w:sz w:val="22"/>
          <w:szCs w:val="22"/>
        </w:rPr>
      </w:pPr>
      <w:r w:rsidRPr="00FC46A3">
        <w:rPr>
          <w:rFonts w:ascii="Calibri" w:hAnsi="Calibri" w:cs="Calibri"/>
          <w:sz w:val="22"/>
          <w:szCs w:val="22"/>
        </w:rPr>
        <w:lastRenderedPageBreak/>
        <w:t>INTRODUCTION</w:t>
      </w:r>
    </w:p>
    <w:p w14:paraId="584C52F6" w14:textId="66ACD384" w:rsidR="00420DCD" w:rsidRPr="00FC46A3" w:rsidRDefault="00B11DD1" w:rsidP="007E281D">
      <w:pPr>
        <w:widowControl w:val="0"/>
        <w:spacing w:after="120" w:line="48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  <w:b/>
          <w:bCs/>
        </w:rPr>
        <w:t>Background:</w:t>
      </w:r>
      <w:r w:rsidRPr="00FC46A3">
        <w:rPr>
          <w:rFonts w:ascii="Calibri" w:eastAsiaTheme="minorHAnsi" w:hAnsi="Calibri" w:cs="Calibri"/>
        </w:rPr>
        <w:t xml:space="preserve"> </w:t>
      </w:r>
      <w:r w:rsidR="00420DCD" w:rsidRPr="00FC46A3">
        <w:rPr>
          <w:rFonts w:ascii="Calibri" w:eastAsiaTheme="minorHAnsi" w:hAnsi="Calibri" w:cs="Calibri"/>
        </w:rPr>
        <w:t>In the US, nearly 50,000 people were newly infected</w:t>
      </w:r>
      <w:r w:rsidR="000559F5" w:rsidRPr="00FC46A3">
        <w:rPr>
          <w:rFonts w:ascii="Calibri" w:eastAsiaTheme="minorHAnsi" w:hAnsi="Calibri" w:cs="Calibri"/>
        </w:rPr>
        <w:t xml:space="preserve"> with HIV</w:t>
      </w:r>
      <w:r w:rsidR="00420DCD" w:rsidRPr="00FC46A3">
        <w:rPr>
          <w:rFonts w:ascii="Calibri" w:eastAsiaTheme="minorHAnsi" w:hAnsi="Calibri" w:cs="Calibri"/>
        </w:rPr>
        <w:t xml:space="preserve"> in 2013</w:t>
      </w:r>
      <w:r w:rsidR="005F3347" w:rsidRPr="00FC46A3">
        <w:rPr>
          <w:rFonts w:ascii="Calibri" w:eastAsiaTheme="minorHAnsi" w:hAnsi="Calibri" w:cs="Calibri"/>
        </w:rPr>
        <w:t xml:space="preserve">, with a disproportionate number of newly-infected people from minority groups—e.g., 63% were MSM and 44% were African American (CDC, 2015). </w:t>
      </w:r>
      <w:r w:rsidR="00395AC9" w:rsidRPr="00FC46A3">
        <w:rPr>
          <w:rFonts w:ascii="Calibri" w:eastAsiaTheme="minorHAnsi" w:hAnsi="Calibri" w:cs="Calibri"/>
        </w:rPr>
        <w:t xml:space="preserve">Most </w:t>
      </w:r>
      <w:r w:rsidR="00420DCD" w:rsidRPr="00FC46A3">
        <w:rPr>
          <w:rFonts w:ascii="Calibri" w:eastAsiaTheme="minorHAnsi" w:hAnsi="Calibri" w:cs="Calibri"/>
        </w:rPr>
        <w:t xml:space="preserve">new HIV infections occurred through </w:t>
      </w:r>
      <w:r w:rsidR="00395AC9" w:rsidRPr="00FC46A3">
        <w:rPr>
          <w:rFonts w:ascii="Calibri" w:eastAsiaTheme="minorHAnsi" w:hAnsi="Calibri" w:cs="Calibri"/>
        </w:rPr>
        <w:t xml:space="preserve">condomless </w:t>
      </w:r>
      <w:r w:rsidR="00420DCD" w:rsidRPr="00FC46A3">
        <w:rPr>
          <w:rFonts w:ascii="Calibri" w:eastAsiaTheme="minorHAnsi" w:hAnsi="Calibri" w:cs="Calibri"/>
        </w:rPr>
        <w:t>sex.</w:t>
      </w:r>
      <w:r w:rsidR="00395AC9" w:rsidRPr="00FC46A3">
        <w:rPr>
          <w:rFonts w:ascii="Calibri" w:eastAsiaTheme="minorHAnsi" w:hAnsi="Calibri" w:cs="Calibri"/>
        </w:rPr>
        <w:t xml:space="preserve"> </w:t>
      </w:r>
      <w:r w:rsidR="00D353EF" w:rsidRPr="00FC46A3">
        <w:rPr>
          <w:rFonts w:ascii="Calibri" w:eastAsiaTheme="minorHAnsi" w:hAnsi="Calibri" w:cs="Calibri"/>
        </w:rPr>
        <w:t>Condom distribution is one strateg</w:t>
      </w:r>
      <w:r w:rsidR="005F3347" w:rsidRPr="00FC46A3">
        <w:rPr>
          <w:rFonts w:ascii="Calibri" w:eastAsiaTheme="minorHAnsi" w:hAnsi="Calibri" w:cs="Calibri"/>
        </w:rPr>
        <w:t>y</w:t>
      </w:r>
      <w:r w:rsidR="00D353EF" w:rsidRPr="00FC46A3">
        <w:rPr>
          <w:rFonts w:ascii="Calibri" w:eastAsiaTheme="minorHAnsi" w:hAnsi="Calibri" w:cs="Calibri"/>
        </w:rPr>
        <w:t xml:space="preserve"> to increase condom use. </w:t>
      </w:r>
      <w:r w:rsidR="00CB4DCB" w:rsidRPr="00FC46A3">
        <w:rPr>
          <w:rFonts w:ascii="Calibri" w:eastAsiaTheme="minorHAnsi" w:hAnsi="Calibri" w:cs="Calibri"/>
        </w:rPr>
        <w:t xml:space="preserve">Condom </w:t>
      </w:r>
      <w:r w:rsidR="00AD1424" w:rsidRPr="00FC46A3">
        <w:rPr>
          <w:rFonts w:ascii="Calibri" w:eastAsiaTheme="minorHAnsi" w:hAnsi="Calibri" w:cs="Calibri"/>
        </w:rPr>
        <w:t xml:space="preserve">distribution </w:t>
      </w:r>
      <w:r w:rsidR="00420DCD" w:rsidRPr="00FC46A3">
        <w:rPr>
          <w:rFonts w:ascii="Calibri" w:eastAsiaTheme="minorHAnsi" w:hAnsi="Calibri" w:cs="Calibri"/>
        </w:rPr>
        <w:t xml:space="preserve">interventions </w:t>
      </w:r>
      <w:r w:rsidR="005F3347" w:rsidRPr="00FC46A3">
        <w:rPr>
          <w:rFonts w:ascii="Calibri" w:eastAsiaTheme="minorHAnsi" w:hAnsi="Calibri" w:cs="Calibri"/>
        </w:rPr>
        <w:t xml:space="preserve">may be </w:t>
      </w:r>
      <w:r w:rsidR="00395AC9" w:rsidRPr="00FC46A3">
        <w:rPr>
          <w:rFonts w:ascii="Calibri" w:eastAsiaTheme="minorHAnsi" w:hAnsi="Calibri" w:cs="Calibri"/>
        </w:rPr>
        <w:t>one or a combination of: 1) i</w:t>
      </w:r>
      <w:r w:rsidR="00420DCD" w:rsidRPr="00FC46A3">
        <w:rPr>
          <w:rFonts w:ascii="Calibri" w:eastAsiaTheme="minorHAnsi" w:hAnsi="Calibri" w:cs="Calibri"/>
        </w:rPr>
        <w:t>ndividual</w:t>
      </w:r>
      <w:r w:rsidR="00395AC9" w:rsidRPr="00FC46A3">
        <w:rPr>
          <w:rFonts w:ascii="Calibri" w:eastAsiaTheme="minorHAnsi" w:hAnsi="Calibri" w:cs="Calibri"/>
        </w:rPr>
        <w:t>/group</w:t>
      </w:r>
      <w:r w:rsidR="00420DCD" w:rsidRPr="00FC46A3">
        <w:rPr>
          <w:rFonts w:ascii="Calibri" w:eastAsiaTheme="minorHAnsi" w:hAnsi="Calibri" w:cs="Calibri"/>
        </w:rPr>
        <w:t xml:space="preserve">-level interventions </w:t>
      </w:r>
      <w:r w:rsidR="00F27BDD" w:rsidRPr="00FC46A3">
        <w:rPr>
          <w:rFonts w:ascii="Calibri" w:eastAsiaTheme="minorHAnsi" w:hAnsi="Calibri" w:cs="Calibri"/>
        </w:rPr>
        <w:t>that provide condoms and aim</w:t>
      </w:r>
      <w:r w:rsidR="00395AC9" w:rsidRPr="00FC46A3">
        <w:rPr>
          <w:rFonts w:ascii="Calibri" w:eastAsiaTheme="minorHAnsi" w:hAnsi="Calibri" w:cs="Calibri"/>
        </w:rPr>
        <w:t xml:space="preserve"> to change </w:t>
      </w:r>
      <w:r w:rsidR="00420DCD" w:rsidRPr="00FC46A3">
        <w:rPr>
          <w:rFonts w:ascii="Calibri" w:eastAsiaTheme="minorHAnsi" w:hAnsi="Calibri" w:cs="Calibri"/>
        </w:rPr>
        <w:t>knowledge</w:t>
      </w:r>
      <w:r w:rsidR="00395AC9" w:rsidRPr="00FC46A3">
        <w:rPr>
          <w:rFonts w:ascii="Calibri" w:eastAsiaTheme="minorHAnsi" w:hAnsi="Calibri" w:cs="Calibri"/>
        </w:rPr>
        <w:t xml:space="preserve">, </w:t>
      </w:r>
      <w:r w:rsidR="00420DCD" w:rsidRPr="00FC46A3">
        <w:rPr>
          <w:rFonts w:ascii="Calibri" w:eastAsiaTheme="minorHAnsi" w:hAnsi="Calibri" w:cs="Calibri"/>
        </w:rPr>
        <w:t>attitude</w:t>
      </w:r>
      <w:r w:rsidR="00395AC9" w:rsidRPr="00FC46A3">
        <w:rPr>
          <w:rFonts w:ascii="Calibri" w:eastAsiaTheme="minorHAnsi" w:hAnsi="Calibri" w:cs="Calibri"/>
        </w:rPr>
        <w:t xml:space="preserve">s, </w:t>
      </w:r>
      <w:r w:rsidR="00420DCD" w:rsidRPr="00FC46A3">
        <w:rPr>
          <w:rFonts w:ascii="Calibri" w:eastAsiaTheme="minorHAnsi" w:hAnsi="Calibri" w:cs="Calibri"/>
        </w:rPr>
        <w:t>skills</w:t>
      </w:r>
      <w:r w:rsidR="00395AC9" w:rsidRPr="00FC46A3">
        <w:rPr>
          <w:rFonts w:ascii="Calibri" w:eastAsiaTheme="minorHAnsi" w:hAnsi="Calibri" w:cs="Calibri"/>
        </w:rPr>
        <w:t>,</w:t>
      </w:r>
      <w:r w:rsidR="00420DCD" w:rsidRPr="00FC46A3">
        <w:rPr>
          <w:rFonts w:ascii="Calibri" w:eastAsiaTheme="minorHAnsi" w:hAnsi="Calibri" w:cs="Calibri"/>
        </w:rPr>
        <w:t xml:space="preserve"> and </w:t>
      </w:r>
      <w:r w:rsidR="00395AC9" w:rsidRPr="00FC46A3">
        <w:rPr>
          <w:rFonts w:ascii="Calibri" w:eastAsiaTheme="minorHAnsi" w:hAnsi="Calibri" w:cs="Calibri"/>
        </w:rPr>
        <w:t xml:space="preserve">behaviors </w:t>
      </w:r>
      <w:r w:rsidR="00F27BDD" w:rsidRPr="00FC46A3">
        <w:rPr>
          <w:rFonts w:ascii="Calibri" w:eastAsiaTheme="minorHAnsi" w:hAnsi="Calibri" w:cs="Calibri"/>
        </w:rPr>
        <w:t>among</w:t>
      </w:r>
      <w:r w:rsidR="001C36BC" w:rsidRPr="00FC46A3">
        <w:rPr>
          <w:rFonts w:ascii="Calibri" w:eastAsiaTheme="minorHAnsi" w:hAnsi="Calibri" w:cs="Calibri"/>
        </w:rPr>
        <w:t xml:space="preserve"> these </w:t>
      </w:r>
      <w:r w:rsidR="005F3347" w:rsidRPr="00FC46A3">
        <w:rPr>
          <w:rFonts w:ascii="Calibri" w:eastAsiaTheme="minorHAnsi" w:hAnsi="Calibri" w:cs="Calibri"/>
        </w:rPr>
        <w:t>persons</w:t>
      </w:r>
      <w:r w:rsidR="00395AC9" w:rsidRPr="00FC46A3">
        <w:rPr>
          <w:rFonts w:ascii="Calibri" w:eastAsiaTheme="minorHAnsi" w:hAnsi="Calibri" w:cs="Calibri"/>
        </w:rPr>
        <w:t>; 2)</w:t>
      </w:r>
      <w:r w:rsidR="00BB4451" w:rsidRPr="00FC46A3">
        <w:rPr>
          <w:rFonts w:ascii="Calibri" w:eastAsiaTheme="minorHAnsi" w:hAnsi="Calibri" w:cs="Calibri"/>
        </w:rPr>
        <w:t xml:space="preserve"> </w:t>
      </w:r>
      <w:r w:rsidR="00395AC9" w:rsidRPr="00FC46A3">
        <w:rPr>
          <w:rFonts w:ascii="Calibri" w:eastAsiaTheme="minorHAnsi" w:hAnsi="Calibri" w:cs="Calibri"/>
        </w:rPr>
        <w:t xml:space="preserve">organizational </w:t>
      </w:r>
      <w:r w:rsidR="00420DCD" w:rsidRPr="00FC46A3">
        <w:rPr>
          <w:rFonts w:ascii="Calibri" w:eastAsiaTheme="minorHAnsi" w:hAnsi="Calibri" w:cs="Calibri"/>
        </w:rPr>
        <w:t xml:space="preserve">interventions </w:t>
      </w:r>
      <w:r w:rsidR="00D353EF" w:rsidRPr="00FC46A3">
        <w:rPr>
          <w:rFonts w:ascii="Calibri" w:eastAsiaTheme="minorHAnsi" w:hAnsi="Calibri" w:cs="Calibri"/>
        </w:rPr>
        <w:t xml:space="preserve">where </w:t>
      </w:r>
      <w:r w:rsidR="00420DCD" w:rsidRPr="00FC46A3">
        <w:rPr>
          <w:rFonts w:ascii="Calibri" w:eastAsiaTheme="minorHAnsi" w:hAnsi="Calibri" w:cs="Calibri"/>
        </w:rPr>
        <w:t>bars</w:t>
      </w:r>
      <w:r w:rsidR="00DE7114" w:rsidRPr="00FC46A3">
        <w:rPr>
          <w:rFonts w:ascii="Calibri" w:eastAsiaTheme="minorHAnsi" w:hAnsi="Calibri" w:cs="Calibri"/>
        </w:rPr>
        <w:t xml:space="preserve">, </w:t>
      </w:r>
      <w:r w:rsidR="005F3347" w:rsidRPr="00FC46A3">
        <w:rPr>
          <w:rFonts w:ascii="Calibri" w:eastAsiaTheme="minorHAnsi" w:hAnsi="Calibri" w:cs="Calibri"/>
        </w:rPr>
        <w:t>clinics</w:t>
      </w:r>
      <w:r w:rsidR="00395AC9" w:rsidRPr="00FC46A3">
        <w:rPr>
          <w:rFonts w:ascii="Calibri" w:eastAsiaTheme="minorHAnsi" w:hAnsi="Calibri" w:cs="Calibri"/>
        </w:rPr>
        <w:t xml:space="preserve">, or other institutions </w:t>
      </w:r>
      <w:r w:rsidR="00F27BDD" w:rsidRPr="00FC46A3">
        <w:rPr>
          <w:rFonts w:ascii="Calibri" w:eastAsiaTheme="minorHAnsi" w:hAnsi="Calibri" w:cs="Calibri"/>
        </w:rPr>
        <w:t>distribut</w:t>
      </w:r>
      <w:r w:rsidR="00D353EF" w:rsidRPr="00FC46A3">
        <w:rPr>
          <w:rFonts w:ascii="Calibri" w:eastAsiaTheme="minorHAnsi" w:hAnsi="Calibri" w:cs="Calibri"/>
        </w:rPr>
        <w:t>e</w:t>
      </w:r>
      <w:r w:rsidR="00395AC9" w:rsidRPr="00FC46A3">
        <w:rPr>
          <w:rFonts w:ascii="Calibri" w:eastAsiaTheme="minorHAnsi" w:hAnsi="Calibri" w:cs="Calibri"/>
        </w:rPr>
        <w:t xml:space="preserve"> </w:t>
      </w:r>
      <w:r w:rsidR="00420DCD" w:rsidRPr="00FC46A3">
        <w:rPr>
          <w:rFonts w:ascii="Calibri" w:eastAsiaTheme="minorHAnsi" w:hAnsi="Calibri" w:cs="Calibri"/>
        </w:rPr>
        <w:t>condoms and prevention messages</w:t>
      </w:r>
      <w:r w:rsidR="00395AC9" w:rsidRPr="00FC46A3">
        <w:rPr>
          <w:rFonts w:ascii="Calibri" w:eastAsiaTheme="minorHAnsi" w:hAnsi="Calibri" w:cs="Calibri"/>
        </w:rPr>
        <w:t xml:space="preserve"> to </w:t>
      </w:r>
      <w:r w:rsidR="005F3347" w:rsidRPr="00FC46A3">
        <w:rPr>
          <w:rFonts w:ascii="Calibri" w:eastAsiaTheme="minorHAnsi" w:hAnsi="Calibri" w:cs="Calibri"/>
        </w:rPr>
        <w:t>their clients</w:t>
      </w:r>
      <w:r w:rsidR="00395AC9" w:rsidRPr="00FC46A3">
        <w:rPr>
          <w:rFonts w:ascii="Calibri" w:eastAsiaTheme="minorHAnsi" w:hAnsi="Calibri" w:cs="Calibri"/>
        </w:rPr>
        <w:t>; and 3)</w:t>
      </w:r>
      <w:r w:rsidR="00420DCD" w:rsidRPr="00FC46A3">
        <w:rPr>
          <w:rFonts w:ascii="Calibri" w:eastAsiaTheme="minorHAnsi" w:hAnsi="Calibri" w:cs="Calibri"/>
        </w:rPr>
        <w:t xml:space="preserve"> </w:t>
      </w:r>
      <w:r w:rsidR="00395AC9" w:rsidRPr="00FC46A3">
        <w:rPr>
          <w:rFonts w:ascii="Calibri" w:eastAsiaTheme="minorHAnsi" w:hAnsi="Calibri" w:cs="Calibri"/>
        </w:rPr>
        <w:t>community/</w:t>
      </w:r>
      <w:r w:rsidR="001C36BC" w:rsidRPr="00FC46A3">
        <w:rPr>
          <w:rFonts w:ascii="Calibri" w:eastAsiaTheme="minorHAnsi" w:hAnsi="Calibri" w:cs="Calibri"/>
        </w:rPr>
        <w:t xml:space="preserve">social </w:t>
      </w:r>
      <w:r w:rsidR="00420DCD" w:rsidRPr="00FC46A3">
        <w:rPr>
          <w:rFonts w:ascii="Calibri" w:eastAsiaTheme="minorHAnsi" w:hAnsi="Calibri" w:cs="Calibri"/>
        </w:rPr>
        <w:t xml:space="preserve">interventions </w:t>
      </w:r>
      <w:r w:rsidR="00395AC9" w:rsidRPr="00FC46A3">
        <w:rPr>
          <w:rFonts w:ascii="Calibri" w:eastAsiaTheme="minorHAnsi" w:hAnsi="Calibri" w:cs="Calibri"/>
        </w:rPr>
        <w:t>aimed at social change</w:t>
      </w:r>
      <w:r w:rsidR="00420DCD" w:rsidRPr="00FC46A3">
        <w:rPr>
          <w:rFonts w:ascii="Calibri" w:eastAsiaTheme="minorHAnsi" w:hAnsi="Calibri" w:cs="Calibri"/>
        </w:rPr>
        <w:t xml:space="preserve"> (Charania et al, 2011). </w:t>
      </w:r>
    </w:p>
    <w:p w14:paraId="70C1DF72" w14:textId="1C1FDBDB" w:rsidR="00E70B5F" w:rsidRPr="00FC46A3" w:rsidRDefault="00B11DD1" w:rsidP="007E281D">
      <w:pPr>
        <w:widowControl w:val="0"/>
        <w:spacing w:after="120" w:line="48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  <w:b/>
          <w:bCs/>
        </w:rPr>
        <w:t>Public Health Significance:</w:t>
      </w:r>
      <w:r w:rsidRPr="00FC46A3">
        <w:rPr>
          <w:rFonts w:ascii="Calibri" w:eastAsiaTheme="minorHAnsi" w:hAnsi="Calibri" w:cs="Calibri"/>
        </w:rPr>
        <w:t xml:space="preserve"> </w:t>
      </w:r>
      <w:r w:rsidR="00395AC9" w:rsidRPr="00FC46A3">
        <w:rPr>
          <w:rFonts w:ascii="Calibri" w:eastAsiaTheme="minorHAnsi" w:hAnsi="Calibri" w:cs="Calibri"/>
        </w:rPr>
        <w:t xml:space="preserve">Condom distribution programs are typically associated with either structural or behavioral interventions. </w:t>
      </w:r>
      <w:r w:rsidR="005B7AC4" w:rsidRPr="00FC46A3">
        <w:rPr>
          <w:rFonts w:ascii="Calibri" w:eastAsiaTheme="minorHAnsi" w:hAnsi="Calibri" w:cs="Calibri"/>
        </w:rPr>
        <w:t>S</w:t>
      </w:r>
      <w:r w:rsidR="0006375E" w:rsidRPr="00FC46A3">
        <w:rPr>
          <w:rFonts w:ascii="Calibri" w:eastAsiaTheme="minorHAnsi" w:hAnsi="Calibri" w:cs="Calibri"/>
        </w:rPr>
        <w:t>tructural</w:t>
      </w:r>
      <w:r w:rsidR="001C36BC" w:rsidRPr="00FC46A3">
        <w:rPr>
          <w:rFonts w:ascii="Calibri" w:eastAsiaTheme="minorHAnsi" w:hAnsi="Calibri" w:cs="Calibri"/>
        </w:rPr>
        <w:t xml:space="preserve"> interventions </w:t>
      </w:r>
      <w:r w:rsidR="005F3347" w:rsidRPr="00FC46A3">
        <w:rPr>
          <w:rFonts w:ascii="Calibri" w:eastAsiaTheme="minorHAnsi" w:hAnsi="Calibri" w:cs="Calibri"/>
        </w:rPr>
        <w:t xml:space="preserve">include </w:t>
      </w:r>
      <w:r w:rsidR="00A122EE" w:rsidRPr="00FC46A3">
        <w:rPr>
          <w:rFonts w:ascii="Calibri" w:eastAsiaTheme="minorHAnsi" w:hAnsi="Calibri" w:cs="Calibri"/>
        </w:rPr>
        <w:t>community mobilization</w:t>
      </w:r>
      <w:r w:rsidR="005F3347" w:rsidRPr="00FC46A3">
        <w:rPr>
          <w:rFonts w:ascii="Calibri" w:eastAsiaTheme="minorHAnsi" w:hAnsi="Calibri" w:cs="Calibri"/>
        </w:rPr>
        <w:t>,</w:t>
      </w:r>
      <w:r w:rsidR="00A122EE" w:rsidRPr="00FC46A3">
        <w:rPr>
          <w:rFonts w:ascii="Calibri" w:eastAsiaTheme="minorHAnsi" w:hAnsi="Calibri" w:cs="Calibri"/>
        </w:rPr>
        <w:t xml:space="preserve"> integrated service delivery, contingent funding</w:t>
      </w:r>
      <w:r w:rsidR="00F27BDD" w:rsidRPr="00FC46A3">
        <w:rPr>
          <w:rFonts w:ascii="Calibri" w:eastAsiaTheme="minorHAnsi" w:hAnsi="Calibri" w:cs="Calibri"/>
        </w:rPr>
        <w:t>,</w:t>
      </w:r>
      <w:r w:rsidR="00A122EE" w:rsidRPr="00FC46A3">
        <w:rPr>
          <w:rFonts w:ascii="Calibri" w:eastAsiaTheme="minorHAnsi" w:hAnsi="Calibri" w:cs="Calibri"/>
        </w:rPr>
        <w:t xml:space="preserve"> economic </w:t>
      </w:r>
      <w:r w:rsidR="00F27BDD" w:rsidRPr="00FC46A3">
        <w:rPr>
          <w:rFonts w:ascii="Calibri" w:eastAsiaTheme="minorHAnsi" w:hAnsi="Calibri" w:cs="Calibri"/>
        </w:rPr>
        <w:t xml:space="preserve">empowerment, </w:t>
      </w:r>
      <w:r w:rsidR="005F3347" w:rsidRPr="00FC46A3">
        <w:rPr>
          <w:rFonts w:ascii="Calibri" w:eastAsiaTheme="minorHAnsi" w:hAnsi="Calibri" w:cs="Calibri"/>
        </w:rPr>
        <w:t xml:space="preserve">and </w:t>
      </w:r>
      <w:r w:rsidR="00F27BDD" w:rsidRPr="00FC46A3">
        <w:rPr>
          <w:rFonts w:ascii="Calibri" w:eastAsiaTheme="minorHAnsi" w:hAnsi="Calibri" w:cs="Calibri"/>
        </w:rPr>
        <w:t>social marketing</w:t>
      </w:r>
      <w:r w:rsidR="005F3347" w:rsidRPr="00FC46A3">
        <w:rPr>
          <w:rFonts w:ascii="Calibri" w:eastAsiaTheme="minorHAnsi" w:hAnsi="Calibri" w:cs="Calibri"/>
        </w:rPr>
        <w:t>/</w:t>
      </w:r>
      <w:r w:rsidR="00F27BDD" w:rsidRPr="00FC46A3">
        <w:rPr>
          <w:rFonts w:ascii="Calibri" w:eastAsiaTheme="minorHAnsi" w:hAnsi="Calibri" w:cs="Calibri"/>
        </w:rPr>
        <w:t>networking (</w:t>
      </w:r>
      <w:r w:rsidR="00274BB3" w:rsidRPr="00FC46A3">
        <w:rPr>
          <w:rFonts w:ascii="Calibri" w:eastAsiaTheme="minorHAnsi" w:hAnsi="Calibri" w:cs="Calibri"/>
        </w:rPr>
        <w:t>Blankenship et al, 2006</w:t>
      </w:r>
      <w:r w:rsidR="00F27BDD" w:rsidRPr="00FC46A3">
        <w:rPr>
          <w:rFonts w:ascii="Calibri" w:eastAsiaTheme="minorHAnsi" w:hAnsi="Calibri" w:cs="Calibri"/>
        </w:rPr>
        <w:t xml:space="preserve">; </w:t>
      </w:r>
      <w:r w:rsidR="00AA2D34" w:rsidRPr="00FC46A3">
        <w:rPr>
          <w:rFonts w:ascii="Calibri" w:eastAsiaTheme="minorHAnsi" w:hAnsi="Calibri" w:cs="Calibri"/>
        </w:rPr>
        <w:t>Wang et al, 2011; Sweat et al, 2012</w:t>
      </w:r>
      <w:r w:rsidR="00F27BDD" w:rsidRPr="00FC46A3">
        <w:rPr>
          <w:rFonts w:ascii="Calibri" w:eastAsiaTheme="minorHAnsi" w:hAnsi="Calibri" w:cs="Calibri"/>
        </w:rPr>
        <w:t>).</w:t>
      </w:r>
      <w:r w:rsidR="005F3347" w:rsidRPr="00FC46A3">
        <w:rPr>
          <w:rFonts w:ascii="Calibri" w:eastAsiaTheme="minorHAnsi" w:hAnsi="Calibri" w:cs="Calibri"/>
        </w:rPr>
        <w:t xml:space="preserve"> </w:t>
      </w:r>
      <w:r w:rsidR="00BB4451" w:rsidRPr="00FC46A3">
        <w:rPr>
          <w:rFonts w:ascii="Calibri" w:hAnsi="Calibri" w:cs="Calibri"/>
        </w:rPr>
        <w:t>Behavioral</w:t>
      </w:r>
      <w:r w:rsidR="00274BB3" w:rsidRPr="00FC46A3">
        <w:rPr>
          <w:rFonts w:ascii="Calibri" w:hAnsi="Calibri" w:cs="Calibri"/>
        </w:rPr>
        <w:t xml:space="preserve"> interventions</w:t>
      </w:r>
      <w:r w:rsidR="00D353EF" w:rsidRPr="00FC46A3">
        <w:rPr>
          <w:rFonts w:ascii="Calibri" w:hAnsi="Calibri" w:cs="Calibri"/>
        </w:rPr>
        <w:t xml:space="preserve"> </w:t>
      </w:r>
      <w:r w:rsidR="00603C2F" w:rsidRPr="00FC46A3">
        <w:rPr>
          <w:rFonts w:ascii="Calibri" w:eastAsiaTheme="minorHAnsi" w:hAnsi="Calibri" w:cs="Calibri"/>
        </w:rPr>
        <w:t xml:space="preserve">include individual motivational interviewing, cognitive-behavioral group or individual counseling, </w:t>
      </w:r>
      <w:r w:rsidR="00DD1C03" w:rsidRPr="00FC46A3">
        <w:rPr>
          <w:rFonts w:ascii="Calibri" w:eastAsiaTheme="minorHAnsi" w:hAnsi="Calibri" w:cs="Calibri"/>
        </w:rPr>
        <w:t xml:space="preserve">and </w:t>
      </w:r>
      <w:r w:rsidR="00603C2F" w:rsidRPr="00FC46A3">
        <w:rPr>
          <w:rFonts w:ascii="Calibri" w:eastAsiaTheme="minorHAnsi" w:hAnsi="Calibri" w:cs="Calibri"/>
        </w:rPr>
        <w:t xml:space="preserve">couples </w:t>
      </w:r>
      <w:r w:rsidR="00DD1C03" w:rsidRPr="00FC46A3">
        <w:rPr>
          <w:rFonts w:ascii="Calibri" w:eastAsiaTheme="minorHAnsi" w:hAnsi="Calibri" w:cs="Calibri"/>
        </w:rPr>
        <w:t xml:space="preserve">or group </w:t>
      </w:r>
      <w:r w:rsidR="00603C2F" w:rsidRPr="00FC46A3">
        <w:rPr>
          <w:rFonts w:ascii="Calibri" w:eastAsiaTheme="minorHAnsi" w:hAnsi="Calibri" w:cs="Calibri"/>
        </w:rPr>
        <w:t>interventions based on social-cognitive theory</w:t>
      </w:r>
      <w:r w:rsidR="00DD1C03" w:rsidRPr="00FC46A3">
        <w:rPr>
          <w:rFonts w:ascii="Calibri" w:eastAsiaTheme="minorHAnsi" w:hAnsi="Calibri" w:cs="Calibri"/>
        </w:rPr>
        <w:t xml:space="preserve"> (CDC</w:t>
      </w:r>
      <w:r w:rsidR="00FE665B" w:rsidRPr="00FC46A3">
        <w:rPr>
          <w:rFonts w:ascii="Calibri" w:eastAsiaTheme="minorHAnsi" w:hAnsi="Calibri" w:cs="Calibri"/>
        </w:rPr>
        <w:t>,</w:t>
      </w:r>
      <w:r w:rsidR="00DD1C03" w:rsidRPr="00FC46A3">
        <w:rPr>
          <w:rFonts w:ascii="Calibri" w:eastAsiaTheme="minorHAnsi" w:hAnsi="Calibri" w:cs="Calibri"/>
        </w:rPr>
        <w:t xml:space="preserve"> 2015</w:t>
      </w:r>
      <w:r w:rsidR="003D32CF" w:rsidRPr="00FC46A3">
        <w:rPr>
          <w:rFonts w:ascii="Calibri" w:eastAsiaTheme="minorHAnsi" w:hAnsi="Calibri" w:cs="Calibri"/>
        </w:rPr>
        <w:t>b</w:t>
      </w:r>
      <w:r w:rsidR="00DD1C03" w:rsidRPr="00FC46A3">
        <w:rPr>
          <w:rFonts w:ascii="Calibri" w:eastAsiaTheme="minorHAnsi" w:hAnsi="Calibri" w:cs="Calibri"/>
        </w:rPr>
        <w:t>).</w:t>
      </w:r>
      <w:r w:rsidR="00603C2F" w:rsidRPr="00FC46A3">
        <w:rPr>
          <w:rFonts w:ascii="Calibri" w:eastAsiaTheme="minorHAnsi" w:hAnsi="Calibri" w:cs="Calibri"/>
        </w:rPr>
        <w:t xml:space="preserve"> </w:t>
      </w:r>
      <w:r w:rsidRPr="00FC46A3">
        <w:rPr>
          <w:rFonts w:ascii="Calibri" w:eastAsiaTheme="minorHAnsi" w:hAnsi="Calibri" w:cs="Calibri"/>
        </w:rPr>
        <w:t>Understanding approaches in condom distribution and how they affect HIV transmission can help inform policies.</w:t>
      </w:r>
    </w:p>
    <w:p w14:paraId="7F02B95C" w14:textId="0D421B75" w:rsidR="000154D8" w:rsidRPr="00FC46A3" w:rsidRDefault="00EF094D" w:rsidP="007E281D">
      <w:pPr>
        <w:widowControl w:val="0"/>
        <w:spacing w:after="120" w:line="48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  <w:b/>
          <w:bCs/>
        </w:rPr>
        <w:t xml:space="preserve">Rationale for this review: </w:t>
      </w:r>
      <w:r w:rsidR="005F3347" w:rsidRPr="00FC46A3">
        <w:rPr>
          <w:rFonts w:ascii="Calibri" w:eastAsiaTheme="minorHAnsi" w:hAnsi="Calibri" w:cs="Calibri"/>
        </w:rPr>
        <w:t>P</w:t>
      </w:r>
      <w:r w:rsidR="00420DCD" w:rsidRPr="00FC46A3">
        <w:rPr>
          <w:rFonts w:ascii="Calibri" w:eastAsiaTheme="minorHAnsi" w:hAnsi="Calibri" w:cs="Calibri"/>
        </w:rPr>
        <w:t>revious reviews</w:t>
      </w:r>
      <w:r w:rsidR="00395AC9" w:rsidRPr="00FC46A3">
        <w:rPr>
          <w:rFonts w:ascii="Calibri" w:eastAsiaTheme="minorHAnsi" w:hAnsi="Calibri" w:cs="Calibri"/>
        </w:rPr>
        <w:t xml:space="preserve"> of structural interventions</w:t>
      </w:r>
      <w:r w:rsidR="00420DCD" w:rsidRPr="00FC46A3">
        <w:rPr>
          <w:rFonts w:ascii="Calibri" w:eastAsiaTheme="minorHAnsi" w:hAnsi="Calibri" w:cs="Calibri"/>
        </w:rPr>
        <w:t xml:space="preserve"> (Charania et al, 2011</w:t>
      </w:r>
      <w:r w:rsidR="00FE665B" w:rsidRPr="00FC46A3">
        <w:rPr>
          <w:rFonts w:ascii="Calibri" w:eastAsiaTheme="minorHAnsi" w:hAnsi="Calibri" w:cs="Calibri"/>
        </w:rPr>
        <w:t xml:space="preserve">; </w:t>
      </w:r>
      <w:r w:rsidR="00420DCD" w:rsidRPr="00FC46A3">
        <w:rPr>
          <w:rFonts w:ascii="Calibri" w:eastAsiaTheme="minorHAnsi" w:hAnsi="Calibri" w:cs="Calibri"/>
        </w:rPr>
        <w:t xml:space="preserve">Moreno et al, 2014) </w:t>
      </w:r>
      <w:r w:rsidR="005F3347" w:rsidRPr="00FC46A3">
        <w:rPr>
          <w:rFonts w:ascii="Calibri" w:eastAsiaTheme="minorHAnsi" w:hAnsi="Calibri" w:cs="Calibri"/>
        </w:rPr>
        <w:t xml:space="preserve">had differing </w:t>
      </w:r>
      <w:r w:rsidR="00395AC9" w:rsidRPr="00FC46A3">
        <w:rPr>
          <w:rFonts w:ascii="Calibri" w:eastAsiaTheme="minorHAnsi" w:hAnsi="Calibri" w:cs="Calibri"/>
        </w:rPr>
        <w:t>operational definitions</w:t>
      </w:r>
      <w:r w:rsidR="005F3347" w:rsidRPr="00FC46A3">
        <w:rPr>
          <w:rFonts w:ascii="Calibri" w:eastAsiaTheme="minorHAnsi" w:hAnsi="Calibri" w:cs="Calibri"/>
        </w:rPr>
        <w:t xml:space="preserve"> and conclusions</w:t>
      </w:r>
      <w:r w:rsidR="00395AC9" w:rsidRPr="00FC46A3">
        <w:rPr>
          <w:rFonts w:ascii="Calibri" w:eastAsiaTheme="minorHAnsi" w:hAnsi="Calibri" w:cs="Calibri"/>
        </w:rPr>
        <w:t xml:space="preserve"> </w:t>
      </w:r>
      <w:r w:rsidR="00D353EF" w:rsidRPr="00FC46A3">
        <w:rPr>
          <w:rFonts w:ascii="Calibri" w:eastAsiaTheme="minorHAnsi" w:hAnsi="Calibri" w:cs="Calibri"/>
        </w:rPr>
        <w:t>a</w:t>
      </w:r>
      <w:r w:rsidR="00395AC9" w:rsidRPr="00FC46A3">
        <w:rPr>
          <w:rFonts w:ascii="Calibri" w:eastAsiaTheme="minorHAnsi" w:hAnsi="Calibri" w:cs="Calibri"/>
        </w:rPr>
        <w:t xml:space="preserve">nd no overlap in studies. </w:t>
      </w:r>
      <w:r w:rsidR="00B11DD1" w:rsidRPr="00FC46A3">
        <w:rPr>
          <w:rFonts w:ascii="Calibri" w:eastAsiaTheme="minorHAnsi" w:hAnsi="Calibri" w:cs="Calibri"/>
        </w:rPr>
        <w:t>Other r</w:t>
      </w:r>
      <w:r w:rsidR="005F3347" w:rsidRPr="00FC46A3">
        <w:rPr>
          <w:rFonts w:ascii="Calibri" w:eastAsiaTheme="minorHAnsi" w:hAnsi="Calibri" w:cs="Calibri"/>
        </w:rPr>
        <w:t xml:space="preserve">ecent reviews </w:t>
      </w:r>
      <w:r w:rsidR="00B11DD1" w:rsidRPr="00FC46A3">
        <w:rPr>
          <w:rFonts w:ascii="Calibri" w:eastAsiaTheme="minorHAnsi" w:hAnsi="Calibri" w:cs="Calibri"/>
        </w:rPr>
        <w:t xml:space="preserve">also had several limitations, for example: </w:t>
      </w:r>
      <w:r w:rsidR="005C4B12" w:rsidRPr="00FC46A3">
        <w:rPr>
          <w:rFonts w:ascii="Calibri" w:eastAsiaTheme="minorHAnsi" w:hAnsi="Calibri" w:cs="Calibri"/>
        </w:rPr>
        <w:t>Bailey 2010</w:t>
      </w:r>
      <w:r w:rsidR="005F3347" w:rsidRPr="00FC46A3">
        <w:rPr>
          <w:rFonts w:ascii="Calibri" w:eastAsiaTheme="minorHAnsi" w:hAnsi="Calibri" w:cs="Calibri"/>
        </w:rPr>
        <w:t>—limited to</w:t>
      </w:r>
      <w:r w:rsidR="005C4B12" w:rsidRPr="00FC46A3">
        <w:rPr>
          <w:rFonts w:ascii="Calibri" w:eastAsiaTheme="minorHAnsi" w:hAnsi="Calibri" w:cs="Calibri"/>
        </w:rPr>
        <w:t xml:space="preserve"> interactive computer-based interventions</w:t>
      </w:r>
      <w:r w:rsidR="005F3347" w:rsidRPr="00FC46A3">
        <w:rPr>
          <w:rFonts w:ascii="Calibri" w:eastAsiaTheme="minorHAnsi" w:hAnsi="Calibri" w:cs="Calibri"/>
        </w:rPr>
        <w:t xml:space="preserve">; Carvalho 2011, </w:t>
      </w:r>
      <w:r w:rsidR="003E5403" w:rsidRPr="00FC46A3">
        <w:rPr>
          <w:rFonts w:ascii="Calibri" w:eastAsiaTheme="minorHAnsi" w:hAnsi="Calibri" w:cs="Calibri"/>
        </w:rPr>
        <w:t>Free 2011</w:t>
      </w:r>
      <w:r w:rsidR="00D353EF" w:rsidRPr="00FC46A3">
        <w:rPr>
          <w:rFonts w:ascii="Calibri" w:eastAsiaTheme="minorHAnsi" w:hAnsi="Calibri" w:cs="Calibri"/>
        </w:rPr>
        <w:t xml:space="preserve"> and Lopez 2013</w:t>
      </w:r>
      <w:r w:rsidR="005F3347" w:rsidRPr="00FC46A3">
        <w:rPr>
          <w:rFonts w:ascii="Calibri" w:eastAsiaTheme="minorHAnsi" w:hAnsi="Calibri" w:cs="Calibri"/>
        </w:rPr>
        <w:t>–limited to</w:t>
      </w:r>
      <w:r w:rsidR="003E5403" w:rsidRPr="00FC46A3">
        <w:rPr>
          <w:rFonts w:ascii="Calibri" w:eastAsiaTheme="minorHAnsi" w:hAnsi="Calibri" w:cs="Calibri"/>
        </w:rPr>
        <w:t xml:space="preserve"> </w:t>
      </w:r>
      <w:r w:rsidR="000154D8" w:rsidRPr="00FC46A3">
        <w:rPr>
          <w:rFonts w:ascii="Calibri" w:eastAsiaTheme="minorHAnsi" w:hAnsi="Calibri" w:cs="Calibri"/>
        </w:rPr>
        <w:t>RCTs</w:t>
      </w:r>
      <w:r w:rsidR="00B11DD1" w:rsidRPr="00FC46A3">
        <w:rPr>
          <w:rFonts w:ascii="Calibri" w:eastAsiaTheme="minorHAnsi" w:hAnsi="Calibri" w:cs="Calibri"/>
        </w:rPr>
        <w:t xml:space="preserve">. To our knowledge, </w:t>
      </w:r>
      <w:r w:rsidR="00D851B4" w:rsidRPr="00FC46A3">
        <w:rPr>
          <w:rFonts w:ascii="Calibri" w:eastAsiaTheme="minorHAnsi" w:hAnsi="Calibri" w:cs="Calibri"/>
        </w:rPr>
        <w:t>t</w:t>
      </w:r>
      <w:r w:rsidR="00D405D0" w:rsidRPr="00FC46A3">
        <w:rPr>
          <w:rFonts w:ascii="Calibri" w:eastAsiaTheme="minorHAnsi" w:hAnsi="Calibri" w:cs="Calibri"/>
        </w:rPr>
        <w:t>here is</w:t>
      </w:r>
      <w:r w:rsidR="00D353EF" w:rsidRPr="00FC46A3">
        <w:rPr>
          <w:rFonts w:ascii="Calibri" w:eastAsiaTheme="minorHAnsi" w:hAnsi="Calibri" w:cs="Calibri"/>
        </w:rPr>
        <w:t xml:space="preserve"> no </w:t>
      </w:r>
      <w:r w:rsidR="00D405D0" w:rsidRPr="00FC46A3">
        <w:rPr>
          <w:rFonts w:ascii="Calibri" w:eastAsiaTheme="minorHAnsi" w:hAnsi="Calibri" w:cs="Calibri"/>
        </w:rPr>
        <w:t xml:space="preserve">systematic review of </w:t>
      </w:r>
      <w:r w:rsidR="00D353EF" w:rsidRPr="00FC46A3">
        <w:rPr>
          <w:rFonts w:ascii="Calibri" w:eastAsiaTheme="minorHAnsi" w:hAnsi="Calibri" w:cs="Calibri"/>
        </w:rPr>
        <w:t xml:space="preserve">structural/structural+behavioral </w:t>
      </w:r>
      <w:r w:rsidR="00D405D0" w:rsidRPr="00FC46A3">
        <w:rPr>
          <w:rFonts w:ascii="Calibri" w:eastAsiaTheme="minorHAnsi" w:hAnsi="Calibri" w:cs="Calibri"/>
        </w:rPr>
        <w:t xml:space="preserve">condom </w:t>
      </w:r>
      <w:r w:rsidR="00B07E54" w:rsidRPr="00FC46A3">
        <w:rPr>
          <w:rFonts w:ascii="Calibri" w:eastAsiaTheme="minorHAnsi" w:hAnsi="Calibri" w:cs="Calibri"/>
        </w:rPr>
        <w:t>distribution</w:t>
      </w:r>
      <w:r w:rsidR="00D405D0" w:rsidRPr="00FC46A3">
        <w:rPr>
          <w:rFonts w:ascii="Calibri" w:eastAsiaTheme="minorHAnsi" w:hAnsi="Calibri" w:cs="Calibri"/>
        </w:rPr>
        <w:t xml:space="preserve"> interventions</w:t>
      </w:r>
      <w:r w:rsidR="00D353EF" w:rsidRPr="00FC46A3">
        <w:rPr>
          <w:rFonts w:ascii="Calibri" w:eastAsiaTheme="minorHAnsi" w:hAnsi="Calibri" w:cs="Calibri"/>
        </w:rPr>
        <w:t xml:space="preserve"> </w:t>
      </w:r>
      <w:r w:rsidR="00D405D0" w:rsidRPr="00FC46A3">
        <w:rPr>
          <w:rFonts w:ascii="Calibri" w:eastAsiaTheme="minorHAnsi" w:hAnsi="Calibri" w:cs="Calibri"/>
        </w:rPr>
        <w:t>in the US</w:t>
      </w:r>
      <w:r w:rsidR="00D353EF" w:rsidRPr="00FC46A3">
        <w:rPr>
          <w:rFonts w:ascii="Calibri" w:eastAsiaTheme="minorHAnsi" w:hAnsi="Calibri" w:cs="Calibri"/>
        </w:rPr>
        <w:t xml:space="preserve"> that </w:t>
      </w:r>
      <w:r w:rsidR="00D405D0" w:rsidRPr="00FC46A3">
        <w:rPr>
          <w:rFonts w:ascii="Calibri" w:eastAsiaTheme="minorHAnsi" w:hAnsi="Calibri" w:cs="Calibri"/>
        </w:rPr>
        <w:t>includ</w:t>
      </w:r>
      <w:r w:rsidR="00D353EF" w:rsidRPr="00FC46A3">
        <w:rPr>
          <w:rFonts w:ascii="Calibri" w:eastAsiaTheme="minorHAnsi" w:hAnsi="Calibri" w:cs="Calibri"/>
        </w:rPr>
        <w:t>es</w:t>
      </w:r>
      <w:r w:rsidR="00D405D0" w:rsidRPr="00FC46A3">
        <w:rPr>
          <w:rFonts w:ascii="Calibri" w:eastAsiaTheme="minorHAnsi" w:hAnsi="Calibri" w:cs="Calibri"/>
        </w:rPr>
        <w:t xml:space="preserve"> both general and high-risk populations and with a range of study designs.</w:t>
      </w:r>
    </w:p>
    <w:p w14:paraId="32A5E73E" w14:textId="77777777" w:rsidR="00AF2452" w:rsidRPr="00FC46A3" w:rsidRDefault="00A03614" w:rsidP="00BC28C6">
      <w:pPr>
        <w:pStyle w:val="Heading1"/>
        <w:rPr>
          <w:rFonts w:ascii="Calibri" w:hAnsi="Calibri" w:cs="Calibri"/>
          <w:sz w:val="22"/>
          <w:szCs w:val="22"/>
        </w:rPr>
      </w:pPr>
      <w:bookmarkStart w:id="0" w:name="_Toc299023099"/>
      <w:r w:rsidRPr="00FC46A3">
        <w:rPr>
          <w:rFonts w:ascii="Calibri" w:hAnsi="Calibri" w:cs="Calibri"/>
          <w:sz w:val="22"/>
          <w:szCs w:val="22"/>
        </w:rPr>
        <w:lastRenderedPageBreak/>
        <w:t>OBJECTIVES</w:t>
      </w:r>
      <w:bookmarkEnd w:id="0"/>
    </w:p>
    <w:p w14:paraId="63C25B56" w14:textId="11D0F306" w:rsidR="00420DCD" w:rsidRPr="00FC46A3" w:rsidRDefault="00420DCD" w:rsidP="007E281D">
      <w:pPr>
        <w:widowControl w:val="0"/>
        <w:spacing w:after="120" w:line="480" w:lineRule="auto"/>
        <w:rPr>
          <w:rFonts w:ascii="Calibri" w:eastAsiaTheme="minorHAnsi" w:hAnsi="Calibri" w:cs="Calibri"/>
          <w:b/>
        </w:rPr>
      </w:pPr>
      <w:r w:rsidRPr="00FC46A3">
        <w:rPr>
          <w:rFonts w:ascii="Calibri" w:eastAsiaTheme="minorHAnsi" w:hAnsi="Calibri" w:cs="Calibri"/>
        </w:rPr>
        <w:t xml:space="preserve">To assess the impact of </w:t>
      </w:r>
      <w:r w:rsidR="00856CAE" w:rsidRPr="00FC46A3">
        <w:rPr>
          <w:rFonts w:ascii="Calibri" w:eastAsiaTheme="minorHAnsi" w:hAnsi="Calibri" w:cs="Calibri"/>
        </w:rPr>
        <w:t xml:space="preserve">interventions that make condoms available, acceptable, and accessible </w:t>
      </w:r>
      <w:r w:rsidR="007B1B94" w:rsidRPr="00FC46A3">
        <w:rPr>
          <w:rFonts w:ascii="Calibri" w:eastAsiaTheme="minorHAnsi" w:hAnsi="Calibri" w:cs="Calibri"/>
        </w:rPr>
        <w:t xml:space="preserve">on risk of HIV and STI acquisition and transmission among </w:t>
      </w:r>
      <w:r w:rsidRPr="00FC46A3">
        <w:rPr>
          <w:rFonts w:ascii="Calibri" w:eastAsiaTheme="minorHAnsi" w:hAnsi="Calibri" w:cs="Calibri"/>
        </w:rPr>
        <w:t>general populations and populations at high risk of transmitting or acquiring HIV infection</w:t>
      </w:r>
      <w:r w:rsidR="007B1B94" w:rsidRPr="00FC46A3">
        <w:rPr>
          <w:rFonts w:ascii="Calibri" w:eastAsiaTheme="minorHAnsi" w:hAnsi="Calibri" w:cs="Calibri"/>
        </w:rPr>
        <w:t xml:space="preserve"> in </w:t>
      </w:r>
      <w:r w:rsidR="00624518" w:rsidRPr="00FC46A3">
        <w:rPr>
          <w:rFonts w:ascii="Calibri" w:eastAsiaTheme="minorHAnsi" w:hAnsi="Calibri" w:cs="Calibri"/>
        </w:rPr>
        <w:t>the US.</w:t>
      </w:r>
    </w:p>
    <w:p w14:paraId="55D4E4DF" w14:textId="10E8FD3A" w:rsidR="00B11DD1" w:rsidRPr="00FC46A3" w:rsidRDefault="00755B51" w:rsidP="00BC28C6">
      <w:pPr>
        <w:pStyle w:val="Heading1"/>
        <w:rPr>
          <w:rFonts w:ascii="Calibri" w:hAnsi="Calibri" w:cs="Calibri"/>
          <w:sz w:val="22"/>
          <w:szCs w:val="22"/>
        </w:rPr>
      </w:pPr>
      <w:bookmarkStart w:id="1" w:name="_Toc417037476"/>
      <w:bookmarkStart w:id="2" w:name="_Toc299023100"/>
      <w:r w:rsidRPr="00FC46A3">
        <w:rPr>
          <w:rFonts w:ascii="Calibri" w:hAnsi="Calibri" w:cs="Calibri"/>
          <w:sz w:val="22"/>
          <w:szCs w:val="22"/>
        </w:rPr>
        <w:t>METHODS</w:t>
      </w:r>
      <w:bookmarkEnd w:id="1"/>
    </w:p>
    <w:p w14:paraId="7544134D" w14:textId="1807E59A" w:rsidR="00755B51" w:rsidRPr="00FC46A3" w:rsidRDefault="00EE18E1" w:rsidP="007E281D">
      <w:pPr>
        <w:pStyle w:val="Heading2"/>
        <w:widowControl w:val="0"/>
        <w:spacing w:before="0" w:after="120" w:line="480" w:lineRule="auto"/>
        <w:rPr>
          <w:rFonts w:ascii="Calibri" w:hAnsi="Calibri" w:cs="Calibri"/>
          <w:sz w:val="22"/>
          <w:szCs w:val="22"/>
        </w:rPr>
      </w:pPr>
      <w:r w:rsidRPr="00FC46A3">
        <w:rPr>
          <w:rFonts w:ascii="Calibri" w:hAnsi="Calibri" w:cs="Calibri"/>
          <w:sz w:val="22"/>
          <w:szCs w:val="22"/>
        </w:rPr>
        <w:t>Inclusion and Exclusion criteria</w:t>
      </w:r>
      <w:bookmarkEnd w:id="2"/>
      <w:r w:rsidR="00AB37E9" w:rsidRPr="00FC46A3">
        <w:rPr>
          <w:rFonts w:ascii="Calibri" w:hAnsi="Calibri" w:cs="Calibri"/>
          <w:sz w:val="22"/>
          <w:szCs w:val="22"/>
        </w:rPr>
        <w:t xml:space="preserve"> (PICO FRAMEWORK)</w:t>
      </w:r>
    </w:p>
    <w:p w14:paraId="6B011439" w14:textId="6930D19E" w:rsidR="00273598" w:rsidRPr="00FC46A3" w:rsidRDefault="00755B51" w:rsidP="007E281D">
      <w:pPr>
        <w:pStyle w:val="Heading3"/>
        <w:widowControl w:val="0"/>
        <w:spacing w:before="0" w:after="120" w:line="480" w:lineRule="auto"/>
        <w:rPr>
          <w:rFonts w:ascii="Calibri" w:hAnsi="Calibri" w:cs="Calibri"/>
          <w:b w:val="0"/>
          <w:bCs w:val="0"/>
          <w:color w:val="000000" w:themeColor="text1"/>
        </w:rPr>
      </w:pPr>
      <w:r w:rsidRPr="00FC46A3">
        <w:rPr>
          <w:rFonts w:ascii="Calibri" w:eastAsiaTheme="minorHAnsi" w:hAnsi="Calibri" w:cs="Calibri"/>
          <w:color w:val="auto"/>
        </w:rPr>
        <w:t>Population</w:t>
      </w:r>
      <w:r w:rsidR="00FB7A77" w:rsidRPr="00FC46A3">
        <w:rPr>
          <w:rFonts w:ascii="Calibri" w:eastAsiaTheme="minorHAnsi" w:hAnsi="Calibri" w:cs="Calibri"/>
          <w:color w:val="auto"/>
        </w:rPr>
        <w:t xml:space="preserve">: </w:t>
      </w:r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Eligible populations are residing in the US, either the general population or p</w:t>
      </w:r>
      <w:r w:rsidR="00B908A1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opulations at high risk of transmitting or acquiring HIV infection</w:t>
      </w:r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 </w:t>
      </w:r>
      <w:proofErr w:type="gramStart"/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including:</w:t>
      </w:r>
      <w:proofErr w:type="gramEnd"/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 a</w:t>
      </w:r>
      <w:r w:rsidR="00B908A1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dolescents (ages 10-19) in </w:t>
      </w:r>
      <w:r w:rsidR="00BB4451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low-income </w:t>
      </w:r>
      <w:r w:rsidR="00B908A1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settings</w:t>
      </w:r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, unhoused people, MSM, high-risk heterosexual populations, PWID, and sex workers. </w:t>
      </w:r>
    </w:p>
    <w:p w14:paraId="5C390689" w14:textId="6FDD03E8" w:rsidR="00634366" w:rsidRPr="00FC46A3" w:rsidRDefault="00B908A1" w:rsidP="007E281D">
      <w:pPr>
        <w:pStyle w:val="Heading3"/>
        <w:widowControl w:val="0"/>
        <w:spacing w:before="0" w:after="120" w:line="48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  <w:color w:val="auto"/>
        </w:rPr>
        <w:t>Interventions</w:t>
      </w:r>
      <w:r w:rsidR="00FB7A77" w:rsidRPr="00FC46A3">
        <w:rPr>
          <w:rFonts w:ascii="Calibri" w:eastAsiaTheme="minorHAnsi" w:hAnsi="Calibri" w:cs="Calibri"/>
          <w:color w:val="auto"/>
        </w:rPr>
        <w:t xml:space="preserve">: </w:t>
      </w:r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Interventions eligible for inclusion provide </w:t>
      </w:r>
      <w:r w:rsidR="00F858DD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free</w:t>
      </w:r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/</w:t>
      </w:r>
      <w:r w:rsidR="00F858DD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subsidized condoms</w:t>
      </w:r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 with the aim to increase condom availability, accessibility, and acceptability. These may be</w:t>
      </w:r>
      <w:r w:rsidR="00F858DD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 integrated with </w:t>
      </w:r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related interventions that aim to change sexual risk behavior and that report change in condom use as an outcome. For example, social marketing/mass-media campaigns, risk-reduction interventions, policy changes (e.g., mandated condom use in sex work), and/or individual, couple, or group-</w:t>
      </w:r>
      <w:proofErr w:type="gramStart"/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level </w:t>
      </w:r>
      <w:r w:rsidR="00D824E0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 </w:t>
      </w:r>
      <w:r w:rsidR="00E04A49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behavioral</w:t>
      </w:r>
      <w:proofErr w:type="gramEnd"/>
      <w:r w:rsidR="00E04A49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 </w:t>
      </w:r>
      <w:r w:rsidR="00D824E0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i</w:t>
      </w:r>
      <w:r w:rsidR="00F858DD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nterventions</w:t>
      </w:r>
      <w:r w:rsidR="000559F5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>.</w:t>
      </w:r>
      <w:r w:rsidR="00B11DD1" w:rsidRPr="00FC46A3">
        <w:rPr>
          <w:rFonts w:ascii="Calibri" w:eastAsiaTheme="minorHAnsi" w:hAnsi="Calibri" w:cs="Calibri"/>
          <w:b w:val="0"/>
          <w:bCs w:val="0"/>
          <w:color w:val="000000" w:themeColor="text1"/>
        </w:rPr>
        <w:t xml:space="preserve"> We will exclude:</w:t>
      </w:r>
    </w:p>
    <w:p w14:paraId="09DC915C" w14:textId="643FAB6A" w:rsidR="007211D2" w:rsidRPr="00FC46A3" w:rsidRDefault="00395AC9" w:rsidP="007E281D">
      <w:pPr>
        <w:widowControl w:val="0"/>
        <w:numPr>
          <w:ilvl w:val="0"/>
          <w:numId w:val="55"/>
        </w:numPr>
        <w:spacing w:after="120" w:line="480" w:lineRule="auto"/>
        <w:contextualSpacing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C</w:t>
      </w:r>
      <w:r w:rsidR="00EE1BC1" w:rsidRPr="00FC46A3">
        <w:rPr>
          <w:rFonts w:ascii="Calibri" w:eastAsiaTheme="minorHAnsi" w:hAnsi="Calibri" w:cs="Calibri"/>
        </w:rPr>
        <w:t>ondom promotion</w:t>
      </w:r>
      <w:r w:rsidRPr="00FC46A3">
        <w:rPr>
          <w:rFonts w:ascii="Calibri" w:eastAsiaTheme="minorHAnsi" w:hAnsi="Calibri" w:cs="Calibri"/>
        </w:rPr>
        <w:t xml:space="preserve"> interventions</w:t>
      </w:r>
      <w:r w:rsidR="00EE1BC1" w:rsidRPr="00FC46A3">
        <w:rPr>
          <w:rFonts w:ascii="Calibri" w:eastAsiaTheme="minorHAnsi" w:hAnsi="Calibri" w:cs="Calibri"/>
        </w:rPr>
        <w:t xml:space="preserve"> </w:t>
      </w:r>
      <w:r w:rsidR="00A04FDC" w:rsidRPr="00FC46A3">
        <w:rPr>
          <w:rFonts w:ascii="Calibri" w:eastAsiaTheme="minorHAnsi" w:hAnsi="Calibri" w:cs="Calibri"/>
        </w:rPr>
        <w:t xml:space="preserve">combined with other </w:t>
      </w:r>
      <w:r w:rsidR="00C469F3" w:rsidRPr="00FC46A3">
        <w:rPr>
          <w:rFonts w:ascii="Calibri" w:eastAsiaTheme="minorHAnsi" w:hAnsi="Calibri" w:cs="Calibri"/>
        </w:rPr>
        <w:t xml:space="preserve">major </w:t>
      </w:r>
      <w:r w:rsidR="00A04FDC" w:rsidRPr="00FC46A3">
        <w:rPr>
          <w:rFonts w:ascii="Calibri" w:eastAsiaTheme="minorHAnsi" w:hAnsi="Calibri" w:cs="Calibri"/>
        </w:rPr>
        <w:t>HIV prevention interventions</w:t>
      </w:r>
      <w:r w:rsidR="007211D2" w:rsidRPr="00FC46A3">
        <w:rPr>
          <w:rFonts w:ascii="Calibri" w:eastAsiaTheme="minorHAnsi" w:hAnsi="Calibri" w:cs="Calibri"/>
        </w:rPr>
        <w:t xml:space="preserve"> not directly promoting condom use (e.g., </w:t>
      </w:r>
      <w:r w:rsidR="00C469F3" w:rsidRPr="00FC46A3">
        <w:rPr>
          <w:rFonts w:ascii="Calibri" w:eastAsiaTheme="minorHAnsi" w:hAnsi="Calibri" w:cs="Calibri"/>
        </w:rPr>
        <w:t xml:space="preserve">adult male circumcision, </w:t>
      </w:r>
      <w:r w:rsidR="007211D2" w:rsidRPr="00FC46A3">
        <w:rPr>
          <w:rFonts w:ascii="Calibri" w:eastAsiaTheme="minorHAnsi" w:hAnsi="Calibri" w:cs="Calibri"/>
        </w:rPr>
        <w:t>PrEP</w:t>
      </w:r>
      <w:r w:rsidR="00C469F3" w:rsidRPr="00FC46A3">
        <w:rPr>
          <w:rFonts w:ascii="Calibri" w:eastAsiaTheme="minorHAnsi" w:hAnsi="Calibri" w:cs="Calibri"/>
        </w:rPr>
        <w:t>, needle</w:t>
      </w:r>
      <w:r w:rsidR="00A448E4" w:rsidRPr="00FC46A3">
        <w:rPr>
          <w:rFonts w:ascii="Calibri" w:eastAsiaTheme="minorHAnsi" w:hAnsi="Calibri" w:cs="Calibri"/>
        </w:rPr>
        <w:t xml:space="preserve"> exchange</w:t>
      </w:r>
      <w:r w:rsidR="007211D2" w:rsidRPr="00FC46A3">
        <w:rPr>
          <w:rFonts w:ascii="Calibri" w:eastAsiaTheme="minorHAnsi" w:hAnsi="Calibri" w:cs="Calibri"/>
        </w:rPr>
        <w:t>)</w:t>
      </w:r>
      <w:r w:rsidR="00A448E4" w:rsidRPr="00FC46A3">
        <w:rPr>
          <w:rFonts w:ascii="Calibri" w:eastAsiaTheme="minorHAnsi" w:hAnsi="Calibri" w:cs="Calibri"/>
        </w:rPr>
        <w:t>.</w:t>
      </w:r>
    </w:p>
    <w:p w14:paraId="6353E43C" w14:textId="1FB35BD1" w:rsidR="00A04FDC" w:rsidRPr="00FC46A3" w:rsidRDefault="00395AC9" w:rsidP="007E281D">
      <w:pPr>
        <w:widowControl w:val="0"/>
        <w:numPr>
          <w:ilvl w:val="0"/>
          <w:numId w:val="55"/>
        </w:numPr>
        <w:spacing w:after="120" w:line="480" w:lineRule="auto"/>
        <w:contextualSpacing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Combined </w:t>
      </w:r>
      <w:r w:rsidR="007211D2" w:rsidRPr="00FC46A3">
        <w:rPr>
          <w:rFonts w:ascii="Calibri" w:eastAsiaTheme="minorHAnsi" w:hAnsi="Calibri" w:cs="Calibri"/>
        </w:rPr>
        <w:t xml:space="preserve">interventions </w:t>
      </w:r>
      <w:r w:rsidR="00C469F3" w:rsidRPr="00FC46A3">
        <w:rPr>
          <w:rFonts w:ascii="Calibri" w:eastAsiaTheme="minorHAnsi" w:hAnsi="Calibri" w:cs="Calibri"/>
        </w:rPr>
        <w:t>that</w:t>
      </w:r>
      <w:r w:rsidR="00A448E4" w:rsidRPr="00FC46A3">
        <w:rPr>
          <w:rFonts w:ascii="Calibri" w:eastAsiaTheme="minorHAnsi" w:hAnsi="Calibri" w:cs="Calibri"/>
        </w:rPr>
        <w:t xml:space="preserve"> </w:t>
      </w:r>
      <w:r w:rsidRPr="00FC46A3">
        <w:rPr>
          <w:rFonts w:ascii="Calibri" w:eastAsiaTheme="minorHAnsi" w:hAnsi="Calibri" w:cs="Calibri"/>
        </w:rPr>
        <w:t xml:space="preserve">do not report </w:t>
      </w:r>
      <w:r w:rsidR="00D353EF" w:rsidRPr="00FC46A3">
        <w:rPr>
          <w:rFonts w:ascii="Calibri" w:eastAsiaTheme="minorHAnsi" w:hAnsi="Calibri" w:cs="Calibri"/>
        </w:rPr>
        <w:t>outcomes</w:t>
      </w:r>
      <w:r w:rsidRPr="00FC46A3">
        <w:rPr>
          <w:rFonts w:ascii="Calibri" w:eastAsiaTheme="minorHAnsi" w:hAnsi="Calibri" w:cs="Calibri"/>
        </w:rPr>
        <w:t xml:space="preserve"> </w:t>
      </w:r>
      <w:r w:rsidR="00A04FDC" w:rsidRPr="00FC46A3">
        <w:rPr>
          <w:rFonts w:ascii="Calibri" w:eastAsiaTheme="minorHAnsi" w:hAnsi="Calibri" w:cs="Calibri"/>
        </w:rPr>
        <w:t>stratified by intervention</w:t>
      </w:r>
      <w:r w:rsidR="007211D2" w:rsidRPr="00FC46A3">
        <w:rPr>
          <w:rFonts w:ascii="Calibri" w:eastAsiaTheme="minorHAnsi" w:hAnsi="Calibri" w:cs="Calibri"/>
        </w:rPr>
        <w:t xml:space="preserve"> components</w:t>
      </w:r>
      <w:r w:rsidR="00A04FDC" w:rsidRPr="00FC46A3">
        <w:rPr>
          <w:rFonts w:ascii="Calibri" w:eastAsiaTheme="minorHAnsi" w:hAnsi="Calibri" w:cs="Calibri"/>
        </w:rPr>
        <w:t xml:space="preserve">. </w:t>
      </w:r>
      <w:r w:rsidRPr="00FC46A3">
        <w:rPr>
          <w:rFonts w:ascii="Calibri" w:eastAsiaTheme="minorHAnsi" w:hAnsi="Calibri" w:cs="Calibri"/>
        </w:rPr>
        <w:t xml:space="preserve">E.g., </w:t>
      </w:r>
      <w:r w:rsidR="00D353EF" w:rsidRPr="00FC46A3">
        <w:rPr>
          <w:rFonts w:ascii="Calibri" w:eastAsiaTheme="minorHAnsi" w:hAnsi="Calibri" w:cs="Calibri"/>
        </w:rPr>
        <w:t xml:space="preserve">reporting change in </w:t>
      </w:r>
      <w:r w:rsidR="00A04FDC" w:rsidRPr="00FC46A3">
        <w:rPr>
          <w:rFonts w:ascii="Calibri" w:eastAsiaTheme="minorHAnsi" w:hAnsi="Calibri" w:cs="Calibri"/>
        </w:rPr>
        <w:t>uptake of HIV testing</w:t>
      </w:r>
      <w:r w:rsidRPr="00FC46A3">
        <w:rPr>
          <w:rFonts w:ascii="Calibri" w:eastAsiaTheme="minorHAnsi" w:hAnsi="Calibri" w:cs="Calibri"/>
        </w:rPr>
        <w:t xml:space="preserve"> </w:t>
      </w:r>
      <w:r w:rsidR="00D353EF" w:rsidRPr="00FC46A3">
        <w:rPr>
          <w:rFonts w:ascii="Calibri" w:eastAsiaTheme="minorHAnsi" w:hAnsi="Calibri" w:cs="Calibri"/>
        </w:rPr>
        <w:t xml:space="preserve">but not </w:t>
      </w:r>
      <w:r w:rsidR="00A04FDC" w:rsidRPr="00FC46A3">
        <w:rPr>
          <w:rFonts w:ascii="Calibri" w:eastAsiaTheme="minorHAnsi" w:hAnsi="Calibri" w:cs="Calibri"/>
        </w:rPr>
        <w:t>in condom accessibility</w:t>
      </w:r>
      <w:r w:rsidR="00D353EF" w:rsidRPr="00FC46A3">
        <w:rPr>
          <w:rFonts w:ascii="Calibri" w:eastAsiaTheme="minorHAnsi" w:hAnsi="Calibri" w:cs="Calibri"/>
        </w:rPr>
        <w:t>/</w:t>
      </w:r>
      <w:r w:rsidR="00A04FDC" w:rsidRPr="00FC46A3">
        <w:rPr>
          <w:rFonts w:ascii="Calibri" w:eastAsiaTheme="minorHAnsi" w:hAnsi="Calibri" w:cs="Calibri"/>
        </w:rPr>
        <w:t>availability</w:t>
      </w:r>
      <w:r w:rsidR="00D353EF" w:rsidRPr="00FC46A3">
        <w:rPr>
          <w:rFonts w:ascii="Calibri" w:eastAsiaTheme="minorHAnsi" w:hAnsi="Calibri" w:cs="Calibri"/>
        </w:rPr>
        <w:t>/</w:t>
      </w:r>
      <w:r w:rsidR="00A04FDC" w:rsidRPr="00FC46A3">
        <w:rPr>
          <w:rFonts w:ascii="Calibri" w:eastAsiaTheme="minorHAnsi" w:hAnsi="Calibri" w:cs="Calibri"/>
        </w:rPr>
        <w:t>acceptability.</w:t>
      </w:r>
    </w:p>
    <w:p w14:paraId="2467B8E6" w14:textId="52901FFC" w:rsidR="00A04FDC" w:rsidRPr="00FC46A3" w:rsidRDefault="00EE1BC1" w:rsidP="007E281D">
      <w:pPr>
        <w:widowControl w:val="0"/>
        <w:numPr>
          <w:ilvl w:val="0"/>
          <w:numId w:val="55"/>
        </w:numPr>
        <w:spacing w:after="120" w:line="480" w:lineRule="auto"/>
        <w:contextualSpacing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Behavioral interventions </w:t>
      </w:r>
      <w:r w:rsidR="00395AC9" w:rsidRPr="00FC46A3">
        <w:rPr>
          <w:rFonts w:ascii="Calibri" w:eastAsiaTheme="minorHAnsi" w:hAnsi="Calibri" w:cs="Calibri"/>
        </w:rPr>
        <w:t xml:space="preserve">that did not </w:t>
      </w:r>
      <w:r w:rsidRPr="00FC46A3">
        <w:rPr>
          <w:rFonts w:ascii="Calibri" w:eastAsiaTheme="minorHAnsi" w:hAnsi="Calibri" w:cs="Calibri"/>
        </w:rPr>
        <w:t>provid</w:t>
      </w:r>
      <w:r w:rsidR="00395AC9" w:rsidRPr="00FC46A3">
        <w:rPr>
          <w:rFonts w:ascii="Calibri" w:eastAsiaTheme="minorHAnsi" w:hAnsi="Calibri" w:cs="Calibri"/>
        </w:rPr>
        <w:t>e</w:t>
      </w:r>
      <w:r w:rsidR="00CB4DCB" w:rsidRPr="00FC46A3">
        <w:rPr>
          <w:rFonts w:ascii="Calibri" w:eastAsiaTheme="minorHAnsi" w:hAnsi="Calibri" w:cs="Calibri"/>
        </w:rPr>
        <w:t xml:space="preserve"> condoms</w:t>
      </w:r>
      <w:r w:rsidR="00395AC9" w:rsidRPr="00FC46A3">
        <w:rPr>
          <w:rFonts w:ascii="Calibri" w:eastAsiaTheme="minorHAnsi" w:hAnsi="Calibri" w:cs="Calibri"/>
        </w:rPr>
        <w:t>.</w:t>
      </w:r>
    </w:p>
    <w:p w14:paraId="17C61483" w14:textId="30D15FEE" w:rsidR="005248C7" w:rsidRPr="00FC46A3" w:rsidRDefault="00016BBD" w:rsidP="007E281D">
      <w:pPr>
        <w:widowControl w:val="0"/>
        <w:numPr>
          <w:ilvl w:val="0"/>
          <w:numId w:val="55"/>
        </w:numPr>
        <w:spacing w:after="120" w:line="480" w:lineRule="auto"/>
        <w:contextualSpacing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Condom distributi</w:t>
      </w:r>
      <w:r w:rsidR="00FC3630" w:rsidRPr="00FC46A3">
        <w:rPr>
          <w:rFonts w:ascii="Calibri" w:eastAsiaTheme="minorHAnsi" w:hAnsi="Calibri" w:cs="Calibri"/>
        </w:rPr>
        <w:t>on that cannot be considered “wide scale</w:t>
      </w:r>
      <w:r w:rsidR="00F5433F" w:rsidRPr="00FC46A3">
        <w:rPr>
          <w:rFonts w:ascii="Calibri" w:eastAsiaTheme="minorHAnsi" w:hAnsi="Calibri" w:cs="Calibri"/>
        </w:rPr>
        <w:t>,</w:t>
      </w:r>
      <w:r w:rsidR="00FC3630" w:rsidRPr="00FC46A3">
        <w:rPr>
          <w:rFonts w:ascii="Calibri" w:eastAsiaTheme="minorHAnsi" w:hAnsi="Calibri" w:cs="Calibri"/>
        </w:rPr>
        <w:t xml:space="preserve">” such as giving out </w:t>
      </w:r>
      <w:r w:rsidR="005248C7" w:rsidRPr="00FC46A3">
        <w:rPr>
          <w:rFonts w:ascii="Calibri" w:eastAsiaTheme="minorHAnsi" w:hAnsi="Calibri" w:cs="Calibri"/>
        </w:rPr>
        <w:t>condom</w:t>
      </w:r>
      <w:r w:rsidR="00F5433F" w:rsidRPr="00FC46A3">
        <w:rPr>
          <w:rFonts w:ascii="Calibri" w:eastAsiaTheme="minorHAnsi" w:hAnsi="Calibri" w:cs="Calibri"/>
        </w:rPr>
        <w:t>s</w:t>
      </w:r>
      <w:r w:rsidR="00FC3630" w:rsidRPr="00FC46A3">
        <w:rPr>
          <w:rFonts w:ascii="Calibri" w:eastAsiaTheme="minorHAnsi" w:hAnsi="Calibri" w:cs="Calibri"/>
        </w:rPr>
        <w:t xml:space="preserve"> one time as samples,</w:t>
      </w:r>
      <w:r w:rsidR="00F5433F" w:rsidRPr="00FC46A3">
        <w:rPr>
          <w:rFonts w:ascii="Calibri" w:eastAsiaTheme="minorHAnsi" w:hAnsi="Calibri" w:cs="Calibri"/>
        </w:rPr>
        <w:t xml:space="preserve"> or</w:t>
      </w:r>
      <w:r w:rsidR="005248C7" w:rsidRPr="00FC46A3">
        <w:rPr>
          <w:rFonts w:ascii="Calibri" w:eastAsiaTheme="minorHAnsi" w:hAnsi="Calibri" w:cs="Calibri"/>
        </w:rPr>
        <w:t xml:space="preserve"> as incentive</w:t>
      </w:r>
      <w:r w:rsidR="00F5433F" w:rsidRPr="00FC46A3">
        <w:rPr>
          <w:rFonts w:ascii="Calibri" w:eastAsiaTheme="minorHAnsi" w:hAnsi="Calibri" w:cs="Calibri"/>
        </w:rPr>
        <w:t>s</w:t>
      </w:r>
      <w:r w:rsidR="005248C7" w:rsidRPr="00FC46A3">
        <w:rPr>
          <w:rFonts w:ascii="Calibri" w:eastAsiaTheme="minorHAnsi" w:hAnsi="Calibri" w:cs="Calibri"/>
        </w:rPr>
        <w:t xml:space="preserve"> for participa</w:t>
      </w:r>
      <w:r w:rsidR="00FC3630" w:rsidRPr="00FC46A3">
        <w:rPr>
          <w:rFonts w:ascii="Calibri" w:eastAsiaTheme="minorHAnsi" w:hAnsi="Calibri" w:cs="Calibri"/>
        </w:rPr>
        <w:t xml:space="preserve">tion in another HIV </w:t>
      </w:r>
      <w:r w:rsidR="00A46887" w:rsidRPr="00FC46A3">
        <w:rPr>
          <w:rFonts w:ascii="Calibri" w:eastAsiaTheme="minorHAnsi" w:hAnsi="Calibri" w:cs="Calibri"/>
        </w:rPr>
        <w:t xml:space="preserve">or STI </w:t>
      </w:r>
      <w:r w:rsidR="00FC3630" w:rsidRPr="00FC46A3">
        <w:rPr>
          <w:rFonts w:ascii="Calibri" w:eastAsiaTheme="minorHAnsi" w:hAnsi="Calibri" w:cs="Calibri"/>
        </w:rPr>
        <w:t>prevention</w:t>
      </w:r>
      <w:r w:rsidR="00F5433F" w:rsidRPr="00FC46A3">
        <w:rPr>
          <w:rFonts w:ascii="Calibri" w:eastAsiaTheme="minorHAnsi" w:hAnsi="Calibri" w:cs="Calibri"/>
        </w:rPr>
        <w:t xml:space="preserve"> intervention</w:t>
      </w:r>
      <w:r w:rsidR="00395AC9" w:rsidRPr="00FC46A3">
        <w:rPr>
          <w:rFonts w:ascii="Calibri" w:eastAsiaTheme="minorHAnsi" w:hAnsi="Calibri" w:cs="Calibri"/>
        </w:rPr>
        <w:t>.</w:t>
      </w:r>
    </w:p>
    <w:p w14:paraId="04FC293E" w14:textId="6E08DF04" w:rsidR="00A04FDC" w:rsidRPr="00FC46A3" w:rsidRDefault="00755B51" w:rsidP="007E281D">
      <w:pPr>
        <w:widowControl w:val="0"/>
        <w:spacing w:after="120" w:line="480" w:lineRule="auto"/>
        <w:contextualSpacing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  <w:b/>
          <w:bCs/>
        </w:rPr>
        <w:t>Comparator</w:t>
      </w:r>
      <w:r w:rsidR="00395AC9" w:rsidRPr="00FC46A3">
        <w:rPr>
          <w:rFonts w:ascii="Calibri" w:eastAsiaTheme="minorHAnsi" w:hAnsi="Calibri" w:cs="Calibri"/>
          <w:b/>
          <w:bCs/>
        </w:rPr>
        <w:t xml:space="preserve">: </w:t>
      </w:r>
      <w:r w:rsidR="00A04FDC" w:rsidRPr="00FC46A3">
        <w:rPr>
          <w:rFonts w:ascii="Calibri" w:eastAsiaTheme="minorHAnsi" w:hAnsi="Calibri" w:cs="Calibri"/>
        </w:rPr>
        <w:t>No intervention</w:t>
      </w:r>
      <w:r w:rsidR="00D353EF" w:rsidRPr="00FC46A3">
        <w:rPr>
          <w:rFonts w:ascii="Calibri" w:eastAsiaTheme="minorHAnsi" w:hAnsi="Calibri" w:cs="Calibri"/>
        </w:rPr>
        <w:t xml:space="preserve"> or a</w:t>
      </w:r>
      <w:r w:rsidR="00A04FDC" w:rsidRPr="00FC46A3">
        <w:rPr>
          <w:rFonts w:ascii="Calibri" w:eastAsiaTheme="minorHAnsi" w:hAnsi="Calibri" w:cs="Calibri"/>
        </w:rPr>
        <w:t xml:space="preserve"> different intervention to improve</w:t>
      </w:r>
      <w:r w:rsidR="00D353EF" w:rsidRPr="00FC46A3">
        <w:rPr>
          <w:rFonts w:ascii="Calibri" w:eastAsiaTheme="minorHAnsi" w:hAnsi="Calibri" w:cs="Calibri"/>
        </w:rPr>
        <w:t xml:space="preserve"> condom</w:t>
      </w:r>
      <w:r w:rsidR="00A04FDC" w:rsidRPr="00FC46A3">
        <w:rPr>
          <w:rFonts w:ascii="Calibri" w:eastAsiaTheme="minorHAnsi" w:hAnsi="Calibri" w:cs="Calibri"/>
        </w:rPr>
        <w:t xml:space="preserve"> </w:t>
      </w:r>
      <w:r w:rsidR="00A04FDC" w:rsidRPr="00FC46A3">
        <w:rPr>
          <w:rFonts w:ascii="Calibri" w:eastAsiaTheme="minorHAnsi" w:hAnsi="Calibri" w:cs="Calibri"/>
        </w:rPr>
        <w:lastRenderedPageBreak/>
        <w:t>accessibility</w:t>
      </w:r>
      <w:r w:rsidR="00D353EF" w:rsidRPr="00FC46A3">
        <w:rPr>
          <w:rFonts w:ascii="Calibri" w:eastAsiaTheme="minorHAnsi" w:hAnsi="Calibri" w:cs="Calibri"/>
        </w:rPr>
        <w:t>/</w:t>
      </w:r>
      <w:r w:rsidR="00A04FDC" w:rsidRPr="00FC46A3">
        <w:rPr>
          <w:rFonts w:ascii="Calibri" w:eastAsiaTheme="minorHAnsi" w:hAnsi="Calibri" w:cs="Calibri"/>
        </w:rPr>
        <w:t>availability</w:t>
      </w:r>
      <w:r w:rsidR="00D353EF" w:rsidRPr="00FC46A3">
        <w:rPr>
          <w:rFonts w:ascii="Calibri" w:eastAsiaTheme="minorHAnsi" w:hAnsi="Calibri" w:cs="Calibri"/>
        </w:rPr>
        <w:t>/</w:t>
      </w:r>
      <w:r w:rsidR="00A04FDC" w:rsidRPr="00FC46A3">
        <w:rPr>
          <w:rFonts w:ascii="Calibri" w:eastAsiaTheme="minorHAnsi" w:hAnsi="Calibri" w:cs="Calibri"/>
        </w:rPr>
        <w:t>acceptability</w:t>
      </w:r>
      <w:r w:rsidR="00D353EF" w:rsidRPr="00FC46A3">
        <w:rPr>
          <w:rFonts w:ascii="Calibri" w:eastAsiaTheme="minorHAnsi" w:hAnsi="Calibri" w:cs="Calibri"/>
        </w:rPr>
        <w:t>.</w:t>
      </w:r>
    </w:p>
    <w:p w14:paraId="6C9A7DE2" w14:textId="457E6475" w:rsidR="00755B51" w:rsidRPr="00FC46A3" w:rsidRDefault="00755B51" w:rsidP="007E281D">
      <w:pPr>
        <w:widowControl w:val="0"/>
        <w:spacing w:after="120" w:line="480" w:lineRule="auto"/>
        <w:contextualSpacing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  <w:b/>
          <w:bCs/>
        </w:rPr>
        <w:t>Outcomes</w:t>
      </w:r>
      <w:r w:rsidR="00D353EF" w:rsidRPr="00FC46A3">
        <w:rPr>
          <w:rFonts w:ascii="Calibri" w:eastAsiaTheme="minorHAnsi" w:hAnsi="Calibri" w:cs="Calibri"/>
          <w:b/>
          <w:bCs/>
        </w:rPr>
        <w:t>:</w:t>
      </w:r>
      <w:r w:rsidR="00D353EF" w:rsidRPr="00FC46A3">
        <w:rPr>
          <w:rFonts w:ascii="Calibri" w:eastAsiaTheme="minorHAnsi" w:hAnsi="Calibri" w:cs="Calibri"/>
        </w:rPr>
        <w:t xml:space="preserve"> For complete list of potential secondary outcomes, please see Appendix 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53EF" w:rsidRPr="00BC28C6" w14:paraId="0C453EA5" w14:textId="77777777" w:rsidTr="007E281D">
        <w:trPr>
          <w:trHeight w:val="1862"/>
        </w:trPr>
        <w:tc>
          <w:tcPr>
            <w:tcW w:w="4675" w:type="dxa"/>
          </w:tcPr>
          <w:p w14:paraId="5EC41BA9" w14:textId="77777777" w:rsidR="00D353EF" w:rsidRPr="00FC46A3" w:rsidRDefault="00D353EF" w:rsidP="007E281D">
            <w:pPr>
              <w:widowControl w:val="0"/>
              <w:spacing w:after="0" w:line="480" w:lineRule="auto"/>
              <w:rPr>
                <w:rFonts w:ascii="Calibri" w:eastAsiaTheme="minorHAnsi" w:hAnsi="Calibri" w:cs="Calibri"/>
              </w:rPr>
            </w:pPr>
            <w:r w:rsidRPr="00FC46A3">
              <w:rPr>
                <w:rStyle w:val="Heading4Char"/>
                <w:rFonts w:ascii="Calibri" w:hAnsi="Calibri" w:cs="Calibri"/>
              </w:rPr>
              <w:t>Primary</w:t>
            </w:r>
            <w:r w:rsidRPr="00FC46A3">
              <w:rPr>
                <w:rFonts w:ascii="Calibri" w:eastAsiaTheme="minorHAnsi" w:hAnsi="Calibri" w:cs="Calibri"/>
              </w:rPr>
              <w:t>:</w:t>
            </w:r>
          </w:p>
          <w:p w14:paraId="625DDC18" w14:textId="30257AD5" w:rsidR="00D353EF" w:rsidRPr="00FC46A3" w:rsidRDefault="00D353EF" w:rsidP="007E281D">
            <w:pPr>
              <w:widowControl w:val="0"/>
              <w:numPr>
                <w:ilvl w:val="0"/>
                <w:numId w:val="57"/>
              </w:numPr>
              <w:spacing w:after="120" w:line="480" w:lineRule="auto"/>
              <w:contextualSpacing/>
              <w:rPr>
                <w:rFonts w:ascii="Calibri" w:eastAsiaTheme="minorHAnsi" w:hAnsi="Calibri" w:cs="Calibri"/>
              </w:rPr>
            </w:pPr>
            <w:r w:rsidRPr="00FC46A3">
              <w:rPr>
                <w:rFonts w:ascii="Calibri" w:eastAsiaTheme="minorHAnsi" w:hAnsi="Calibri" w:cs="Calibri"/>
              </w:rPr>
              <w:t>Change in HIV incidence or prevalence attributable to the intervention</w:t>
            </w:r>
          </w:p>
          <w:p w14:paraId="5461391D" w14:textId="7A111E5E" w:rsidR="00D353EF" w:rsidRPr="00FC46A3" w:rsidRDefault="00D353EF" w:rsidP="007E281D">
            <w:pPr>
              <w:widowControl w:val="0"/>
              <w:numPr>
                <w:ilvl w:val="0"/>
                <w:numId w:val="57"/>
              </w:numPr>
              <w:spacing w:after="0" w:line="480" w:lineRule="auto"/>
              <w:contextualSpacing/>
              <w:rPr>
                <w:rStyle w:val="Heading4Char"/>
                <w:rFonts w:ascii="Calibri" w:hAnsi="Calibri" w:cs="Calibri"/>
                <w:i w:val="0"/>
              </w:rPr>
            </w:pPr>
            <w:r w:rsidRPr="00FC46A3">
              <w:rPr>
                <w:rFonts w:ascii="Calibri" w:eastAsiaTheme="minorHAnsi" w:hAnsi="Calibri" w:cs="Calibri"/>
              </w:rPr>
              <w:t>Clinical or lab-confirmed HIV diagnosis</w:t>
            </w:r>
          </w:p>
        </w:tc>
        <w:tc>
          <w:tcPr>
            <w:tcW w:w="4675" w:type="dxa"/>
          </w:tcPr>
          <w:p w14:paraId="27868EE5" w14:textId="77777777" w:rsidR="00D353EF" w:rsidRPr="00FC46A3" w:rsidRDefault="00D353EF" w:rsidP="007E281D">
            <w:pPr>
              <w:pStyle w:val="Heading4"/>
              <w:widowControl w:val="0"/>
              <w:spacing w:before="0" w:line="480" w:lineRule="auto"/>
              <w:ind w:left="187"/>
              <w:outlineLvl w:val="3"/>
              <w:rPr>
                <w:rFonts w:ascii="Calibri" w:hAnsi="Calibri" w:cs="Calibri"/>
              </w:rPr>
            </w:pPr>
            <w:r w:rsidRPr="00FC46A3">
              <w:rPr>
                <w:rFonts w:ascii="Calibri" w:hAnsi="Calibri" w:cs="Calibri"/>
              </w:rPr>
              <w:t>Secondary:</w:t>
            </w:r>
          </w:p>
          <w:p w14:paraId="7024B317" w14:textId="77777777" w:rsidR="00D353EF" w:rsidRPr="00FC46A3" w:rsidRDefault="00D353EF" w:rsidP="007E281D">
            <w:pPr>
              <w:widowControl w:val="0"/>
              <w:numPr>
                <w:ilvl w:val="0"/>
                <w:numId w:val="58"/>
              </w:numPr>
              <w:spacing w:after="120" w:line="480" w:lineRule="auto"/>
              <w:contextualSpacing/>
              <w:rPr>
                <w:rFonts w:ascii="Calibri" w:eastAsiaTheme="minorHAnsi" w:hAnsi="Calibri" w:cs="Calibri"/>
              </w:rPr>
            </w:pPr>
            <w:r w:rsidRPr="00FC46A3">
              <w:rPr>
                <w:rFonts w:ascii="Calibri" w:eastAsiaTheme="minorHAnsi" w:hAnsi="Calibri" w:cs="Calibri"/>
              </w:rPr>
              <w:t xml:space="preserve">Self-reported condom </w:t>
            </w:r>
            <w:proofErr w:type="gramStart"/>
            <w:r w:rsidRPr="00FC46A3">
              <w:rPr>
                <w:rFonts w:ascii="Calibri" w:eastAsiaTheme="minorHAnsi" w:hAnsi="Calibri" w:cs="Calibri"/>
              </w:rPr>
              <w:t>use</w:t>
            </w:r>
            <w:proofErr w:type="gramEnd"/>
            <w:r w:rsidRPr="00FC46A3">
              <w:rPr>
                <w:rFonts w:ascii="Calibri" w:eastAsiaTheme="minorHAnsi" w:hAnsi="Calibri" w:cs="Calibri"/>
              </w:rPr>
              <w:t xml:space="preserve"> at last sex. </w:t>
            </w:r>
          </w:p>
          <w:p w14:paraId="4AF779A2" w14:textId="77777777" w:rsidR="00D353EF" w:rsidRPr="00FC46A3" w:rsidRDefault="00D353EF" w:rsidP="007E281D">
            <w:pPr>
              <w:widowControl w:val="0"/>
              <w:numPr>
                <w:ilvl w:val="0"/>
                <w:numId w:val="58"/>
              </w:numPr>
              <w:spacing w:after="120" w:line="480" w:lineRule="auto"/>
              <w:contextualSpacing/>
              <w:rPr>
                <w:rFonts w:ascii="Calibri" w:eastAsiaTheme="minorHAnsi" w:hAnsi="Calibri" w:cs="Calibri"/>
              </w:rPr>
            </w:pPr>
            <w:r w:rsidRPr="00FC46A3">
              <w:rPr>
                <w:rFonts w:ascii="Calibri" w:eastAsiaTheme="minorHAnsi" w:hAnsi="Calibri" w:cs="Calibri"/>
              </w:rPr>
              <w:t>STI incidence or prevalence</w:t>
            </w:r>
          </w:p>
          <w:p w14:paraId="30D8E7E6" w14:textId="534F33A0" w:rsidR="00D353EF" w:rsidRPr="00FC46A3" w:rsidRDefault="00D353EF" w:rsidP="007E281D">
            <w:pPr>
              <w:widowControl w:val="0"/>
              <w:numPr>
                <w:ilvl w:val="0"/>
                <w:numId w:val="58"/>
              </w:numPr>
              <w:spacing w:after="0" w:line="480" w:lineRule="auto"/>
              <w:contextualSpacing/>
              <w:rPr>
                <w:rStyle w:val="Heading4Char"/>
                <w:rFonts w:ascii="Calibri" w:hAnsi="Calibri" w:cs="Calibri"/>
                <w:i w:val="0"/>
              </w:rPr>
            </w:pPr>
            <w:r w:rsidRPr="00FC46A3">
              <w:rPr>
                <w:rFonts w:ascii="Calibri" w:eastAsiaTheme="minorHAnsi" w:hAnsi="Calibri" w:cs="Calibri"/>
              </w:rPr>
              <w:t>Self-reported number of sex partners</w:t>
            </w:r>
          </w:p>
        </w:tc>
      </w:tr>
    </w:tbl>
    <w:p w14:paraId="6D224E29" w14:textId="4A6D259F" w:rsidR="001776B9" w:rsidRPr="00FC46A3" w:rsidRDefault="001776B9" w:rsidP="007E281D">
      <w:pPr>
        <w:widowControl w:val="0"/>
        <w:spacing w:after="120" w:line="480" w:lineRule="auto"/>
        <w:contextualSpacing/>
        <w:rPr>
          <w:rFonts w:ascii="Calibri" w:hAnsi="Calibri" w:cs="Calibri"/>
        </w:rPr>
      </w:pPr>
    </w:p>
    <w:p w14:paraId="013E1785" w14:textId="046A7932" w:rsidR="00064252" w:rsidRPr="00FC46A3" w:rsidRDefault="00064252" w:rsidP="007E281D">
      <w:pPr>
        <w:widowControl w:val="0"/>
        <w:spacing w:after="120" w:line="480" w:lineRule="auto"/>
        <w:contextualSpacing/>
        <w:rPr>
          <w:rFonts w:ascii="Calibri" w:eastAsiaTheme="minorHAnsi" w:hAnsi="Calibri" w:cs="Calibri"/>
        </w:rPr>
      </w:pPr>
      <w:bookmarkStart w:id="3" w:name="_Toc417037479"/>
      <w:bookmarkStart w:id="4" w:name="_Toc299023103"/>
      <w:r w:rsidRPr="00FC46A3">
        <w:rPr>
          <w:rFonts w:ascii="Calibri" w:eastAsiaTheme="minorHAnsi" w:hAnsi="Calibri" w:cs="Calibri"/>
          <w:b/>
          <w:bCs/>
        </w:rPr>
        <w:t>Study Design</w:t>
      </w:r>
      <w:r w:rsidR="00FB7A77" w:rsidRPr="00FC46A3">
        <w:rPr>
          <w:rFonts w:ascii="Calibri" w:eastAsiaTheme="minorHAnsi" w:hAnsi="Calibri" w:cs="Calibri"/>
          <w:b/>
          <w:bCs/>
        </w:rPr>
        <w:t>:</w:t>
      </w:r>
      <w:r w:rsidR="00FB7A77" w:rsidRPr="00FC46A3">
        <w:rPr>
          <w:rFonts w:ascii="Calibri" w:eastAsiaTheme="minorHAnsi" w:hAnsi="Calibri" w:cs="Calibri"/>
        </w:rPr>
        <w:t xml:space="preserve"> </w:t>
      </w:r>
      <w:r w:rsidR="00712F43" w:rsidRPr="00BC28C6">
        <w:rPr>
          <w:rFonts w:ascii="Calibri" w:eastAsiaTheme="minorHAnsi" w:hAnsi="Calibri" w:cs="Calibri"/>
        </w:rPr>
        <w:t xml:space="preserve">[Insert eligible study designs, as well as excluded study designs.] </w:t>
      </w:r>
    </w:p>
    <w:p w14:paraId="09F40E00" w14:textId="0CC024DB" w:rsidR="00EE18E1" w:rsidRPr="00FC46A3" w:rsidRDefault="00BC28C6" w:rsidP="007E281D">
      <w:pPr>
        <w:pStyle w:val="Heading2"/>
        <w:widowControl w:val="0"/>
        <w:spacing w:before="0" w:after="120" w:line="480" w:lineRule="auto"/>
        <w:rPr>
          <w:rFonts w:ascii="Calibri" w:hAnsi="Calibri" w:cs="Calibri"/>
          <w:sz w:val="22"/>
          <w:szCs w:val="22"/>
        </w:rPr>
      </w:pPr>
      <w:r w:rsidRPr="00BC28C6">
        <w:rPr>
          <w:rFonts w:ascii="Calibri" w:hAnsi="Calibri" w:cs="Calibri"/>
          <w:sz w:val="22"/>
          <w:szCs w:val="22"/>
        </w:rPr>
        <w:t>SEARCH METHODS FOR IDENTIFYING STUDIES</w:t>
      </w:r>
      <w:bookmarkEnd w:id="3"/>
      <w:bookmarkEnd w:id="4"/>
    </w:p>
    <w:p w14:paraId="7BE5ADAC" w14:textId="4E788014" w:rsidR="00403A0C" w:rsidRPr="00FC46A3" w:rsidRDefault="00525543" w:rsidP="007E281D">
      <w:pPr>
        <w:pStyle w:val="Heading3"/>
        <w:widowControl w:val="0"/>
        <w:spacing w:before="0" w:after="120" w:line="48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  <w:color w:val="auto"/>
        </w:rPr>
        <w:t>PubMed search strategy</w:t>
      </w:r>
      <w:r w:rsidR="00FB7A77" w:rsidRPr="00FC46A3">
        <w:rPr>
          <w:rFonts w:ascii="Calibri" w:eastAsiaTheme="minorHAnsi" w:hAnsi="Calibri" w:cs="Calibri"/>
          <w:color w:val="auto"/>
        </w:rPr>
        <w:t xml:space="preserve">: </w:t>
      </w:r>
      <w:r w:rsidR="00403A0C" w:rsidRPr="00FC46A3">
        <w:rPr>
          <w:rFonts w:ascii="Calibri" w:eastAsiaTheme="minorHAnsi" w:hAnsi="Calibri" w:cs="Calibri"/>
          <w:b w:val="0"/>
          <w:bCs w:val="0"/>
          <w:color w:val="auto"/>
        </w:rPr>
        <w:t>We used keywords and MeSH terms already used in other systematic review (</w:t>
      </w:r>
      <w:r w:rsidRPr="00FC46A3">
        <w:rPr>
          <w:rFonts w:ascii="Calibri" w:eastAsiaTheme="minorHAnsi" w:hAnsi="Calibri" w:cs="Calibri"/>
          <w:b w:val="0"/>
          <w:bCs w:val="0"/>
          <w:color w:val="auto"/>
        </w:rPr>
        <w:t>Charania et al, 2011; Moreno et al, 2014</w:t>
      </w:r>
      <w:r w:rsidR="00403A0C" w:rsidRPr="00FC46A3">
        <w:rPr>
          <w:rFonts w:ascii="Calibri" w:eastAsiaTheme="minorHAnsi" w:hAnsi="Calibri" w:cs="Calibri"/>
          <w:b w:val="0"/>
          <w:bCs w:val="0"/>
          <w:color w:val="auto"/>
        </w:rPr>
        <w:t xml:space="preserve">) as well as review of a few key relevant studies to develop search strategies for this review. We also added keywords </w:t>
      </w:r>
      <w:proofErr w:type="gramStart"/>
      <w:r w:rsidR="00403A0C" w:rsidRPr="00FC46A3">
        <w:rPr>
          <w:rFonts w:ascii="Calibri" w:eastAsiaTheme="minorHAnsi" w:hAnsi="Calibri" w:cs="Calibri"/>
          <w:b w:val="0"/>
          <w:bCs w:val="0"/>
          <w:color w:val="auto"/>
        </w:rPr>
        <w:t xml:space="preserve">after  </w:t>
      </w:r>
      <w:r w:rsidRPr="00FC46A3">
        <w:rPr>
          <w:rFonts w:ascii="Calibri" w:eastAsiaTheme="minorHAnsi" w:hAnsi="Calibri" w:cs="Calibri"/>
          <w:b w:val="0"/>
          <w:bCs w:val="0"/>
          <w:color w:val="auto"/>
        </w:rPr>
        <w:t>conducting</w:t>
      </w:r>
      <w:proofErr w:type="gramEnd"/>
      <w:r w:rsidRPr="00FC46A3">
        <w:rPr>
          <w:rFonts w:ascii="Calibri" w:eastAsiaTheme="minorHAnsi" w:hAnsi="Calibri" w:cs="Calibri"/>
          <w:b w:val="0"/>
          <w:bCs w:val="0"/>
          <w:color w:val="auto"/>
        </w:rPr>
        <w:t xml:space="preserve"> initial </w:t>
      </w:r>
      <w:r w:rsidR="00403A0C" w:rsidRPr="00FC46A3">
        <w:rPr>
          <w:rFonts w:ascii="Calibri" w:eastAsiaTheme="minorHAnsi" w:hAnsi="Calibri" w:cs="Calibri"/>
          <w:b w:val="0"/>
          <w:bCs w:val="0"/>
          <w:color w:val="auto"/>
        </w:rPr>
        <w:t xml:space="preserve">searches and found a few </w:t>
      </w:r>
      <w:r w:rsidRPr="00FC46A3">
        <w:rPr>
          <w:rFonts w:ascii="Calibri" w:eastAsiaTheme="minorHAnsi" w:hAnsi="Calibri" w:cs="Calibri"/>
          <w:b w:val="0"/>
          <w:bCs w:val="0"/>
          <w:color w:val="auto"/>
        </w:rPr>
        <w:t>studies that deemed relevant.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7174"/>
        <w:gridCol w:w="1387"/>
      </w:tblGrid>
      <w:tr w:rsidR="00403A0C" w:rsidRPr="00BC28C6" w14:paraId="52DC91E8" w14:textId="77777777" w:rsidTr="00403A0C">
        <w:trPr>
          <w:tblCellSpacing w:w="15" w:type="dxa"/>
        </w:trPr>
        <w:tc>
          <w:tcPr>
            <w:tcW w:w="395" w:type="pct"/>
            <w:shd w:val="clear" w:color="auto" w:fill="C6D9F1" w:themeFill="text2" w:themeFillTint="3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4496C5" w14:textId="77777777" w:rsidR="00403A0C" w:rsidRPr="00FC46A3" w:rsidRDefault="00403A0C" w:rsidP="0040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FC46A3">
              <w:rPr>
                <w:rFonts w:ascii="Calibri" w:eastAsia="Times New Roman" w:hAnsi="Calibri" w:cs="Calibri"/>
                <w:b/>
              </w:rPr>
              <w:t>Search</w:t>
            </w:r>
          </w:p>
        </w:tc>
        <w:tc>
          <w:tcPr>
            <w:tcW w:w="3926" w:type="pct"/>
            <w:shd w:val="clear" w:color="auto" w:fill="C6D9F1" w:themeFill="text2" w:themeFillTint="3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58E400" w14:textId="77777777" w:rsidR="00403A0C" w:rsidRPr="00FC46A3" w:rsidRDefault="00403A0C" w:rsidP="0040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commentRangeStart w:id="5"/>
            <w:r w:rsidRPr="00FC46A3">
              <w:rPr>
                <w:rFonts w:ascii="Calibri" w:eastAsia="Times New Roman" w:hAnsi="Calibri" w:cs="Calibri"/>
                <w:b/>
              </w:rPr>
              <w:t>PubMed query</w:t>
            </w:r>
            <w:commentRangeEnd w:id="5"/>
            <w:r w:rsidRPr="00FC46A3">
              <w:rPr>
                <w:rStyle w:val="CommentReference"/>
                <w:rFonts w:ascii="Calibri" w:hAnsi="Calibri" w:cs="Calibri"/>
                <w:sz w:val="22"/>
                <w:szCs w:val="22"/>
              </w:rPr>
              <w:commentReference w:id="5"/>
            </w:r>
          </w:p>
        </w:tc>
        <w:tc>
          <w:tcPr>
            <w:tcW w:w="615" w:type="pct"/>
            <w:shd w:val="clear" w:color="auto" w:fill="C6D9F1" w:themeFill="text2" w:themeFillTint="33"/>
          </w:tcPr>
          <w:p w14:paraId="242FA513" w14:textId="77777777" w:rsidR="00403A0C" w:rsidRPr="00FC46A3" w:rsidRDefault="00403A0C" w:rsidP="0040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commentRangeStart w:id="6"/>
            <w:r w:rsidRPr="00FC46A3">
              <w:rPr>
                <w:rFonts w:ascii="Calibri" w:eastAsia="Times New Roman" w:hAnsi="Calibri" w:cs="Calibri"/>
                <w:b/>
              </w:rPr>
              <w:t>Search Results</w:t>
            </w:r>
            <w:commentRangeEnd w:id="6"/>
            <w:r w:rsidRPr="00FC46A3">
              <w:rPr>
                <w:rStyle w:val="CommentReference"/>
                <w:rFonts w:ascii="Calibri" w:hAnsi="Calibri" w:cs="Calibri"/>
                <w:sz w:val="22"/>
                <w:szCs w:val="22"/>
              </w:rPr>
              <w:commentReference w:id="6"/>
            </w:r>
          </w:p>
        </w:tc>
      </w:tr>
      <w:tr w:rsidR="00403A0C" w:rsidRPr="00BC28C6" w14:paraId="099214DE" w14:textId="77777777" w:rsidTr="00403A0C">
        <w:trPr>
          <w:tblCellSpacing w:w="15" w:type="dxa"/>
        </w:trPr>
        <w:tc>
          <w:tcPr>
            <w:tcW w:w="395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2D66079" w14:textId="77777777" w:rsidR="00403A0C" w:rsidRPr="00FC46A3" w:rsidRDefault="00403A0C" w:rsidP="00403A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</w:rPr>
            </w:pPr>
            <w:r w:rsidRPr="00FC46A3">
              <w:rPr>
                <w:rFonts w:ascii="Calibri" w:eastAsia="Times New Roman" w:hAnsi="Calibri" w:cs="Calibri"/>
                <w:b/>
              </w:rPr>
              <w:t>#5</w:t>
            </w:r>
          </w:p>
        </w:tc>
        <w:tc>
          <w:tcPr>
            <w:tcW w:w="3926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53FF114" w14:textId="77777777" w:rsidR="00403A0C" w:rsidRPr="00FC46A3" w:rsidRDefault="00403A0C" w:rsidP="00403A0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FC46A3">
              <w:rPr>
                <w:rFonts w:ascii="Calibri" w:eastAsia="Times New Roman" w:hAnsi="Calibri" w:cs="Calibri"/>
                <w:b/>
              </w:rPr>
              <w:t xml:space="preserve">Search </w:t>
            </w:r>
            <w:r w:rsidRPr="00FC46A3">
              <w:rPr>
                <w:rFonts w:ascii="Calibri" w:eastAsia="Times New Roman" w:hAnsi="Calibri" w:cs="Calibri"/>
                <w:b/>
                <w:bCs/>
              </w:rPr>
              <w:t>#1 AND #2 AND #3 AND #4</w:t>
            </w:r>
          </w:p>
        </w:tc>
        <w:tc>
          <w:tcPr>
            <w:tcW w:w="615" w:type="pct"/>
          </w:tcPr>
          <w:p w14:paraId="21104E21" w14:textId="77777777" w:rsidR="00403A0C" w:rsidRPr="00FC46A3" w:rsidRDefault="00403A0C" w:rsidP="00403A0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FC46A3">
              <w:rPr>
                <w:rFonts w:ascii="Calibri" w:eastAsia="Times New Roman" w:hAnsi="Calibri" w:cs="Calibri"/>
                <w:b/>
              </w:rPr>
              <w:t xml:space="preserve"> 5423</w:t>
            </w:r>
          </w:p>
        </w:tc>
      </w:tr>
      <w:tr w:rsidR="00403A0C" w:rsidRPr="00BC28C6" w14:paraId="460CADF1" w14:textId="77777777" w:rsidTr="00403A0C">
        <w:trPr>
          <w:tblCellSpacing w:w="15" w:type="dxa"/>
        </w:trPr>
        <w:tc>
          <w:tcPr>
            <w:tcW w:w="395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4374A10" w14:textId="77777777" w:rsidR="00403A0C" w:rsidRPr="00FC46A3" w:rsidRDefault="00403A0C" w:rsidP="00403A0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>#4</w:t>
            </w:r>
          </w:p>
        </w:tc>
        <w:tc>
          <w:tcPr>
            <w:tcW w:w="3926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821113F" w14:textId="77777777" w:rsidR="00403A0C" w:rsidRPr="00FC46A3" w:rsidRDefault="00403A0C" w:rsidP="00403A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 xml:space="preserve">Search </w:t>
            </w:r>
            <w:r w:rsidRPr="00FC46A3">
              <w:rPr>
                <w:rFonts w:ascii="Calibri" w:eastAsia="Times New Roman" w:hAnsi="Calibri" w:cs="Calibri"/>
                <w:bCs/>
              </w:rPr>
              <w:t>(Condom*[tiab] OR condom distribution[tiab] OR condom promotion[tiab] OR condom acceptability[tiab] OR condom availability[tiab] OR condom accessibility[tiab] OR Condoms/organization and administration[mh] OR Condoms/utilization[mh] OR Condoms/supply and distribution[mh]) OR (HIV*[ti] AND prevent*[ti])</w:t>
            </w:r>
          </w:p>
        </w:tc>
        <w:tc>
          <w:tcPr>
            <w:tcW w:w="615" w:type="pct"/>
          </w:tcPr>
          <w:p w14:paraId="479F51A9" w14:textId="1771B325" w:rsidR="00403A0C" w:rsidRPr="00FC46A3" w:rsidRDefault="00403A0C" w:rsidP="00403A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>88,750</w:t>
            </w:r>
          </w:p>
        </w:tc>
      </w:tr>
      <w:tr w:rsidR="00403A0C" w:rsidRPr="00BC28C6" w14:paraId="37699FBB" w14:textId="77777777" w:rsidTr="00403A0C">
        <w:trPr>
          <w:tblCellSpacing w:w="15" w:type="dxa"/>
        </w:trPr>
        <w:tc>
          <w:tcPr>
            <w:tcW w:w="395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F79BF74" w14:textId="77777777" w:rsidR="00403A0C" w:rsidRPr="00FC46A3" w:rsidRDefault="00403A0C" w:rsidP="00403A0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>#3</w:t>
            </w:r>
          </w:p>
        </w:tc>
        <w:tc>
          <w:tcPr>
            <w:tcW w:w="3926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CB2BB3B" w14:textId="77777777" w:rsidR="00403A0C" w:rsidRPr="00FC46A3" w:rsidRDefault="00403A0C" w:rsidP="00403A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 xml:space="preserve">Search </w:t>
            </w:r>
            <w:r w:rsidRPr="00FC46A3">
              <w:rPr>
                <w:rFonts w:ascii="Calibri" w:eastAsia="Times New Roman" w:hAnsi="Calibri" w:cs="Calibri"/>
                <w:bCs/>
              </w:rPr>
              <w:t xml:space="preserve">sexually transmitted[tiab] OR sexually transmissible[tiab] OR HIV*[tiab] OR HIV Infections/prevention and control[mh] OR </w:t>
            </w:r>
            <w:proofErr w:type="gramStart"/>
            <w:r w:rsidRPr="00FC46A3">
              <w:rPr>
                <w:rFonts w:ascii="Calibri" w:eastAsia="Times New Roman" w:hAnsi="Calibri" w:cs="Calibri"/>
                <w:bCs/>
              </w:rPr>
              <w:t>AIDS[</w:t>
            </w:r>
            <w:proofErr w:type="gramEnd"/>
            <w:r w:rsidRPr="00FC46A3">
              <w:rPr>
                <w:rFonts w:ascii="Calibri" w:eastAsia="Times New Roman" w:hAnsi="Calibri" w:cs="Calibri"/>
                <w:bCs/>
              </w:rPr>
              <w:t>tiab] OR human immunodeficiency[tiab] OR human immune deficiency[tiab] OR Sexually Transmitted Diseases/prevention and control[mh]</w:t>
            </w:r>
          </w:p>
        </w:tc>
        <w:tc>
          <w:tcPr>
            <w:tcW w:w="615" w:type="pct"/>
          </w:tcPr>
          <w:p w14:paraId="5FC58419" w14:textId="77777777" w:rsidR="00403A0C" w:rsidRPr="00FC46A3" w:rsidRDefault="00403A0C" w:rsidP="00403A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>23,350</w:t>
            </w:r>
          </w:p>
        </w:tc>
      </w:tr>
      <w:tr w:rsidR="00403A0C" w:rsidRPr="00BC28C6" w14:paraId="086678FE" w14:textId="77777777" w:rsidTr="00403A0C">
        <w:trPr>
          <w:tblCellSpacing w:w="15" w:type="dxa"/>
        </w:trPr>
        <w:tc>
          <w:tcPr>
            <w:tcW w:w="395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A218AF1" w14:textId="77777777" w:rsidR="00403A0C" w:rsidRPr="00FC46A3" w:rsidRDefault="00403A0C" w:rsidP="00403A0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>#2</w:t>
            </w:r>
          </w:p>
        </w:tc>
        <w:tc>
          <w:tcPr>
            <w:tcW w:w="3926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3DC40BB" w14:textId="77777777" w:rsidR="00403A0C" w:rsidRPr="00FC46A3" w:rsidRDefault="00403A0C" w:rsidP="00403A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 xml:space="preserve">Search </w:t>
            </w:r>
            <w:r w:rsidRPr="00FC46A3">
              <w:rPr>
                <w:rFonts w:ascii="Calibri" w:eastAsia="Times New Roman" w:hAnsi="Calibri" w:cs="Calibri"/>
                <w:bCs/>
              </w:rPr>
              <w:t xml:space="preserve">randomized controlled trial[pt] OR controlled clinical trial[pt] OR randomized controlled trials[mh] OR random allocation[mh] OR random*[tiab] OR trial*[tiab] OR prospective studies[mh] OR intervention*[tiab] OR case-control[tiab] OR cross-section*[tiab] OR observational[tiab] OR Cohort studies[mh] OR Program evaluation[mh] OR </w:t>
            </w:r>
            <w:r w:rsidRPr="00FC46A3">
              <w:rPr>
                <w:rFonts w:ascii="Calibri" w:eastAsia="Times New Roman" w:hAnsi="Calibri" w:cs="Calibri"/>
                <w:bCs/>
              </w:rPr>
              <w:lastRenderedPageBreak/>
              <w:t>non-random*[tiab] OR nonrandom*[tiab] OR “before and after”[tiab] OR “time series”[tiab] OR cohort*[tiab] OR intervention*[tiab] OR prospective*[tiab] OR cluster*[tiab] OR longitud*[tiab] OR systematic review*[ti] OR meta-analysis[ti] OR metaanalysis[ti] OR (systematic*[tiab] AND review*[tiab]) OR systemic review[tiab] OR Meta-analysis[pt]</w:t>
            </w:r>
          </w:p>
        </w:tc>
        <w:tc>
          <w:tcPr>
            <w:tcW w:w="615" w:type="pct"/>
          </w:tcPr>
          <w:p w14:paraId="53ABFF1A" w14:textId="77777777" w:rsidR="00403A0C" w:rsidRPr="00FC46A3" w:rsidRDefault="00403A0C" w:rsidP="00403A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lastRenderedPageBreak/>
              <w:t>157,324</w:t>
            </w:r>
          </w:p>
        </w:tc>
      </w:tr>
      <w:tr w:rsidR="00403A0C" w:rsidRPr="00BC28C6" w14:paraId="4B74D41A" w14:textId="77777777" w:rsidTr="00403A0C">
        <w:trPr>
          <w:tblCellSpacing w:w="15" w:type="dxa"/>
        </w:trPr>
        <w:tc>
          <w:tcPr>
            <w:tcW w:w="395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E3C5501" w14:textId="77777777" w:rsidR="00403A0C" w:rsidRPr="00FC46A3" w:rsidRDefault="00403A0C" w:rsidP="00403A0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>#1</w:t>
            </w:r>
          </w:p>
        </w:tc>
        <w:tc>
          <w:tcPr>
            <w:tcW w:w="3926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B95F210" w14:textId="77777777" w:rsidR="00403A0C" w:rsidRPr="00FC46A3" w:rsidRDefault="00403A0C" w:rsidP="00403A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 xml:space="preserve">Search </w:t>
            </w:r>
            <w:r w:rsidRPr="00FC46A3">
              <w:rPr>
                <w:rFonts w:ascii="Calibri" w:eastAsia="Times New Roman" w:hAnsi="Calibri" w:cs="Calibri"/>
                <w:bCs/>
                <w:color w:val="000000" w:themeColor="text1"/>
              </w:rPr>
              <w:t xml:space="preserve">(((availab*[tiab] OR accessib*[tiab] OR acceptab*[tiab]) AND (structur*[tiab] AND HIV*[tiab]))) </w:t>
            </w:r>
            <w:r w:rsidRPr="00FC46A3">
              <w:rPr>
                <w:rFonts w:ascii="Calibri" w:eastAsia="Times New Roman" w:hAnsi="Calibri" w:cs="Calibri"/>
                <w:b/>
                <w:bCs/>
                <w:color w:val="000000" w:themeColor="text1"/>
                <w:highlight w:val="yellow"/>
              </w:rPr>
              <w:t>OR</w:t>
            </w:r>
            <w:r w:rsidRPr="00FC46A3">
              <w:rPr>
                <w:rFonts w:ascii="Calibri" w:eastAsia="Times New Roman" w:hAnsi="Calibri" w:cs="Calibri"/>
                <w:bCs/>
                <w:color w:val="000000" w:themeColor="text1"/>
              </w:rPr>
              <w:t xml:space="preserve"> (structur*[tiab] OR community[tiab] OR distribut*[tiab] OR market*[tiab] OR provid*[tiab] OR provision[tiab] OR promot*[tiab] OR dispers*[tiab] OR dispens*[tiab] OR subsidis*[tiab] OR subsidiz*[tiab] OR social marketing[tiab] OR mass media[tiab] OR condom availability[tiab] OR behav*[tiab] OR social norms[tiab] OR free[tiab] OR legislat*[tiab] OR law[tiab] OR legal[tiab] OR Health Promotion/organization and administration[mh] OR Health Promotion/supply and distribution[mh] OR Health Promotion/economics[mh] OR Health Promotion/methods[mh] OR Community Health Planning[mh] OR Social Marketing[mh])</w:t>
            </w:r>
          </w:p>
        </w:tc>
        <w:tc>
          <w:tcPr>
            <w:tcW w:w="615" w:type="pct"/>
          </w:tcPr>
          <w:p w14:paraId="52741C77" w14:textId="29A25EAC" w:rsidR="00403A0C" w:rsidRPr="00FC46A3" w:rsidRDefault="00403A0C" w:rsidP="00403A0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46A3">
              <w:rPr>
                <w:rFonts w:ascii="Calibri" w:eastAsia="Times New Roman" w:hAnsi="Calibri" w:cs="Calibri"/>
              </w:rPr>
              <w:t>24,534</w:t>
            </w:r>
          </w:p>
        </w:tc>
      </w:tr>
    </w:tbl>
    <w:p w14:paraId="0FD51079" w14:textId="77777777" w:rsidR="00403A0C" w:rsidRPr="00FC46A3" w:rsidRDefault="00403A0C" w:rsidP="007E281D">
      <w:pPr>
        <w:spacing w:after="120" w:line="240" w:lineRule="auto"/>
        <w:contextualSpacing/>
        <w:rPr>
          <w:rFonts w:ascii="Calibri" w:hAnsi="Calibri" w:cs="Calibri"/>
        </w:rPr>
      </w:pPr>
    </w:p>
    <w:p w14:paraId="5EF40B78" w14:textId="043E13C5" w:rsidR="00525543" w:rsidRPr="00FC46A3" w:rsidRDefault="00BC28C6" w:rsidP="00FC46A3">
      <w:pPr>
        <w:widowControl w:val="0"/>
        <w:spacing w:after="120" w:line="480" w:lineRule="auto"/>
        <w:ind w:left="360"/>
        <w:rPr>
          <w:rFonts w:ascii="Calibri" w:hAnsi="Calibri" w:cs="Calibri"/>
        </w:rPr>
      </w:pPr>
      <w:r w:rsidRPr="00FC46A3">
        <w:rPr>
          <w:rFonts w:ascii="Calibri" w:hAnsi="Calibri" w:cs="Calibri"/>
        </w:rPr>
        <w:t xml:space="preserve">[Insert additional information about </w:t>
      </w:r>
      <w:r w:rsidRPr="00BC28C6">
        <w:rPr>
          <w:rFonts w:ascii="Calibri" w:hAnsi="Calibri" w:cs="Calibri"/>
        </w:rPr>
        <w:t xml:space="preserve">your </w:t>
      </w:r>
      <w:r w:rsidRPr="00FC46A3">
        <w:rPr>
          <w:rFonts w:ascii="Calibri" w:hAnsi="Calibri" w:cs="Calibri"/>
        </w:rPr>
        <w:t>search strate</w:t>
      </w:r>
      <w:r w:rsidRPr="00BC28C6">
        <w:rPr>
          <w:rFonts w:ascii="Calibri" w:hAnsi="Calibri" w:cs="Calibri"/>
        </w:rPr>
        <w:t>gy</w:t>
      </w:r>
      <w:r w:rsidRPr="00FC46A3">
        <w:rPr>
          <w:rFonts w:ascii="Calibri" w:hAnsi="Calibri" w:cs="Calibri"/>
        </w:rPr>
        <w:t xml:space="preserve">] </w:t>
      </w:r>
    </w:p>
    <w:p w14:paraId="4471F7BC" w14:textId="2AF835DD" w:rsidR="00EF094D" w:rsidRPr="00FC46A3" w:rsidRDefault="00525543" w:rsidP="00EF094D">
      <w:pPr>
        <w:widowControl w:val="0"/>
        <w:spacing w:after="120" w:line="480" w:lineRule="auto"/>
        <w:rPr>
          <w:rFonts w:ascii="Calibri" w:hAnsi="Calibri" w:cs="Calibri"/>
        </w:rPr>
      </w:pPr>
      <w:r w:rsidRPr="00FC46A3">
        <w:rPr>
          <w:rFonts w:ascii="Calibri" w:hAnsi="Calibri" w:cs="Calibri"/>
          <w:b/>
          <w:bCs/>
          <w:color w:val="000000" w:themeColor="text1"/>
        </w:rPr>
        <w:t xml:space="preserve">Databases to be searched and search dates: </w:t>
      </w:r>
      <w:r w:rsidR="00712F43" w:rsidRPr="00FC46A3">
        <w:rPr>
          <w:rFonts w:ascii="Calibri" w:hAnsi="Calibri" w:cs="Calibri"/>
          <w:color w:val="000000" w:themeColor="text1"/>
        </w:rPr>
        <w:t>[Insert information]</w:t>
      </w:r>
      <w:r w:rsidR="00712F43" w:rsidRPr="00BC28C6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5A446B9F" w14:textId="5E64E9F7" w:rsidR="00525543" w:rsidRPr="00FC46A3" w:rsidRDefault="00525543" w:rsidP="007E281D">
      <w:pPr>
        <w:widowControl w:val="0"/>
        <w:spacing w:after="120" w:line="480" w:lineRule="auto"/>
        <w:rPr>
          <w:rFonts w:ascii="Calibri" w:hAnsi="Calibri" w:cs="Calibri"/>
        </w:rPr>
      </w:pPr>
      <w:r w:rsidRPr="00FC46A3">
        <w:rPr>
          <w:rFonts w:ascii="Calibri" w:hAnsi="Calibri" w:cs="Calibri"/>
          <w:b/>
          <w:bCs/>
        </w:rPr>
        <w:t>Strategies to search the Grey Literature and other methods to find relevant studies:</w:t>
      </w:r>
      <w:r w:rsidRPr="00FC46A3">
        <w:rPr>
          <w:rFonts w:ascii="Calibri" w:hAnsi="Calibri" w:cs="Calibri"/>
        </w:rPr>
        <w:t xml:space="preserve"> </w:t>
      </w:r>
      <w:r w:rsidR="00712F43" w:rsidRPr="00BC28C6">
        <w:rPr>
          <w:rFonts w:ascii="Calibri" w:hAnsi="Calibri" w:cs="Calibri"/>
        </w:rPr>
        <w:t xml:space="preserve">[Insert planned strategies] </w:t>
      </w:r>
    </w:p>
    <w:p w14:paraId="2881B2C8" w14:textId="70ADE7E1" w:rsidR="00B92C05" w:rsidRPr="00FC46A3" w:rsidRDefault="00BC28C6" w:rsidP="007E281D">
      <w:pPr>
        <w:pStyle w:val="Heading2"/>
        <w:widowControl w:val="0"/>
        <w:spacing w:before="0"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FC46A3">
        <w:rPr>
          <w:rFonts w:ascii="Calibri" w:hAnsi="Calibri" w:cs="Calibri"/>
          <w:sz w:val="22"/>
          <w:szCs w:val="22"/>
        </w:rPr>
        <w:t>SELECTION OF STUDIES</w:t>
      </w:r>
    </w:p>
    <w:p w14:paraId="1FEE81C1" w14:textId="391B2FA5" w:rsidR="00AB37E9" w:rsidRPr="00FC46A3" w:rsidRDefault="00AB37E9">
      <w:pPr>
        <w:widowControl w:val="0"/>
        <w:spacing w:after="120" w:line="480" w:lineRule="auto"/>
        <w:rPr>
          <w:rFonts w:ascii="Calibri" w:hAnsi="Calibri" w:cs="Calibri"/>
        </w:rPr>
      </w:pPr>
      <w:r w:rsidRPr="00FC46A3">
        <w:rPr>
          <w:rFonts w:ascii="Calibri" w:hAnsi="Calibri" w:cs="Calibri"/>
          <w:b/>
          <w:bCs/>
          <w:color w:val="000000" w:themeColor="text1"/>
        </w:rPr>
        <w:t>Citation management process</w:t>
      </w:r>
      <w:r w:rsidRPr="00FC46A3">
        <w:rPr>
          <w:rFonts w:ascii="Calibri" w:hAnsi="Calibri" w:cs="Calibri"/>
          <w:color w:val="000000" w:themeColor="text1"/>
        </w:rPr>
        <w:t xml:space="preserve">: Once the result of all the database searches </w:t>
      </w:r>
      <w:proofErr w:type="gramStart"/>
      <w:r w:rsidRPr="00FC46A3">
        <w:rPr>
          <w:rFonts w:ascii="Calibri" w:hAnsi="Calibri" w:cs="Calibri"/>
          <w:color w:val="000000" w:themeColor="text1"/>
        </w:rPr>
        <w:t>are</w:t>
      </w:r>
      <w:proofErr w:type="gramEnd"/>
      <w:r w:rsidRPr="00FC46A3">
        <w:rPr>
          <w:rFonts w:ascii="Calibri" w:hAnsi="Calibri" w:cs="Calibri"/>
          <w:color w:val="000000" w:themeColor="text1"/>
        </w:rPr>
        <w:t xml:space="preserve"> completed, we will import individual outputs into a single EndNote Library (V XII). We will first remove duplicates and keep logs of numbers. </w:t>
      </w:r>
    </w:p>
    <w:p w14:paraId="72B86EDB" w14:textId="65BDDEB8" w:rsidR="00B92C05" w:rsidRPr="00FC46A3" w:rsidRDefault="00AB37E9" w:rsidP="007E281D">
      <w:pPr>
        <w:widowControl w:val="0"/>
        <w:spacing w:after="120" w:line="480" w:lineRule="auto"/>
        <w:rPr>
          <w:rFonts w:ascii="Calibri" w:hAnsi="Calibri" w:cs="Calibri"/>
        </w:rPr>
      </w:pPr>
      <w:r w:rsidRPr="00FC46A3">
        <w:rPr>
          <w:rFonts w:ascii="Calibri" w:hAnsi="Calibri" w:cs="Calibri"/>
          <w:b/>
          <w:bCs/>
        </w:rPr>
        <w:t>Study selection process:</w:t>
      </w:r>
      <w:r w:rsidR="00712F43" w:rsidRPr="00BC28C6">
        <w:rPr>
          <w:rFonts w:ascii="Calibri" w:hAnsi="Calibri" w:cs="Calibri"/>
          <w:b/>
          <w:bCs/>
        </w:rPr>
        <w:t xml:space="preserve"> </w:t>
      </w:r>
      <w:r w:rsidR="00712F43" w:rsidRPr="00FC46A3">
        <w:rPr>
          <w:rFonts w:ascii="Calibri" w:hAnsi="Calibri" w:cs="Calibri"/>
        </w:rPr>
        <w:t xml:space="preserve">[Insert </w:t>
      </w:r>
      <w:r w:rsidR="00BC28C6" w:rsidRPr="00FC46A3">
        <w:rPr>
          <w:rFonts w:ascii="Calibri" w:hAnsi="Calibri" w:cs="Calibri"/>
        </w:rPr>
        <w:t>process on selecting studies to include in your systematic review.]</w:t>
      </w:r>
      <w:r w:rsidRPr="00FC46A3">
        <w:rPr>
          <w:rFonts w:ascii="Calibri" w:hAnsi="Calibri" w:cs="Calibri"/>
        </w:rPr>
        <w:t xml:space="preserve"> </w:t>
      </w:r>
    </w:p>
    <w:p w14:paraId="5A29353E" w14:textId="32449565" w:rsidR="00B92C05" w:rsidRPr="00FC46A3" w:rsidRDefault="00BC28C6" w:rsidP="007E281D">
      <w:pPr>
        <w:pStyle w:val="Heading2"/>
        <w:widowControl w:val="0"/>
        <w:spacing w:before="0" w:after="120" w:line="480" w:lineRule="auto"/>
        <w:jc w:val="both"/>
        <w:rPr>
          <w:rFonts w:ascii="Calibri" w:hAnsi="Calibri" w:cs="Calibri"/>
          <w:sz w:val="22"/>
          <w:szCs w:val="22"/>
        </w:rPr>
      </w:pPr>
      <w:bookmarkStart w:id="7" w:name="_Toc417037481"/>
      <w:bookmarkStart w:id="8" w:name="_Toc299023105"/>
      <w:r w:rsidRPr="00BC28C6">
        <w:rPr>
          <w:rFonts w:ascii="Calibri" w:hAnsi="Calibri" w:cs="Calibri"/>
          <w:sz w:val="22"/>
          <w:szCs w:val="22"/>
        </w:rPr>
        <w:t xml:space="preserve">DATA EXTRACTION AND </w:t>
      </w:r>
      <w:bookmarkEnd w:id="7"/>
      <w:bookmarkEnd w:id="8"/>
      <w:r w:rsidRPr="00BC28C6">
        <w:rPr>
          <w:rFonts w:ascii="Calibri" w:hAnsi="Calibri" w:cs="Calibri"/>
          <w:sz w:val="22"/>
          <w:szCs w:val="22"/>
        </w:rPr>
        <w:t xml:space="preserve">STANDARDIZATION </w:t>
      </w:r>
    </w:p>
    <w:p w14:paraId="2495C1A6" w14:textId="062EE87E" w:rsidR="00AB37E9" w:rsidRPr="00FC46A3" w:rsidRDefault="00F27BDD" w:rsidP="007E281D">
      <w:pPr>
        <w:widowControl w:val="0"/>
        <w:spacing w:after="120" w:line="480" w:lineRule="auto"/>
        <w:rPr>
          <w:rFonts w:ascii="Calibri" w:hAnsi="Calibri" w:cs="Calibri"/>
        </w:rPr>
      </w:pPr>
      <w:r w:rsidRPr="00FC46A3">
        <w:rPr>
          <w:rFonts w:ascii="Calibri" w:hAnsi="Calibri" w:cs="Calibri"/>
        </w:rPr>
        <w:t>T</w:t>
      </w:r>
      <w:r w:rsidR="00B92C05" w:rsidRPr="00FC46A3">
        <w:rPr>
          <w:rFonts w:ascii="Calibri" w:hAnsi="Calibri" w:cs="Calibri"/>
        </w:rPr>
        <w:t xml:space="preserve">wo authors will independently extract data </w:t>
      </w:r>
      <w:r w:rsidRPr="00FC46A3">
        <w:rPr>
          <w:rFonts w:ascii="Calibri" w:hAnsi="Calibri" w:cs="Calibri"/>
        </w:rPr>
        <w:t xml:space="preserve">from included studies </w:t>
      </w:r>
      <w:r w:rsidR="00B92C05" w:rsidRPr="00FC46A3">
        <w:rPr>
          <w:rFonts w:ascii="Calibri" w:hAnsi="Calibri" w:cs="Calibri"/>
        </w:rPr>
        <w:t>into a standardized, pre-piloted data extraction form. The following will be extracted from each included study:</w:t>
      </w:r>
      <w:r w:rsidR="00FB7A77" w:rsidRPr="00FC46A3">
        <w:rPr>
          <w:rFonts w:ascii="Calibri" w:hAnsi="Calibri" w:cs="Calibri"/>
          <w:b/>
        </w:rPr>
        <w:t xml:space="preserve"> 1) </w:t>
      </w:r>
      <w:r w:rsidR="00B92C05" w:rsidRPr="00FC46A3">
        <w:rPr>
          <w:rFonts w:ascii="Calibri" w:hAnsi="Calibri" w:cs="Calibri"/>
          <w:b/>
        </w:rPr>
        <w:t>Study details:</w:t>
      </w:r>
      <w:r w:rsidR="00B92C05" w:rsidRPr="00FC46A3">
        <w:rPr>
          <w:rFonts w:ascii="Calibri" w:hAnsi="Calibri" w:cs="Calibri"/>
        </w:rPr>
        <w:t xml:space="preserve"> Complete citation, study location, study design, funding sources.</w:t>
      </w:r>
      <w:r w:rsidR="00FB7A77" w:rsidRPr="00FC46A3">
        <w:rPr>
          <w:rFonts w:ascii="Calibri" w:hAnsi="Calibri" w:cs="Calibri"/>
          <w:b/>
        </w:rPr>
        <w:t xml:space="preserve"> 2) </w:t>
      </w:r>
      <w:r w:rsidR="00B92C05" w:rsidRPr="00FC46A3">
        <w:rPr>
          <w:rFonts w:ascii="Calibri" w:hAnsi="Calibri" w:cs="Calibri"/>
          <w:b/>
        </w:rPr>
        <w:t>Study context:</w:t>
      </w:r>
      <w:r w:rsidR="00B92C05" w:rsidRPr="00FC46A3">
        <w:rPr>
          <w:rFonts w:ascii="Calibri" w:hAnsi="Calibri" w:cs="Calibri"/>
        </w:rPr>
        <w:t xml:space="preserve"> </w:t>
      </w:r>
      <w:r w:rsidRPr="00FC46A3">
        <w:rPr>
          <w:rFonts w:ascii="Calibri" w:hAnsi="Calibri" w:cs="Calibri"/>
        </w:rPr>
        <w:t>Intervention levels (e.g., individual, organizational, etc.)</w:t>
      </w:r>
      <w:r w:rsidR="00D824E0" w:rsidRPr="00FC46A3">
        <w:rPr>
          <w:rFonts w:ascii="Calibri" w:hAnsi="Calibri" w:cs="Calibri"/>
        </w:rPr>
        <w:t xml:space="preserve">; theoretical models </w:t>
      </w:r>
      <w:r w:rsidRPr="00FC46A3">
        <w:rPr>
          <w:rFonts w:ascii="Calibri" w:hAnsi="Calibri" w:cs="Calibri"/>
        </w:rPr>
        <w:t>used.</w:t>
      </w:r>
      <w:r w:rsidR="00FB7A77" w:rsidRPr="00FC46A3">
        <w:rPr>
          <w:rFonts w:ascii="Calibri" w:hAnsi="Calibri" w:cs="Calibri"/>
          <w:b/>
        </w:rPr>
        <w:t xml:space="preserve"> 3) </w:t>
      </w:r>
      <w:r w:rsidRPr="00FC46A3">
        <w:rPr>
          <w:rFonts w:ascii="Calibri" w:hAnsi="Calibri" w:cs="Calibri"/>
          <w:b/>
        </w:rPr>
        <w:t>P</w:t>
      </w:r>
      <w:r w:rsidR="00B92C05" w:rsidRPr="00FC46A3">
        <w:rPr>
          <w:rFonts w:ascii="Calibri" w:hAnsi="Calibri" w:cs="Calibri"/>
          <w:b/>
        </w:rPr>
        <w:t xml:space="preserve">articipants: </w:t>
      </w:r>
      <w:r w:rsidR="00B92C05" w:rsidRPr="00FC46A3">
        <w:rPr>
          <w:rFonts w:ascii="Calibri" w:hAnsi="Calibri" w:cs="Calibri"/>
        </w:rPr>
        <w:t xml:space="preserve">Age range, sex, high-risk group </w:t>
      </w:r>
      <w:r w:rsidR="00B92C05" w:rsidRPr="00FC46A3">
        <w:rPr>
          <w:rFonts w:ascii="Calibri" w:hAnsi="Calibri" w:cs="Calibri"/>
        </w:rPr>
        <w:lastRenderedPageBreak/>
        <w:t>if applicable; socio-cultural and economic characteristics</w:t>
      </w:r>
      <w:r w:rsidRPr="00FC46A3">
        <w:rPr>
          <w:rFonts w:ascii="Calibri" w:hAnsi="Calibri" w:cs="Calibri"/>
        </w:rPr>
        <w:t>;</w:t>
      </w:r>
      <w:r w:rsidR="00B92C05" w:rsidRPr="00FC46A3">
        <w:rPr>
          <w:rFonts w:ascii="Calibri" w:hAnsi="Calibri" w:cs="Calibri"/>
        </w:rPr>
        <w:t xml:space="preserve"> possible previous exposure to similar interventions.</w:t>
      </w:r>
      <w:r w:rsidR="00FB7A77" w:rsidRPr="00FC46A3">
        <w:rPr>
          <w:rFonts w:ascii="Calibri" w:hAnsi="Calibri" w:cs="Calibri"/>
          <w:b/>
        </w:rPr>
        <w:t xml:space="preserve"> 3) </w:t>
      </w:r>
      <w:r w:rsidRPr="00FC46A3">
        <w:rPr>
          <w:rFonts w:ascii="Calibri" w:hAnsi="Calibri" w:cs="Calibri"/>
          <w:b/>
        </w:rPr>
        <w:t>Setting</w:t>
      </w:r>
      <w:r w:rsidR="00B92C05" w:rsidRPr="00FC46A3">
        <w:rPr>
          <w:rFonts w:ascii="Calibri" w:hAnsi="Calibri" w:cs="Calibri"/>
          <w:b/>
        </w:rPr>
        <w:t xml:space="preserve">: </w:t>
      </w:r>
      <w:r w:rsidR="00B92C05" w:rsidRPr="00FC46A3">
        <w:rPr>
          <w:rFonts w:ascii="Calibri" w:hAnsi="Calibri" w:cs="Calibri"/>
        </w:rPr>
        <w:t>C</w:t>
      </w:r>
      <w:r w:rsidRPr="00FC46A3">
        <w:rPr>
          <w:rFonts w:ascii="Calibri" w:hAnsi="Calibri" w:cs="Calibri"/>
        </w:rPr>
        <w:t xml:space="preserve">ommunity </w:t>
      </w:r>
      <w:r w:rsidR="00B92C05" w:rsidRPr="00FC46A3">
        <w:rPr>
          <w:rFonts w:ascii="Calibri" w:hAnsi="Calibri" w:cs="Calibri"/>
        </w:rPr>
        <w:t xml:space="preserve">attitudes towards </w:t>
      </w:r>
      <w:r w:rsidRPr="00FC46A3">
        <w:rPr>
          <w:rFonts w:ascii="Calibri" w:hAnsi="Calibri" w:cs="Calibri"/>
        </w:rPr>
        <w:t xml:space="preserve">condoms, rates of condom </w:t>
      </w:r>
      <w:r w:rsidR="00B92C05" w:rsidRPr="00FC46A3">
        <w:rPr>
          <w:rFonts w:ascii="Calibri" w:hAnsi="Calibri" w:cs="Calibri"/>
        </w:rPr>
        <w:t>use</w:t>
      </w:r>
      <w:r w:rsidRPr="00FC46A3">
        <w:rPr>
          <w:rFonts w:ascii="Calibri" w:hAnsi="Calibri" w:cs="Calibri"/>
        </w:rPr>
        <w:t xml:space="preserve">, and/or rates of other contraceptive use, </w:t>
      </w:r>
      <w:r w:rsidR="00B92C05" w:rsidRPr="00FC46A3">
        <w:rPr>
          <w:rFonts w:ascii="Calibri" w:hAnsi="Calibri" w:cs="Calibri"/>
        </w:rPr>
        <w:t>awareness of HIV/AIDS or STIs, prevalence of HIV/AIDS or STIs</w:t>
      </w:r>
      <w:r w:rsidR="00FB7A77" w:rsidRPr="00FC46A3">
        <w:rPr>
          <w:rFonts w:ascii="Calibri" w:hAnsi="Calibri" w:cs="Calibri"/>
          <w:b/>
        </w:rPr>
        <w:t xml:space="preserve">. 4) </w:t>
      </w:r>
      <w:r w:rsidR="00B92C05" w:rsidRPr="00FC46A3">
        <w:rPr>
          <w:rFonts w:ascii="Calibri" w:hAnsi="Calibri" w:cs="Calibri"/>
          <w:b/>
        </w:rPr>
        <w:t>Outcome:</w:t>
      </w:r>
      <w:r w:rsidR="00B92C05" w:rsidRPr="00FC46A3">
        <w:rPr>
          <w:rFonts w:ascii="Calibri" w:hAnsi="Calibri" w:cs="Calibri"/>
        </w:rPr>
        <w:t xml:space="preserve"> Numerators and denominators associated with each outcome; definitions and descriptions of outcomes </w:t>
      </w:r>
      <w:r w:rsidRPr="00FC46A3">
        <w:rPr>
          <w:rFonts w:ascii="Calibri" w:hAnsi="Calibri" w:cs="Calibri"/>
        </w:rPr>
        <w:t xml:space="preserve">stated </w:t>
      </w:r>
      <w:r w:rsidR="00B92C05" w:rsidRPr="00FC46A3">
        <w:rPr>
          <w:rFonts w:ascii="Calibri" w:hAnsi="Calibri" w:cs="Calibri"/>
        </w:rPr>
        <w:t xml:space="preserve">in papers; </w:t>
      </w:r>
      <w:r w:rsidRPr="00FC46A3">
        <w:rPr>
          <w:rFonts w:ascii="Calibri" w:hAnsi="Calibri" w:cs="Calibri"/>
        </w:rPr>
        <w:t>outcome classification; temporal variables in intervention exposure; intervention cost.</w:t>
      </w:r>
      <w:r w:rsidR="00FB7A77" w:rsidRPr="00FC46A3">
        <w:rPr>
          <w:rFonts w:ascii="Calibri" w:hAnsi="Calibri" w:cs="Calibri"/>
          <w:b/>
        </w:rPr>
        <w:t xml:space="preserve"> 5) </w:t>
      </w:r>
      <w:r w:rsidR="00B92C05" w:rsidRPr="00FC46A3">
        <w:rPr>
          <w:rFonts w:ascii="Calibri" w:hAnsi="Calibri" w:cs="Calibri"/>
          <w:b/>
        </w:rPr>
        <w:t>Methodolog</w:t>
      </w:r>
      <w:r w:rsidRPr="00FC46A3">
        <w:rPr>
          <w:rFonts w:ascii="Calibri" w:hAnsi="Calibri" w:cs="Calibri"/>
          <w:b/>
        </w:rPr>
        <w:t>y</w:t>
      </w:r>
      <w:r w:rsidR="00B92C05" w:rsidRPr="00FC46A3">
        <w:rPr>
          <w:rFonts w:ascii="Calibri" w:hAnsi="Calibri" w:cs="Calibri"/>
          <w:b/>
        </w:rPr>
        <w:t>:</w:t>
      </w:r>
      <w:r w:rsidR="00B92C05" w:rsidRPr="00FC46A3">
        <w:rPr>
          <w:rFonts w:ascii="Calibri" w:hAnsi="Calibri" w:cs="Calibri"/>
        </w:rPr>
        <w:t xml:space="preserve"> </w:t>
      </w:r>
      <w:r w:rsidRPr="00FC46A3">
        <w:rPr>
          <w:rFonts w:ascii="Calibri" w:hAnsi="Calibri" w:cs="Calibri"/>
        </w:rPr>
        <w:t xml:space="preserve">Eligibility criteria, recruitment/sampling, randomization, </w:t>
      </w:r>
      <w:r w:rsidR="00B92C05" w:rsidRPr="00FC46A3">
        <w:rPr>
          <w:rFonts w:ascii="Calibri" w:hAnsi="Calibri" w:cs="Calibri"/>
        </w:rPr>
        <w:t xml:space="preserve">comparability of groups, length of follow-up, losses to follow-up, </w:t>
      </w:r>
      <w:proofErr w:type="gramStart"/>
      <w:r w:rsidR="00B92C05" w:rsidRPr="00FC46A3">
        <w:rPr>
          <w:rFonts w:ascii="Calibri" w:hAnsi="Calibri" w:cs="Calibri"/>
        </w:rPr>
        <w:t>withdrawals</w:t>
      </w:r>
      <w:proofErr w:type="gramEnd"/>
      <w:r w:rsidR="00B92C05" w:rsidRPr="00FC46A3">
        <w:rPr>
          <w:rFonts w:ascii="Calibri" w:hAnsi="Calibri" w:cs="Calibri"/>
        </w:rPr>
        <w:t xml:space="preserve"> or drop-outs.</w:t>
      </w:r>
      <w:r w:rsidR="00FB7A77" w:rsidRPr="00FC46A3">
        <w:rPr>
          <w:rFonts w:ascii="Calibri" w:hAnsi="Calibri" w:cs="Calibri"/>
        </w:rPr>
        <w:t xml:space="preserve"> </w:t>
      </w:r>
      <w:r w:rsidR="00FB7A77" w:rsidRPr="00FC46A3">
        <w:rPr>
          <w:rFonts w:ascii="Calibri" w:hAnsi="Calibri" w:cs="Calibri"/>
          <w:b/>
          <w:bCs/>
        </w:rPr>
        <w:t xml:space="preserve">6) </w:t>
      </w:r>
      <w:r w:rsidR="00B92C05" w:rsidRPr="00FC46A3">
        <w:rPr>
          <w:rFonts w:ascii="Calibri" w:hAnsi="Calibri" w:cs="Calibri"/>
          <w:b/>
          <w:bCs/>
        </w:rPr>
        <w:t>Bias assessment data</w:t>
      </w:r>
      <w:r w:rsidR="00B92C05" w:rsidRPr="00FC46A3">
        <w:rPr>
          <w:rFonts w:ascii="Calibri" w:hAnsi="Calibri" w:cs="Calibri"/>
        </w:rPr>
        <w:t>: Other details necessary to perform a bias risk assessment</w:t>
      </w:r>
      <w:r w:rsidR="00AB37E9" w:rsidRPr="00FC46A3">
        <w:rPr>
          <w:rFonts w:ascii="Calibri" w:hAnsi="Calibri" w:cs="Calibri"/>
        </w:rPr>
        <w:t>.</w:t>
      </w:r>
    </w:p>
    <w:p w14:paraId="21226AF3" w14:textId="209B92DA" w:rsidR="00712F43" w:rsidRPr="00FC46A3" w:rsidRDefault="00AB37E9" w:rsidP="007E281D">
      <w:pPr>
        <w:widowControl w:val="0"/>
        <w:spacing w:after="120" w:line="240" w:lineRule="auto"/>
        <w:contextualSpacing/>
        <w:rPr>
          <w:rFonts w:ascii="Calibri" w:hAnsi="Calibri" w:cs="Calibri"/>
          <w:b/>
          <w:bCs/>
        </w:rPr>
      </w:pPr>
      <w:bookmarkStart w:id="9" w:name="_Toc417037482"/>
      <w:bookmarkStart w:id="10" w:name="_Toc299023106"/>
      <w:r w:rsidRPr="00FC46A3">
        <w:rPr>
          <w:rFonts w:ascii="Calibri" w:hAnsi="Calibri" w:cs="Calibri"/>
          <w:b/>
          <w:bCs/>
        </w:rPr>
        <w:t>Dealing with missing data:</w:t>
      </w:r>
      <w:r w:rsidR="00FB7A77" w:rsidRPr="00FC46A3">
        <w:rPr>
          <w:rFonts w:ascii="Calibri" w:hAnsi="Calibri" w:cs="Calibri"/>
          <w:b/>
          <w:bCs/>
        </w:rPr>
        <w:t xml:space="preserve"> </w:t>
      </w:r>
      <w:r w:rsidR="00712F43" w:rsidRPr="00FC46A3">
        <w:rPr>
          <w:rFonts w:ascii="Calibri" w:hAnsi="Calibri" w:cs="Calibri"/>
        </w:rPr>
        <w:t>[Insert plan to deal with missing data]</w:t>
      </w:r>
      <w:r w:rsidR="00712F43" w:rsidRPr="00BC28C6">
        <w:rPr>
          <w:rFonts w:ascii="Calibri" w:hAnsi="Calibri" w:cs="Calibri"/>
          <w:b/>
          <w:bCs/>
        </w:rPr>
        <w:t xml:space="preserve"> </w:t>
      </w:r>
    </w:p>
    <w:p w14:paraId="1FABA1FC" w14:textId="505AAB59" w:rsidR="00712F43" w:rsidRPr="00FC46A3" w:rsidRDefault="00712F43" w:rsidP="00FC46A3">
      <w:pPr>
        <w:widowControl w:val="0"/>
        <w:spacing w:after="120" w:line="240" w:lineRule="auto"/>
        <w:contextualSpacing/>
        <w:rPr>
          <w:rFonts w:ascii="Calibri" w:hAnsi="Calibri" w:cs="Calibri"/>
        </w:rPr>
      </w:pPr>
    </w:p>
    <w:p w14:paraId="416C5611" w14:textId="219D3E62" w:rsidR="00712F43" w:rsidRPr="00FC46A3" w:rsidRDefault="00712F43" w:rsidP="00FC46A3">
      <w:pPr>
        <w:rPr>
          <w:rFonts w:ascii="Calibri" w:hAnsi="Calibri" w:cs="Calibri"/>
          <w:b/>
          <w:bCs/>
        </w:rPr>
      </w:pPr>
      <w:r w:rsidRPr="00FC46A3">
        <w:rPr>
          <w:rFonts w:ascii="Calibri" w:hAnsi="Calibri" w:cs="Calibri"/>
          <w:b/>
          <w:bCs/>
        </w:rPr>
        <w:t xml:space="preserve">Declarations of interest: </w:t>
      </w:r>
      <w:r w:rsidRPr="00FC46A3">
        <w:rPr>
          <w:rFonts w:ascii="Calibri" w:hAnsi="Calibri" w:cs="Calibri"/>
        </w:rPr>
        <w:t>None</w:t>
      </w:r>
    </w:p>
    <w:p w14:paraId="5C918F0F" w14:textId="572A0B2A" w:rsidR="00FB7A77" w:rsidRPr="00FC46A3" w:rsidRDefault="00FB7A77" w:rsidP="00AB37E9">
      <w:pPr>
        <w:rPr>
          <w:rFonts w:ascii="Calibri" w:hAnsi="Calibri" w:cs="Calibri"/>
        </w:rPr>
      </w:pPr>
    </w:p>
    <w:p w14:paraId="02FB2680" w14:textId="7800A09D" w:rsidR="00FB7A77" w:rsidRPr="00FC46A3" w:rsidRDefault="00FB7A77" w:rsidP="00AB37E9">
      <w:pPr>
        <w:rPr>
          <w:rFonts w:ascii="Calibri" w:hAnsi="Calibri" w:cs="Calibri"/>
        </w:rPr>
      </w:pPr>
    </w:p>
    <w:p w14:paraId="4B1E9602" w14:textId="6F6D9594" w:rsidR="00FB7A77" w:rsidRPr="00FC46A3" w:rsidRDefault="00FB7A77" w:rsidP="00AB37E9">
      <w:pPr>
        <w:rPr>
          <w:rFonts w:ascii="Calibri" w:hAnsi="Calibri" w:cs="Calibri"/>
        </w:rPr>
      </w:pPr>
    </w:p>
    <w:p w14:paraId="5A103A36" w14:textId="3B9615BD" w:rsidR="00FB7A77" w:rsidRPr="00FC46A3" w:rsidRDefault="00FB7A77" w:rsidP="00AB37E9">
      <w:pPr>
        <w:rPr>
          <w:rFonts w:ascii="Calibri" w:hAnsi="Calibri" w:cs="Calibri"/>
        </w:rPr>
      </w:pPr>
    </w:p>
    <w:p w14:paraId="07CCD1A0" w14:textId="5792920F" w:rsidR="00FB7A77" w:rsidRPr="00FC46A3" w:rsidRDefault="00FB7A77" w:rsidP="00AB37E9">
      <w:pPr>
        <w:rPr>
          <w:rFonts w:ascii="Calibri" w:hAnsi="Calibri" w:cs="Calibri"/>
        </w:rPr>
      </w:pPr>
    </w:p>
    <w:p w14:paraId="77E3094C" w14:textId="08909D4D" w:rsidR="001E7B8E" w:rsidRPr="00FC46A3" w:rsidRDefault="001E7B8E" w:rsidP="007616AB">
      <w:pPr>
        <w:pStyle w:val="CommentText"/>
        <w:spacing w:after="120"/>
        <w:rPr>
          <w:rFonts w:ascii="Calibri" w:hAnsi="Calibri" w:cs="Calibri"/>
          <w:sz w:val="22"/>
          <w:szCs w:val="22"/>
        </w:rPr>
      </w:pPr>
      <w:bookmarkStart w:id="11" w:name="_Toc289922126"/>
      <w:bookmarkEnd w:id="9"/>
      <w:bookmarkEnd w:id="10"/>
      <w:r w:rsidRPr="00FC46A3">
        <w:rPr>
          <w:rFonts w:ascii="Calibri" w:hAnsi="Calibri" w:cs="Calibri"/>
          <w:sz w:val="22"/>
          <w:szCs w:val="22"/>
        </w:rPr>
        <w:br w:type="page"/>
      </w:r>
    </w:p>
    <w:p w14:paraId="7C896B81" w14:textId="1BB31B72" w:rsidR="00DD1C03" w:rsidRPr="00FC46A3" w:rsidRDefault="0005306F" w:rsidP="00BC28C6">
      <w:pPr>
        <w:pStyle w:val="Heading1"/>
        <w:rPr>
          <w:rFonts w:ascii="Calibri" w:hAnsi="Calibri" w:cs="Calibri"/>
          <w:sz w:val="22"/>
          <w:szCs w:val="22"/>
        </w:rPr>
      </w:pPr>
      <w:bookmarkStart w:id="12" w:name="_Toc299023109"/>
      <w:r w:rsidRPr="00FC46A3">
        <w:rPr>
          <w:rFonts w:ascii="Calibri" w:hAnsi="Calibri" w:cs="Calibri"/>
          <w:sz w:val="22"/>
          <w:szCs w:val="22"/>
        </w:rPr>
        <w:lastRenderedPageBreak/>
        <w:t>REFERENCES</w:t>
      </w:r>
      <w:bookmarkEnd w:id="11"/>
      <w:bookmarkEnd w:id="12"/>
    </w:p>
    <w:p w14:paraId="4E49BCAB" w14:textId="6D7B4A0D" w:rsidR="00DD1C03" w:rsidRPr="00FC46A3" w:rsidRDefault="00DD1C03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hAnsi="Calibri" w:cs="Calibri"/>
        </w:rPr>
        <w:t xml:space="preserve">Adimora AA, Auerbach JD. Structural Interventions for HIV Prevention in the United States. JAIDS Journal of Acquired Immune Deficiency Syndromes 2010; Vol. </w:t>
      </w:r>
      <w:proofErr w:type="gramStart"/>
      <w:r w:rsidRPr="00FC46A3">
        <w:rPr>
          <w:rFonts w:ascii="Calibri" w:hAnsi="Calibri" w:cs="Calibri"/>
        </w:rPr>
        <w:t>55:S</w:t>
      </w:r>
      <w:proofErr w:type="gramEnd"/>
      <w:r w:rsidRPr="00FC46A3">
        <w:rPr>
          <w:rFonts w:ascii="Calibri" w:hAnsi="Calibri" w:cs="Calibri"/>
        </w:rPr>
        <w:t>132-S135</w:t>
      </w:r>
    </w:p>
    <w:p w14:paraId="5BEFBB8B" w14:textId="2DD4C3B1" w:rsidR="00DD1C03" w:rsidRPr="00FC46A3" w:rsidRDefault="00DD1C03" w:rsidP="00D405D0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Atienza AA, King AC. Community-based Health Intervention Trials: An Overview of Methodological Issues. Epidemiologic Reviews 2002; Vol. 24, issue 1:72-9.</w:t>
      </w:r>
    </w:p>
    <w:p w14:paraId="158EF7AC" w14:textId="77777777" w:rsidR="0005306F" w:rsidRPr="00FC46A3" w:rsidRDefault="0005306F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Calibri"/>
        </w:rPr>
      </w:pPr>
      <w:r w:rsidRPr="00FC46A3">
        <w:rPr>
          <w:rFonts w:ascii="Calibri" w:hAnsi="Calibri" w:cs="Calibri"/>
        </w:rPr>
        <w:t>Auerbach J. Transforming social structures and environments to help in HIV prevention. Health Aff (Millwood). 2009/11/06 2009; Vol. 28, issue 6:1655-65.</w:t>
      </w:r>
    </w:p>
    <w:p w14:paraId="64C0E603" w14:textId="2A560FAE" w:rsidR="006264D4" w:rsidRPr="00FC46A3" w:rsidRDefault="006264D4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Calibri"/>
        </w:rPr>
      </w:pPr>
      <w:r w:rsidRPr="00FC46A3">
        <w:rPr>
          <w:rFonts w:ascii="Calibri" w:hAnsi="Calibri" w:cs="Calibri"/>
        </w:rPr>
        <w:t xml:space="preserve">Bailey JV, Murray E, Rait G, Mercer CH, Morris CH, Peacock R, et al. Interactive computer-based interventions for sexual health promotion. </w:t>
      </w:r>
      <w:r w:rsidR="00696C6E" w:rsidRPr="00FC46A3">
        <w:rPr>
          <w:rFonts w:ascii="Calibri" w:hAnsi="Calibri" w:cs="Calibri"/>
        </w:rPr>
        <w:t>Cochrane Database of Systematic Reviews</w:t>
      </w:r>
      <w:r w:rsidRPr="00FC46A3">
        <w:rPr>
          <w:rFonts w:ascii="Calibri" w:hAnsi="Calibri" w:cs="Calibri"/>
        </w:rPr>
        <w:t xml:space="preserve"> 2010 Sept 9: CD00648</w:t>
      </w:r>
    </w:p>
    <w:p w14:paraId="73D02F9A" w14:textId="77777777" w:rsidR="0005306F" w:rsidRPr="00FC46A3" w:rsidRDefault="0005306F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Blankenship KM, Bray SJ, Merson MH. Structural interventions in public health. AIDS. 2000;14(Suppl 1</w:t>
      </w:r>
      <w:proofErr w:type="gramStart"/>
      <w:r w:rsidRPr="00FC46A3">
        <w:rPr>
          <w:rFonts w:ascii="Calibri" w:eastAsiaTheme="minorHAnsi" w:hAnsi="Calibri" w:cs="Calibri"/>
        </w:rPr>
        <w:t>):S</w:t>
      </w:r>
      <w:proofErr w:type="gramEnd"/>
      <w:r w:rsidRPr="00FC46A3">
        <w:rPr>
          <w:rFonts w:ascii="Calibri" w:eastAsiaTheme="minorHAnsi" w:hAnsi="Calibri" w:cs="Calibri"/>
        </w:rPr>
        <w:t>11–21.</w:t>
      </w:r>
    </w:p>
    <w:p w14:paraId="20CD971D" w14:textId="711E8B39" w:rsidR="00274BB3" w:rsidRPr="00FC46A3" w:rsidRDefault="00274BB3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Blankenship KM, Friedman SR, Dworkin S, Mantell JE. Structural Interventions: Concepts, Challenges and Opportunities for Re</w:t>
      </w:r>
      <w:r w:rsidR="00603C2F" w:rsidRPr="00FC46A3">
        <w:rPr>
          <w:rFonts w:ascii="Calibri" w:eastAsiaTheme="minorHAnsi" w:hAnsi="Calibri" w:cs="Calibri"/>
        </w:rPr>
        <w:t>search. Journal of Urban Health</w:t>
      </w:r>
      <w:r w:rsidRPr="00FC46A3">
        <w:rPr>
          <w:rFonts w:ascii="Calibri" w:eastAsiaTheme="minorHAnsi" w:hAnsi="Calibri" w:cs="Calibri"/>
        </w:rPr>
        <w:t xml:space="preserve">. 2006;83(1):59-72. </w:t>
      </w:r>
    </w:p>
    <w:p w14:paraId="3A29FA62" w14:textId="204F8E56" w:rsidR="00BB4451" w:rsidRPr="00FC46A3" w:rsidRDefault="00BB4451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Burton J, Darbes LA, Operario D. Couples-focused behavioral interventions for prevention of HIV: Systematic review of the state of evidence. AIDS and Behavior. 2010;14(1):1-10. </w:t>
      </w:r>
    </w:p>
    <w:p w14:paraId="31C4FB61" w14:textId="15D936C8" w:rsidR="00603F55" w:rsidRPr="00FC46A3" w:rsidRDefault="00603F55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Carvalho FT, Goncalves TR, Faria ER, Shoveller JA, Piccinini CA, Ramos MC, et al. Behavioral interventions to promote condom use among women living with HIV. </w:t>
      </w:r>
      <w:r w:rsidR="00696C6E" w:rsidRPr="00FC46A3">
        <w:rPr>
          <w:rFonts w:ascii="Calibri" w:eastAsiaTheme="minorHAnsi" w:hAnsi="Calibri" w:cs="Calibri"/>
        </w:rPr>
        <w:t>Cochrane Database of Systematic Reviews</w:t>
      </w:r>
      <w:r w:rsidR="006264D4" w:rsidRPr="00FC46A3">
        <w:rPr>
          <w:rFonts w:ascii="Calibri" w:eastAsiaTheme="minorHAnsi" w:hAnsi="Calibri" w:cs="Calibri"/>
        </w:rPr>
        <w:t xml:space="preserve"> 2011 Sept</w:t>
      </w:r>
      <w:r w:rsidRPr="00FC46A3">
        <w:rPr>
          <w:rFonts w:ascii="Calibri" w:eastAsiaTheme="minorHAnsi" w:hAnsi="Calibri" w:cs="Calibri"/>
        </w:rPr>
        <w:t xml:space="preserve"> (9):CD007844.</w:t>
      </w:r>
    </w:p>
    <w:p w14:paraId="57E268C2" w14:textId="3FD71DD9" w:rsidR="00F858DD" w:rsidRPr="00FC46A3" w:rsidRDefault="00F858DD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Centers for Disease Control (CDC). Additional recommendations to reduce sexual and drug abuse-related transmission of human T-lymphotropic virus type III/lymphadenopathy-associated virus. MMWR </w:t>
      </w:r>
      <w:proofErr w:type="gramStart"/>
      <w:r w:rsidRPr="00FC46A3">
        <w:rPr>
          <w:rFonts w:ascii="Calibri" w:eastAsiaTheme="minorHAnsi" w:hAnsi="Calibri" w:cs="Calibri"/>
        </w:rPr>
        <w:t>1986;35:152</w:t>
      </w:r>
      <w:proofErr w:type="gramEnd"/>
      <w:r w:rsidRPr="00FC46A3">
        <w:rPr>
          <w:rFonts w:ascii="Calibri" w:eastAsiaTheme="minorHAnsi" w:hAnsi="Calibri" w:cs="Calibri"/>
        </w:rPr>
        <w:t>-5.</w:t>
      </w:r>
    </w:p>
    <w:p w14:paraId="340DBFC8" w14:textId="06507262" w:rsidR="00DD1C03" w:rsidRPr="00FC46A3" w:rsidRDefault="0005306F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Centers for Disease Control and Prevention (CDC)</w:t>
      </w:r>
      <w:r w:rsidR="00DD1C03" w:rsidRPr="00FC46A3">
        <w:rPr>
          <w:rFonts w:ascii="Calibri" w:eastAsiaTheme="minorHAnsi" w:hAnsi="Calibri" w:cs="Calibri"/>
        </w:rPr>
        <w:t>, 2015</w:t>
      </w:r>
      <w:r w:rsidRPr="00FC46A3">
        <w:rPr>
          <w:rFonts w:ascii="Calibri" w:eastAsiaTheme="minorHAnsi" w:hAnsi="Calibri" w:cs="Calibri"/>
        </w:rPr>
        <w:t xml:space="preserve">. </w:t>
      </w:r>
    </w:p>
    <w:p w14:paraId="775C299D" w14:textId="77777777" w:rsidR="00DD1C03" w:rsidRPr="00FC46A3" w:rsidRDefault="0005306F" w:rsidP="00451756">
      <w:pPr>
        <w:pStyle w:val="ListParagraph"/>
        <w:numPr>
          <w:ilvl w:val="1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HIV in the United States: </w:t>
      </w:r>
      <w:proofErr w:type="gramStart"/>
      <w:r w:rsidRPr="00FC46A3">
        <w:rPr>
          <w:rFonts w:ascii="Calibri" w:eastAsiaTheme="minorHAnsi" w:hAnsi="Calibri" w:cs="Calibri"/>
        </w:rPr>
        <w:t>At A Glance</w:t>
      </w:r>
      <w:proofErr w:type="gramEnd"/>
      <w:r w:rsidRPr="00FC46A3">
        <w:rPr>
          <w:rFonts w:ascii="Calibri" w:eastAsiaTheme="minorHAnsi" w:hAnsi="Calibri" w:cs="Calibri"/>
        </w:rPr>
        <w:t xml:space="preserve">. Available from: </w:t>
      </w:r>
      <w:hyperlink r:id="rId12" w:history="1">
        <w:r w:rsidR="00DD1C03" w:rsidRPr="00FC46A3">
          <w:rPr>
            <w:rStyle w:val="Hyperlink"/>
            <w:rFonts w:ascii="Calibri" w:eastAsiaTheme="minorHAnsi" w:hAnsi="Calibri" w:cs="Calibri"/>
          </w:rPr>
          <w:t>http://www.cdc.gov/hiv/statistics/basics/ataglance.html</w:t>
        </w:r>
      </w:hyperlink>
      <w:r w:rsidRPr="00FC46A3">
        <w:rPr>
          <w:rFonts w:ascii="Calibri" w:eastAsiaTheme="minorHAnsi" w:hAnsi="Calibri" w:cs="Calibri"/>
        </w:rPr>
        <w:t xml:space="preserve"> [accessed 3 April 2015]</w:t>
      </w:r>
    </w:p>
    <w:p w14:paraId="2627BF39" w14:textId="25B56F03" w:rsidR="00DD1C03" w:rsidRPr="00FC46A3" w:rsidRDefault="00DD1C03" w:rsidP="00451756">
      <w:pPr>
        <w:pStyle w:val="ListParagraph"/>
        <w:numPr>
          <w:ilvl w:val="1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Compendium of Evidence-Based Interventions and Best Practices for HIV Prevention. Available from: </w:t>
      </w:r>
      <w:hyperlink r:id="rId13" w:history="1">
        <w:r w:rsidRPr="00FC46A3">
          <w:rPr>
            <w:rStyle w:val="Hyperlink"/>
            <w:rFonts w:ascii="Calibri" w:eastAsiaTheme="minorHAnsi" w:hAnsi="Calibri" w:cs="Calibri"/>
          </w:rPr>
          <w:t>http://www.cdc.gov/hiv/prevention/research/compendium/rr/characteristics.html</w:t>
        </w:r>
      </w:hyperlink>
      <w:r w:rsidRPr="00FC46A3">
        <w:rPr>
          <w:rFonts w:ascii="Calibri" w:eastAsiaTheme="minorHAnsi" w:hAnsi="Calibri" w:cs="Calibri"/>
        </w:rPr>
        <w:t xml:space="preserve"> [accessed 23 June 2015]</w:t>
      </w:r>
    </w:p>
    <w:p w14:paraId="1F1FAB02" w14:textId="77777777" w:rsidR="0005306F" w:rsidRPr="00FC46A3" w:rsidRDefault="0005306F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Charania MR, Crepaz N, Guenther-Gray C, Henny K, Liau A, Willis LA, Lyles CM. Efficacy of structural-level condom distribution interventions: a meta-analysis of U.S. and international studies, 1998-2007. AIDS Behav. 2011 Oct;15(7):1283-97.</w:t>
      </w:r>
    </w:p>
    <w:p w14:paraId="595B49E2" w14:textId="1FA094E0" w:rsidR="00603F55" w:rsidRPr="00FC46A3" w:rsidRDefault="00603F55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Free C, Roberts IG, Abramsky T, Fitzgerald M, Wensley F. A systematic review of randomised controlled trials of interventions promoting effective condom use. Journal of epidemiology and community health. 2011 Feb;65(2):100-10.</w:t>
      </w:r>
    </w:p>
    <w:p w14:paraId="43E6D42F" w14:textId="77777777" w:rsidR="0005306F" w:rsidRPr="00FC46A3" w:rsidRDefault="0005306F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GRADEpro [Computer program]. Brozek J, Oxman A, Schünemann. GRADE Working Group, 2008.</w:t>
      </w:r>
    </w:p>
    <w:p w14:paraId="49560975" w14:textId="77777777" w:rsidR="0005306F" w:rsidRPr="00FC46A3" w:rsidRDefault="0005306F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Gupta GR, Parkhurst JO, Ogden JA, Aggleton P, Mahal A. Structural approaches to HIV prevention. Lancet 2008; Vol. 372; 9640:764-75.</w:t>
      </w:r>
    </w:p>
    <w:p w14:paraId="4B1207E9" w14:textId="56643797" w:rsidR="0005306F" w:rsidRPr="00FC46A3" w:rsidRDefault="0005306F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lastRenderedPageBreak/>
        <w:t xml:space="preserve">Guyatt G, Oxman AD, Akl EA, Kunz R, Vist G, Brozek J, </w:t>
      </w:r>
      <w:r w:rsidR="00696C6E" w:rsidRPr="00FC46A3">
        <w:rPr>
          <w:rFonts w:ascii="Calibri" w:eastAsiaTheme="minorHAnsi" w:hAnsi="Calibri" w:cs="Calibri"/>
        </w:rPr>
        <w:t>et al</w:t>
      </w:r>
      <w:r w:rsidRPr="00FC46A3">
        <w:rPr>
          <w:rFonts w:ascii="Calibri" w:eastAsiaTheme="minorHAnsi" w:hAnsi="Calibri" w:cs="Calibri"/>
        </w:rPr>
        <w:t>. GRADE guidelines: 1. Introduction-GRADE evidence profiles and summary of findings tables. Journal of Clinical Epidemiology 2011 Apr;64(4):383-94.</w:t>
      </w:r>
    </w:p>
    <w:p w14:paraId="54DEE5C9" w14:textId="77777777" w:rsidR="0005306F" w:rsidRPr="00FC46A3" w:rsidRDefault="0005306F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Higgins JPT, Green S (eds). Cochrane Handbook for Systematic Reviews of Interventions. Chichester: Wiley-Blackwell, 2008.</w:t>
      </w:r>
    </w:p>
    <w:p w14:paraId="6724DAA4" w14:textId="7A07BC75" w:rsidR="006264D4" w:rsidRPr="00FC46A3" w:rsidRDefault="006264D4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Johnson BT, Scott-Sheldon LA, Huedo-Medina TB, Carey MP. Interventions to reduce sexual risk for human immunodeficiency virus in adolescents: A meta-analysis of trials, 1985–2008. </w:t>
      </w:r>
      <w:r w:rsidR="009A41D5" w:rsidRPr="00FC46A3">
        <w:rPr>
          <w:rFonts w:ascii="Calibri" w:eastAsiaTheme="minorHAnsi" w:hAnsi="Calibri" w:cs="Calibri"/>
        </w:rPr>
        <w:t>Arch Pediatr Adolesc Med</w:t>
      </w:r>
      <w:r w:rsidRPr="00FC46A3">
        <w:rPr>
          <w:rFonts w:ascii="Calibri" w:eastAsiaTheme="minorHAnsi" w:hAnsi="Calibri" w:cs="Calibri"/>
        </w:rPr>
        <w:t xml:space="preserve"> 2011, 165(1), 77-84</w:t>
      </w:r>
    </w:p>
    <w:p w14:paraId="23A07C16" w14:textId="2A9E22F1" w:rsidR="006264D4" w:rsidRPr="00FC46A3" w:rsidRDefault="006264D4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Lopez LM, Otterness C, Chen M, Steiner M, Gallo MF. Behavioral interventions for improving condom use for dual protection. </w:t>
      </w:r>
      <w:r w:rsidR="00696C6E" w:rsidRPr="00FC46A3">
        <w:rPr>
          <w:rFonts w:ascii="Calibri" w:eastAsiaTheme="minorHAnsi" w:hAnsi="Calibri" w:cs="Calibri"/>
        </w:rPr>
        <w:t>Cochrane Database of Systematic Reviews</w:t>
      </w:r>
      <w:r w:rsidRPr="00FC46A3">
        <w:rPr>
          <w:rFonts w:ascii="Calibri" w:eastAsiaTheme="minorHAnsi" w:hAnsi="Calibri" w:cs="Calibri"/>
        </w:rPr>
        <w:t xml:space="preserve"> Oct 2013;10:CD010662.</w:t>
      </w:r>
    </w:p>
    <w:p w14:paraId="68CC21A9" w14:textId="7899DB4D" w:rsidR="0005306F" w:rsidRPr="00FC46A3" w:rsidRDefault="0005306F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Moreno R, Nababan HY, Ota E, Wariki WM, Ezoe S, Gilmour S, Shibuya K. Structural and community-level interventions for increasing condom use to prevent the transmission of HIV and other sexually transmitted infections. </w:t>
      </w:r>
      <w:r w:rsidR="00696C6E" w:rsidRPr="00FC46A3">
        <w:rPr>
          <w:rFonts w:ascii="Calibri" w:eastAsiaTheme="minorHAnsi" w:hAnsi="Calibri" w:cs="Calibri"/>
        </w:rPr>
        <w:t>Cochrane Database of Systematic Reviews</w:t>
      </w:r>
      <w:r w:rsidRPr="00FC46A3">
        <w:rPr>
          <w:rFonts w:ascii="Calibri" w:eastAsiaTheme="minorHAnsi" w:hAnsi="Calibri" w:cs="Calibri"/>
        </w:rPr>
        <w:t>. 2014 Jul 29;7:CD003363.</w:t>
      </w:r>
    </w:p>
    <w:p w14:paraId="3FAF412D" w14:textId="77777777" w:rsidR="0005306F" w:rsidRPr="00FC46A3" w:rsidRDefault="0005306F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Review Manager (RevMan), Version 5.3 [Computer program]. Copenhagen: The Nordic Cochrane Centre, The Cochrane Collaboration, 2015.</w:t>
      </w:r>
    </w:p>
    <w:p w14:paraId="7403EB0F" w14:textId="3156D833" w:rsidR="006264D4" w:rsidRPr="00FC46A3" w:rsidRDefault="006264D4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Sweat MD, Denison J, Kennedy C, Tedrow V, O'Reilly K. Effects of condom social marketing on condom use in developing countries: a systematic review and metaanalysis, 1990-2010. Bulletin of the World Health Organization. 2012 </w:t>
      </w:r>
      <w:proofErr w:type="gramStart"/>
      <w:r w:rsidRPr="00FC46A3">
        <w:rPr>
          <w:rFonts w:ascii="Calibri" w:eastAsiaTheme="minorHAnsi" w:hAnsi="Calibri" w:cs="Calibri"/>
        </w:rPr>
        <w:t>Aug;90:613</w:t>
      </w:r>
      <w:proofErr w:type="gramEnd"/>
      <w:r w:rsidRPr="00FC46A3">
        <w:rPr>
          <w:rFonts w:ascii="Calibri" w:eastAsiaTheme="minorHAnsi" w:hAnsi="Calibri" w:cs="Calibri"/>
        </w:rPr>
        <w:t>-22.</w:t>
      </w:r>
    </w:p>
    <w:p w14:paraId="6C47FB7D" w14:textId="777DF385" w:rsidR="006264D4" w:rsidRPr="00FC46A3" w:rsidRDefault="006264D4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>von Sadovszky V, Draudt B, Boch S. A systematic review of reviews of behavioral interventions to promote condom use. Worldviews on evidence-based nursing / Sigma Theta Tau International, Honor Society of Nursing. 2014 Apr;11(2):107-17.</w:t>
      </w:r>
    </w:p>
    <w:p w14:paraId="03B4E0CA" w14:textId="47B083BB" w:rsidR="00603F55" w:rsidRPr="00FC46A3" w:rsidRDefault="00603F55" w:rsidP="00451756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inorHAnsi" w:hAnsi="Calibri" w:cs="Calibri"/>
        </w:rPr>
      </w:pPr>
      <w:r w:rsidRPr="00FC46A3">
        <w:rPr>
          <w:rFonts w:ascii="Calibri" w:eastAsiaTheme="minorHAnsi" w:hAnsi="Calibri" w:cs="Calibri"/>
        </w:rPr>
        <w:t xml:space="preserve">Wang K, Brown K, Shen SY, Tucker J. Social network-based interventions to promote condom use: a systematic review. AIDS and </w:t>
      </w:r>
      <w:r w:rsidR="00696C6E" w:rsidRPr="00FC46A3">
        <w:rPr>
          <w:rFonts w:ascii="Calibri" w:eastAsiaTheme="minorHAnsi" w:hAnsi="Calibri" w:cs="Calibri"/>
        </w:rPr>
        <w:t>B</w:t>
      </w:r>
      <w:r w:rsidRPr="00FC46A3">
        <w:rPr>
          <w:rFonts w:ascii="Calibri" w:eastAsiaTheme="minorHAnsi" w:hAnsi="Calibri" w:cs="Calibri"/>
        </w:rPr>
        <w:t>ehavior. 2011 Oct;15(7):1298-308.</w:t>
      </w:r>
    </w:p>
    <w:p w14:paraId="529E7B91" w14:textId="05E24B14" w:rsidR="00094FEF" w:rsidRPr="00FC46A3" w:rsidRDefault="0005306F" w:rsidP="00086F6A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eastAsiaTheme="majorEastAsia" w:hAnsi="Calibri" w:cs="Calibri"/>
          <w:b/>
          <w:bCs/>
        </w:rPr>
        <w:sectPr w:rsidR="00094FEF" w:rsidRPr="00FC46A3" w:rsidSect="003E61CC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 w:rsidRPr="00FC46A3">
        <w:rPr>
          <w:rFonts w:ascii="Calibri" w:eastAsiaTheme="minorHAnsi" w:hAnsi="Calibri" w:cs="Calibri"/>
        </w:rPr>
        <w:t xml:space="preserve">The World Bank. High-income countries. Available from: </w:t>
      </w:r>
      <w:hyperlink r:id="rId15" w:history="1">
        <w:r w:rsidRPr="00FC46A3">
          <w:rPr>
            <w:rFonts w:ascii="Calibri" w:eastAsiaTheme="minorHAnsi" w:hAnsi="Calibri" w:cs="Calibri"/>
            <w:u w:val="single"/>
          </w:rPr>
          <w:t>http://data.worldbank.org/income-level/HIC</w:t>
        </w:r>
      </w:hyperlink>
      <w:r w:rsidRPr="00FC46A3">
        <w:rPr>
          <w:rFonts w:ascii="Calibri" w:eastAsiaTheme="minorHAnsi" w:hAnsi="Calibri" w:cs="Calibri"/>
        </w:rPr>
        <w:t xml:space="preserve"> [accessed 3 April 201</w:t>
      </w:r>
      <w:bookmarkStart w:id="13" w:name="_Toc289922127"/>
    </w:p>
    <w:bookmarkEnd w:id="13"/>
    <w:p w14:paraId="18468D14" w14:textId="77777777" w:rsidR="00966665" w:rsidRPr="00FC46A3" w:rsidRDefault="00966665" w:rsidP="007616AB">
      <w:pPr>
        <w:spacing w:after="120" w:line="240" w:lineRule="auto"/>
        <w:rPr>
          <w:rFonts w:ascii="Calibri" w:eastAsiaTheme="majorEastAsia" w:hAnsi="Calibri" w:cs="Calibri"/>
          <w:b/>
          <w:bCs/>
          <w:color w:val="17365D" w:themeColor="text2" w:themeShade="BF"/>
        </w:rPr>
        <w:sectPr w:rsidR="00966665" w:rsidRPr="00FC46A3" w:rsidSect="00086F6A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08CE103" w14:textId="1315AEAC" w:rsidR="00BD3994" w:rsidRPr="00FC46A3" w:rsidRDefault="00FB7A77" w:rsidP="00BC28C6">
      <w:pPr>
        <w:pStyle w:val="Heading1"/>
        <w:rPr>
          <w:rFonts w:ascii="Calibri" w:hAnsi="Calibri" w:cs="Calibri"/>
          <w:sz w:val="22"/>
          <w:szCs w:val="22"/>
        </w:rPr>
      </w:pPr>
      <w:bookmarkStart w:id="14" w:name="_Toc299023110"/>
      <w:r w:rsidRPr="00FC46A3">
        <w:rPr>
          <w:rFonts w:ascii="Calibri" w:hAnsi="Calibri" w:cs="Calibri"/>
          <w:noProof/>
          <w:sz w:val="22"/>
          <w:szCs w:val="22"/>
          <w:highlight w:val="yellow"/>
        </w:rPr>
        <w:drawing>
          <wp:anchor distT="0" distB="0" distL="114300" distR="114300" simplePos="0" relativeHeight="251658240" behindDoc="0" locked="0" layoutInCell="1" allowOverlap="1" wp14:anchorId="5FB08293" wp14:editId="324B8BF8">
            <wp:simplePos x="0" y="0"/>
            <wp:positionH relativeFrom="column">
              <wp:posOffset>1905</wp:posOffset>
            </wp:positionH>
            <wp:positionV relativeFrom="paragraph">
              <wp:posOffset>219710</wp:posOffset>
            </wp:positionV>
            <wp:extent cx="5942330" cy="7219315"/>
            <wp:effectExtent l="0" t="0" r="1270" b="0"/>
            <wp:wrapTight wrapText="bothSides">
              <wp:wrapPolygon edited="0">
                <wp:start x="0" y="0"/>
                <wp:lineTo x="0" y="21507"/>
                <wp:lineTo x="21512" y="21507"/>
                <wp:lineTo x="2151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72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994" w:rsidRPr="00FC46A3">
        <w:rPr>
          <w:rFonts w:ascii="Calibri" w:hAnsi="Calibri" w:cs="Calibri"/>
          <w:sz w:val="22"/>
          <w:szCs w:val="22"/>
        </w:rPr>
        <w:t xml:space="preserve">APPENDIX </w:t>
      </w:r>
      <w:r w:rsidR="002E77A9" w:rsidRPr="00FC46A3">
        <w:rPr>
          <w:rFonts w:ascii="Calibri" w:hAnsi="Calibri" w:cs="Calibri"/>
          <w:sz w:val="22"/>
          <w:szCs w:val="22"/>
        </w:rPr>
        <w:t>A</w:t>
      </w:r>
      <w:bookmarkEnd w:id="14"/>
      <w:r w:rsidR="007616AB" w:rsidRPr="00FC46A3">
        <w:rPr>
          <w:rFonts w:ascii="Calibri" w:hAnsi="Calibri" w:cs="Calibri"/>
          <w:sz w:val="22"/>
          <w:szCs w:val="22"/>
        </w:rPr>
        <w:t xml:space="preserve"> – Outcome table</w:t>
      </w:r>
    </w:p>
    <w:p w14:paraId="0D6B0706" w14:textId="127EE029" w:rsidR="009B0A01" w:rsidRPr="00FC46A3" w:rsidRDefault="009B0A01" w:rsidP="00D405D0">
      <w:pPr>
        <w:spacing w:after="120" w:line="240" w:lineRule="auto"/>
        <w:rPr>
          <w:rFonts w:ascii="Calibri" w:hAnsi="Calibri" w:cs="Calibri"/>
        </w:rPr>
      </w:pPr>
    </w:p>
    <w:sectPr w:rsidR="009B0A01" w:rsidRPr="00FC46A3" w:rsidSect="003C6579">
      <w:headerReference w:type="default" r:id="rId18"/>
      <w:footerReference w:type="default" r:id="rId19"/>
      <w:footnotePr>
        <w:numFmt w:val="lowerLetter"/>
      </w:footnotePr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alekinejad, Mohsen" w:date="2022-04-11T12:30:00Z" w:initials="MM">
    <w:p w14:paraId="6944D2BC" w14:textId="3A15ECB8" w:rsidR="00403A0C" w:rsidRDefault="00403A0C">
      <w:pPr>
        <w:pStyle w:val="CommentText"/>
      </w:pPr>
      <w:r>
        <w:rPr>
          <w:rStyle w:val="CommentReference"/>
        </w:rPr>
        <w:annotationRef/>
      </w:r>
      <w:r>
        <w:t>Note for students: this is a somewhat elaborated search strategy - do you best to arrive on some level of details for this</w:t>
      </w:r>
      <w:r w:rsidR="00525543">
        <w:t xml:space="preserve"> assignment</w:t>
      </w:r>
      <w:r>
        <w:t xml:space="preserve">, but </w:t>
      </w:r>
      <w:r w:rsidR="00525543">
        <w:t>it is ok if your strategy is not</w:t>
      </w:r>
      <w:r>
        <w:t xml:space="preserve"> as comprehensive as this table.</w:t>
      </w:r>
    </w:p>
  </w:comment>
  <w:comment w:id="6" w:author="Malekinejad, Mohsen" w:date="2022-04-11T12:25:00Z" w:initials="MM">
    <w:p w14:paraId="172A602E" w14:textId="4C6D8F3E" w:rsidR="00403A0C" w:rsidRDefault="00403A0C" w:rsidP="00403A0C">
      <w:pPr>
        <w:pStyle w:val="CommentText"/>
      </w:pPr>
      <w:r>
        <w:rPr>
          <w:rStyle w:val="CommentReference"/>
        </w:rPr>
        <w:annotationRef/>
      </w:r>
      <w:r>
        <w:t>Notes for students  - Numbers are for demonstration purposes only and aren’t accurate for these search strategies.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44D2BC" w15:done="0"/>
  <w15:commentEx w15:paraId="172A60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E9DC9" w16cex:dateUtc="2022-04-11T19:30:00Z"/>
  <w16cex:commentExtensible w16cex:durableId="25FE9CA7" w16cex:dateUtc="2022-04-11T1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44D2BC" w16cid:durableId="25FE9DC9"/>
  <w16cid:commentId w16cid:paraId="172A602E" w16cid:durableId="25FE9C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2DF7" w14:textId="77777777" w:rsidR="004D1221" w:rsidRDefault="004D1221" w:rsidP="002C510B">
      <w:pPr>
        <w:spacing w:after="0" w:line="240" w:lineRule="auto"/>
      </w:pPr>
      <w:r>
        <w:separator/>
      </w:r>
    </w:p>
  </w:endnote>
  <w:endnote w:type="continuationSeparator" w:id="0">
    <w:p w14:paraId="7D8CEE32" w14:textId="77777777" w:rsidR="004D1221" w:rsidRDefault="004D1221" w:rsidP="002C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rlett">
    <w:panose1 w:val="00000000000000000000"/>
    <w:charset w:val="00"/>
    <w:family w:val="auto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4F8C" w14:textId="77777777" w:rsidR="00403A0C" w:rsidRDefault="00403A0C" w:rsidP="00477B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49E7DA3F" w14:textId="77777777" w:rsidR="00403A0C" w:rsidRDefault="00403A0C" w:rsidP="003E61CC">
    <w:pPr>
      <w:pStyle w:val="Footer"/>
      <w:ind w:right="360"/>
      <w:rPr>
        <w:rStyle w:val="PageNumber"/>
      </w:rPr>
    </w:pPr>
  </w:p>
  <w:sdt>
    <w:sdtPr>
      <w:id w:val="-107389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D369D" w14:textId="608B57C8" w:rsidR="00403A0C" w:rsidRDefault="00403A0C" w:rsidP="003E61CC">
        <w:pPr>
          <w:pStyle w:val="Footer"/>
          <w:framePr w:wrap="around" w:vAnchor="text" w:hAnchor="margin" w:xAlign="right" w:y="1"/>
        </w:pPr>
      </w:p>
      <w:p w14:paraId="43056038" w14:textId="64CD4BB8" w:rsidR="00403A0C" w:rsidRDefault="004D1221" w:rsidP="003E61CC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608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E8826" w14:textId="7E3C8913" w:rsidR="00403A0C" w:rsidRDefault="00403A0C" w:rsidP="009C351B">
        <w:pPr>
          <w:pStyle w:val="Footer"/>
        </w:pPr>
        <w:r>
          <w:t>July 18, 2015</w:t>
        </w:r>
      </w:p>
      <w:p w14:paraId="229817A2" w14:textId="7363969C" w:rsidR="00403A0C" w:rsidRDefault="00403A0C" w:rsidP="009C351B">
        <w:pPr>
          <w:pStyle w:val="Footer"/>
        </w:pPr>
        <w:r>
          <w:t>Version 14</w:t>
        </w:r>
      </w:p>
      <w:p w14:paraId="060DC003" w14:textId="025A1391" w:rsidR="00403A0C" w:rsidRDefault="00403A0C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588BE118" w14:textId="77777777" w:rsidR="00403A0C" w:rsidRDefault="00403A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538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B3697" w14:textId="77777777" w:rsidR="00403A0C" w:rsidRDefault="00403A0C" w:rsidP="002218B9">
        <w:pPr>
          <w:pStyle w:val="Footer"/>
        </w:pPr>
      </w:p>
      <w:p w14:paraId="29499EAA" w14:textId="4E95D07D" w:rsidR="00403A0C" w:rsidRDefault="00403A0C" w:rsidP="002218B9">
        <w:pPr>
          <w:pStyle w:val="Footer"/>
        </w:pPr>
        <w:r>
          <w:t>July 18, 2015</w:t>
        </w:r>
      </w:p>
      <w:p w14:paraId="1834B30B" w14:textId="646C21F3" w:rsidR="00403A0C" w:rsidRDefault="00403A0C" w:rsidP="002218B9">
        <w:pPr>
          <w:pStyle w:val="Footer"/>
        </w:pPr>
        <w:r>
          <w:t>Version 14</w:t>
        </w:r>
      </w:p>
      <w:p w14:paraId="0214C24F" w14:textId="114F3173" w:rsidR="00403A0C" w:rsidRDefault="00403A0C" w:rsidP="002218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39555A1" w14:textId="77777777" w:rsidR="00403A0C" w:rsidRDefault="00403A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7562" w14:textId="77777777" w:rsidR="004D1221" w:rsidRDefault="004D1221" w:rsidP="002C510B">
      <w:pPr>
        <w:spacing w:after="0" w:line="240" w:lineRule="auto"/>
      </w:pPr>
      <w:r>
        <w:separator/>
      </w:r>
    </w:p>
  </w:footnote>
  <w:footnote w:type="continuationSeparator" w:id="0">
    <w:p w14:paraId="1B5DE63C" w14:textId="77777777" w:rsidR="004D1221" w:rsidRDefault="004D1221" w:rsidP="002C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1C94" w14:textId="77777777" w:rsidR="00403A0C" w:rsidRDefault="00403A0C" w:rsidP="00D779D8">
    <w:pPr>
      <w:pStyle w:val="Header"/>
      <w:jc w:val="right"/>
    </w:pPr>
  </w:p>
  <w:p w14:paraId="11F20BF3" w14:textId="77777777" w:rsidR="00403A0C" w:rsidRDefault="00403A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226"/>
    <w:multiLevelType w:val="hybridMultilevel"/>
    <w:tmpl w:val="ED28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D33"/>
    <w:multiLevelType w:val="hybridMultilevel"/>
    <w:tmpl w:val="F97C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3C89"/>
    <w:multiLevelType w:val="hybridMultilevel"/>
    <w:tmpl w:val="6E6A4DAC"/>
    <w:lvl w:ilvl="0" w:tplc="C76AC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E6D68"/>
    <w:multiLevelType w:val="hybridMultilevel"/>
    <w:tmpl w:val="16FE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93DE7"/>
    <w:multiLevelType w:val="hybridMultilevel"/>
    <w:tmpl w:val="1CBE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225B0"/>
    <w:multiLevelType w:val="hybridMultilevel"/>
    <w:tmpl w:val="1FEC1DEE"/>
    <w:lvl w:ilvl="0" w:tplc="29DC36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F2953"/>
    <w:multiLevelType w:val="hybridMultilevel"/>
    <w:tmpl w:val="45E6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93C5A"/>
    <w:multiLevelType w:val="hybridMultilevel"/>
    <w:tmpl w:val="F6222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5670"/>
    <w:multiLevelType w:val="hybridMultilevel"/>
    <w:tmpl w:val="89E6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62CC6"/>
    <w:multiLevelType w:val="multilevel"/>
    <w:tmpl w:val="C70A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475E57"/>
    <w:multiLevelType w:val="hybridMultilevel"/>
    <w:tmpl w:val="02A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5331E"/>
    <w:multiLevelType w:val="hybridMultilevel"/>
    <w:tmpl w:val="65C23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BE7848"/>
    <w:multiLevelType w:val="hybridMultilevel"/>
    <w:tmpl w:val="538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86E86"/>
    <w:multiLevelType w:val="hybridMultilevel"/>
    <w:tmpl w:val="E0B6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52E3F"/>
    <w:multiLevelType w:val="hybridMultilevel"/>
    <w:tmpl w:val="A0962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EE1394"/>
    <w:multiLevelType w:val="hybridMultilevel"/>
    <w:tmpl w:val="CA5244DA"/>
    <w:lvl w:ilvl="0" w:tplc="F58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52DEE"/>
    <w:multiLevelType w:val="hybridMultilevel"/>
    <w:tmpl w:val="6A78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D4E7C"/>
    <w:multiLevelType w:val="hybridMultilevel"/>
    <w:tmpl w:val="120CC1B4"/>
    <w:lvl w:ilvl="0" w:tplc="3B9C3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53DFC"/>
    <w:multiLevelType w:val="hybridMultilevel"/>
    <w:tmpl w:val="66D8DE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E6F89"/>
    <w:multiLevelType w:val="hybridMultilevel"/>
    <w:tmpl w:val="731C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83DBE"/>
    <w:multiLevelType w:val="hybridMultilevel"/>
    <w:tmpl w:val="AC1E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96422"/>
    <w:multiLevelType w:val="hybridMultilevel"/>
    <w:tmpl w:val="2166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D21B5"/>
    <w:multiLevelType w:val="hybridMultilevel"/>
    <w:tmpl w:val="C02A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E15EB"/>
    <w:multiLevelType w:val="hybridMultilevel"/>
    <w:tmpl w:val="4054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36A2C"/>
    <w:multiLevelType w:val="hybridMultilevel"/>
    <w:tmpl w:val="BC04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915B3"/>
    <w:multiLevelType w:val="hybridMultilevel"/>
    <w:tmpl w:val="687A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A07AF"/>
    <w:multiLevelType w:val="hybridMultilevel"/>
    <w:tmpl w:val="EB58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62A4D"/>
    <w:multiLevelType w:val="hybridMultilevel"/>
    <w:tmpl w:val="17C0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91833"/>
    <w:multiLevelType w:val="hybridMultilevel"/>
    <w:tmpl w:val="0288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37727"/>
    <w:multiLevelType w:val="hybridMultilevel"/>
    <w:tmpl w:val="AAB6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5A73D9"/>
    <w:multiLevelType w:val="hybridMultilevel"/>
    <w:tmpl w:val="7FE02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5742E"/>
    <w:multiLevelType w:val="hybridMultilevel"/>
    <w:tmpl w:val="D16A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31F78"/>
    <w:multiLevelType w:val="hybridMultilevel"/>
    <w:tmpl w:val="270424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221BE"/>
    <w:multiLevelType w:val="hybridMultilevel"/>
    <w:tmpl w:val="5258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B348BA"/>
    <w:multiLevelType w:val="hybridMultilevel"/>
    <w:tmpl w:val="918E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66120C"/>
    <w:multiLevelType w:val="hybridMultilevel"/>
    <w:tmpl w:val="132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8A2A39"/>
    <w:multiLevelType w:val="hybridMultilevel"/>
    <w:tmpl w:val="A1C6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3B19CF"/>
    <w:multiLevelType w:val="hybridMultilevel"/>
    <w:tmpl w:val="8974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CC5F0B"/>
    <w:multiLevelType w:val="hybridMultilevel"/>
    <w:tmpl w:val="F9B2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F033E"/>
    <w:multiLevelType w:val="hybridMultilevel"/>
    <w:tmpl w:val="2798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D1BD4"/>
    <w:multiLevelType w:val="hybridMultilevel"/>
    <w:tmpl w:val="B4B4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2D28D4"/>
    <w:multiLevelType w:val="hybridMultilevel"/>
    <w:tmpl w:val="259E61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092E12"/>
    <w:multiLevelType w:val="hybridMultilevel"/>
    <w:tmpl w:val="4810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5A7A2B"/>
    <w:multiLevelType w:val="hybridMultilevel"/>
    <w:tmpl w:val="1F8C9294"/>
    <w:lvl w:ilvl="0" w:tplc="03E48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02ECA"/>
    <w:multiLevelType w:val="hybridMultilevel"/>
    <w:tmpl w:val="679A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 w15:restartNumberingAfterBreak="0">
    <w:nsid w:val="67127D78"/>
    <w:multiLevelType w:val="hybridMultilevel"/>
    <w:tmpl w:val="8518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C360E2"/>
    <w:multiLevelType w:val="hybridMultilevel"/>
    <w:tmpl w:val="4FF8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1D5AFD"/>
    <w:multiLevelType w:val="hybridMultilevel"/>
    <w:tmpl w:val="ADE6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159C9"/>
    <w:multiLevelType w:val="hybridMultilevel"/>
    <w:tmpl w:val="A01C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0D224D"/>
    <w:multiLevelType w:val="hybridMultilevel"/>
    <w:tmpl w:val="2632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F1B41"/>
    <w:multiLevelType w:val="hybridMultilevel"/>
    <w:tmpl w:val="9AC86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FEE46F6"/>
    <w:multiLevelType w:val="hybridMultilevel"/>
    <w:tmpl w:val="42AA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B93B06"/>
    <w:multiLevelType w:val="hybridMultilevel"/>
    <w:tmpl w:val="1664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D31D5B"/>
    <w:multiLevelType w:val="hybridMultilevel"/>
    <w:tmpl w:val="BE4CF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465167B"/>
    <w:multiLevelType w:val="hybridMultilevel"/>
    <w:tmpl w:val="B1BE7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35E79"/>
    <w:multiLevelType w:val="hybridMultilevel"/>
    <w:tmpl w:val="0BCA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AE23E2"/>
    <w:multiLevelType w:val="hybridMultilevel"/>
    <w:tmpl w:val="2664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3C2941"/>
    <w:multiLevelType w:val="hybridMultilevel"/>
    <w:tmpl w:val="CCF6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79654">
    <w:abstractNumId w:val="13"/>
  </w:num>
  <w:num w:numId="2" w16cid:durableId="829711803">
    <w:abstractNumId w:val="21"/>
  </w:num>
  <w:num w:numId="3" w16cid:durableId="427850855">
    <w:abstractNumId w:val="28"/>
  </w:num>
  <w:num w:numId="4" w16cid:durableId="1193762473">
    <w:abstractNumId w:val="47"/>
  </w:num>
  <w:num w:numId="5" w16cid:durableId="29915218">
    <w:abstractNumId w:val="49"/>
  </w:num>
  <w:num w:numId="6" w16cid:durableId="915868960">
    <w:abstractNumId w:val="22"/>
  </w:num>
  <w:num w:numId="7" w16cid:durableId="2111925247">
    <w:abstractNumId w:val="45"/>
  </w:num>
  <w:num w:numId="8" w16cid:durableId="304699208">
    <w:abstractNumId w:val="38"/>
  </w:num>
  <w:num w:numId="9" w16cid:durableId="1302078846">
    <w:abstractNumId w:val="23"/>
  </w:num>
  <w:num w:numId="10" w16cid:durableId="2031029269">
    <w:abstractNumId w:val="18"/>
  </w:num>
  <w:num w:numId="11" w16cid:durableId="341930725">
    <w:abstractNumId w:val="41"/>
  </w:num>
  <w:num w:numId="12" w16cid:durableId="84811721">
    <w:abstractNumId w:val="1"/>
  </w:num>
  <w:num w:numId="13" w16cid:durableId="62488098">
    <w:abstractNumId w:val="2"/>
  </w:num>
  <w:num w:numId="14" w16cid:durableId="647245801">
    <w:abstractNumId w:val="39"/>
  </w:num>
  <w:num w:numId="15" w16cid:durableId="1277567645">
    <w:abstractNumId w:val="11"/>
  </w:num>
  <w:num w:numId="16" w16cid:durableId="1720208747">
    <w:abstractNumId w:val="44"/>
  </w:num>
  <w:num w:numId="17" w16cid:durableId="648944224">
    <w:abstractNumId w:val="3"/>
  </w:num>
  <w:num w:numId="18" w16cid:durableId="1639917690">
    <w:abstractNumId w:val="10"/>
  </w:num>
  <w:num w:numId="19" w16cid:durableId="1476336252">
    <w:abstractNumId w:val="8"/>
  </w:num>
  <w:num w:numId="20" w16cid:durableId="658849055">
    <w:abstractNumId w:val="57"/>
  </w:num>
  <w:num w:numId="21" w16cid:durableId="1841659388">
    <w:abstractNumId w:val="55"/>
  </w:num>
  <w:num w:numId="22" w16cid:durableId="936058598">
    <w:abstractNumId w:val="9"/>
  </w:num>
  <w:num w:numId="23" w16cid:durableId="820854354">
    <w:abstractNumId w:val="32"/>
  </w:num>
  <w:num w:numId="24" w16cid:durableId="195822240">
    <w:abstractNumId w:val="4"/>
  </w:num>
  <w:num w:numId="25" w16cid:durableId="605967848">
    <w:abstractNumId w:val="34"/>
  </w:num>
  <w:num w:numId="26" w16cid:durableId="2074036170">
    <w:abstractNumId w:val="29"/>
  </w:num>
  <w:num w:numId="27" w16cid:durableId="489251387">
    <w:abstractNumId w:val="52"/>
  </w:num>
  <w:num w:numId="28" w16cid:durableId="568420031">
    <w:abstractNumId w:val="24"/>
  </w:num>
  <w:num w:numId="29" w16cid:durableId="119307793">
    <w:abstractNumId w:val="51"/>
  </w:num>
  <w:num w:numId="30" w16cid:durableId="448551229">
    <w:abstractNumId w:val="37"/>
  </w:num>
  <w:num w:numId="31" w16cid:durableId="220865429">
    <w:abstractNumId w:val="46"/>
  </w:num>
  <w:num w:numId="32" w16cid:durableId="1979719533">
    <w:abstractNumId w:val="48"/>
  </w:num>
  <w:num w:numId="33" w16cid:durableId="234511147">
    <w:abstractNumId w:val="19"/>
  </w:num>
  <w:num w:numId="34" w16cid:durableId="202644731">
    <w:abstractNumId w:val="20"/>
  </w:num>
  <w:num w:numId="35" w16cid:durableId="49694630">
    <w:abstractNumId w:val="40"/>
  </w:num>
  <w:num w:numId="36" w16cid:durableId="1188955281">
    <w:abstractNumId w:val="14"/>
  </w:num>
  <w:num w:numId="37" w16cid:durableId="1369063229">
    <w:abstractNumId w:val="53"/>
  </w:num>
  <w:num w:numId="38" w16cid:durableId="1451322758">
    <w:abstractNumId w:val="27"/>
  </w:num>
  <w:num w:numId="39" w16cid:durableId="1611165155">
    <w:abstractNumId w:val="16"/>
  </w:num>
  <w:num w:numId="40" w16cid:durableId="1154100514">
    <w:abstractNumId w:val="12"/>
  </w:num>
  <w:num w:numId="41" w16cid:durableId="1222598433">
    <w:abstractNumId w:val="42"/>
  </w:num>
  <w:num w:numId="42" w16cid:durableId="1549759399">
    <w:abstractNumId w:val="36"/>
  </w:num>
  <w:num w:numId="43" w16cid:durableId="589892419">
    <w:abstractNumId w:val="30"/>
  </w:num>
  <w:num w:numId="44" w16cid:durableId="330186644">
    <w:abstractNumId w:val="31"/>
  </w:num>
  <w:num w:numId="45" w16cid:durableId="4352627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2706218">
    <w:abstractNumId w:val="7"/>
  </w:num>
  <w:num w:numId="47" w16cid:durableId="2122919849">
    <w:abstractNumId w:val="0"/>
  </w:num>
  <w:num w:numId="48" w16cid:durableId="253244025">
    <w:abstractNumId w:val="13"/>
  </w:num>
  <w:num w:numId="49" w16cid:durableId="1290283884">
    <w:abstractNumId w:val="37"/>
  </w:num>
  <w:num w:numId="50" w16cid:durableId="1249120664">
    <w:abstractNumId w:val="46"/>
  </w:num>
  <w:num w:numId="51" w16cid:durableId="91904235">
    <w:abstractNumId w:val="21"/>
  </w:num>
  <w:num w:numId="52" w16cid:durableId="1859195987">
    <w:abstractNumId w:val="12"/>
  </w:num>
  <w:num w:numId="53" w16cid:durableId="1906723789">
    <w:abstractNumId w:val="44"/>
  </w:num>
  <w:num w:numId="54" w16cid:durableId="629820578">
    <w:abstractNumId w:val="34"/>
  </w:num>
  <w:num w:numId="55" w16cid:durableId="1019815111">
    <w:abstractNumId w:val="50"/>
  </w:num>
  <w:num w:numId="56" w16cid:durableId="480849357">
    <w:abstractNumId w:val="33"/>
  </w:num>
  <w:num w:numId="57" w16cid:durableId="1005209094">
    <w:abstractNumId w:val="35"/>
  </w:num>
  <w:num w:numId="58" w16cid:durableId="604995537">
    <w:abstractNumId w:val="25"/>
  </w:num>
  <w:num w:numId="59" w16cid:durableId="375400163">
    <w:abstractNumId w:val="15"/>
  </w:num>
  <w:num w:numId="60" w16cid:durableId="1693649134">
    <w:abstractNumId w:val="26"/>
  </w:num>
  <w:num w:numId="61" w16cid:durableId="243416118">
    <w:abstractNumId w:val="6"/>
  </w:num>
  <w:num w:numId="62" w16cid:durableId="527447241">
    <w:abstractNumId w:val="5"/>
  </w:num>
  <w:num w:numId="63" w16cid:durableId="1536894241">
    <w:abstractNumId w:val="43"/>
  </w:num>
  <w:num w:numId="64" w16cid:durableId="1362634497">
    <w:abstractNumId w:val="17"/>
  </w:num>
  <w:num w:numId="65" w16cid:durableId="1199202808">
    <w:abstractNumId w:val="56"/>
  </w:num>
  <w:numIdMacAtCleanup w:val="5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lekinejad, Mohsen">
    <w15:presenceInfo w15:providerId="AD" w15:userId="S::mmalekinejad@ucsf.edu::bfb1d087-8c98-4de4-b582-c65391866a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vrddr5z9rzfe2ed9xnvatd3rezspwe5faez&quot;&gt;LTBI FB Screening Protocol(background)_Apr14&lt;record-ids&gt;&lt;item&gt;1&lt;/item&gt;&lt;item&gt;2&lt;/item&gt;&lt;item&gt;3&lt;/item&gt;&lt;item&gt;4&lt;/item&gt;&lt;item&gt;5&lt;/item&gt;&lt;item&gt;6&lt;/item&gt;&lt;item&gt;7&lt;/item&gt;&lt;item&gt;8&lt;/item&gt;&lt;item&gt;12&lt;/item&gt;&lt;item&gt;13&lt;/item&gt;&lt;item&gt;15&lt;/item&gt;&lt;item&gt;16&lt;/item&gt;&lt;item&gt;18&lt;/item&gt;&lt;item&gt;19&lt;/item&gt;&lt;item&gt;23&lt;/item&gt;&lt;item&gt;24&lt;/item&gt;&lt;item&gt;26&lt;/item&gt;&lt;item&gt;27&lt;/item&gt;&lt;item&gt;28&lt;/item&gt;&lt;item&gt;30&lt;/item&gt;&lt;item&gt;31&lt;/item&gt;&lt;item&gt;36&lt;/item&gt;&lt;item&gt;37&lt;/item&gt;&lt;item&gt;40&lt;/item&gt;&lt;/record-ids&gt;&lt;/item&gt;&lt;/Libraries&gt;"/>
  </w:docVars>
  <w:rsids>
    <w:rsidRoot w:val="00A03614"/>
    <w:rsid w:val="00000CFD"/>
    <w:rsid w:val="0000132D"/>
    <w:rsid w:val="00004144"/>
    <w:rsid w:val="0000632C"/>
    <w:rsid w:val="0000695B"/>
    <w:rsid w:val="00011436"/>
    <w:rsid w:val="0001329D"/>
    <w:rsid w:val="000136B2"/>
    <w:rsid w:val="000154D8"/>
    <w:rsid w:val="00016BBD"/>
    <w:rsid w:val="00025B00"/>
    <w:rsid w:val="00027C97"/>
    <w:rsid w:val="00031DD6"/>
    <w:rsid w:val="000339A1"/>
    <w:rsid w:val="000339AD"/>
    <w:rsid w:val="0003554C"/>
    <w:rsid w:val="00035C9B"/>
    <w:rsid w:val="000401B3"/>
    <w:rsid w:val="000407F2"/>
    <w:rsid w:val="00042925"/>
    <w:rsid w:val="00050491"/>
    <w:rsid w:val="000517AB"/>
    <w:rsid w:val="00052548"/>
    <w:rsid w:val="0005306F"/>
    <w:rsid w:val="000559F5"/>
    <w:rsid w:val="00057914"/>
    <w:rsid w:val="0006375E"/>
    <w:rsid w:val="00064252"/>
    <w:rsid w:val="000705F2"/>
    <w:rsid w:val="00072E08"/>
    <w:rsid w:val="00076A09"/>
    <w:rsid w:val="0008156F"/>
    <w:rsid w:val="00083632"/>
    <w:rsid w:val="00086F6A"/>
    <w:rsid w:val="00091023"/>
    <w:rsid w:val="00091E1F"/>
    <w:rsid w:val="00094FEF"/>
    <w:rsid w:val="00095897"/>
    <w:rsid w:val="0009772B"/>
    <w:rsid w:val="000A09C9"/>
    <w:rsid w:val="000A33A1"/>
    <w:rsid w:val="000A3A0A"/>
    <w:rsid w:val="000A63F6"/>
    <w:rsid w:val="000C18F5"/>
    <w:rsid w:val="000C194B"/>
    <w:rsid w:val="000C1F16"/>
    <w:rsid w:val="000C4D46"/>
    <w:rsid w:val="000C67E4"/>
    <w:rsid w:val="000D0E3F"/>
    <w:rsid w:val="000D1640"/>
    <w:rsid w:val="000D1EC3"/>
    <w:rsid w:val="000D4A16"/>
    <w:rsid w:val="000E1BAE"/>
    <w:rsid w:val="000E2293"/>
    <w:rsid w:val="000E3DC5"/>
    <w:rsid w:val="000E47B0"/>
    <w:rsid w:val="000E5ACC"/>
    <w:rsid w:val="000F130A"/>
    <w:rsid w:val="000F441E"/>
    <w:rsid w:val="000F4927"/>
    <w:rsid w:val="000F4D2C"/>
    <w:rsid w:val="000F70C2"/>
    <w:rsid w:val="001037E4"/>
    <w:rsid w:val="00104825"/>
    <w:rsid w:val="00107900"/>
    <w:rsid w:val="00111AA6"/>
    <w:rsid w:val="00125252"/>
    <w:rsid w:val="00132168"/>
    <w:rsid w:val="001335E7"/>
    <w:rsid w:val="00136DA1"/>
    <w:rsid w:val="0014143D"/>
    <w:rsid w:val="00145D9B"/>
    <w:rsid w:val="00156F17"/>
    <w:rsid w:val="001578E7"/>
    <w:rsid w:val="0016263C"/>
    <w:rsid w:val="001627D1"/>
    <w:rsid w:val="00164C64"/>
    <w:rsid w:val="00170485"/>
    <w:rsid w:val="001744E0"/>
    <w:rsid w:val="001776B9"/>
    <w:rsid w:val="00177E75"/>
    <w:rsid w:val="0018349E"/>
    <w:rsid w:val="001872C7"/>
    <w:rsid w:val="0019072A"/>
    <w:rsid w:val="0019476F"/>
    <w:rsid w:val="00196399"/>
    <w:rsid w:val="001A5325"/>
    <w:rsid w:val="001A5CF5"/>
    <w:rsid w:val="001A5EE2"/>
    <w:rsid w:val="001A787B"/>
    <w:rsid w:val="001B135A"/>
    <w:rsid w:val="001B1395"/>
    <w:rsid w:val="001B1E7B"/>
    <w:rsid w:val="001B2676"/>
    <w:rsid w:val="001B60D2"/>
    <w:rsid w:val="001C03B7"/>
    <w:rsid w:val="001C36BC"/>
    <w:rsid w:val="001C7BE8"/>
    <w:rsid w:val="001D1A16"/>
    <w:rsid w:val="001E21A6"/>
    <w:rsid w:val="001E2ADE"/>
    <w:rsid w:val="001E7B8E"/>
    <w:rsid w:val="001F1E02"/>
    <w:rsid w:val="001F39A6"/>
    <w:rsid w:val="00214278"/>
    <w:rsid w:val="00216A0F"/>
    <w:rsid w:val="002200F2"/>
    <w:rsid w:val="002218B9"/>
    <w:rsid w:val="0022319D"/>
    <w:rsid w:val="002247B4"/>
    <w:rsid w:val="00234C07"/>
    <w:rsid w:val="00235D8E"/>
    <w:rsid w:val="00241F92"/>
    <w:rsid w:val="002501B5"/>
    <w:rsid w:val="00251DCB"/>
    <w:rsid w:val="00255235"/>
    <w:rsid w:val="0025682A"/>
    <w:rsid w:val="00263FD9"/>
    <w:rsid w:val="002658B8"/>
    <w:rsid w:val="00271959"/>
    <w:rsid w:val="00273598"/>
    <w:rsid w:val="00274BB3"/>
    <w:rsid w:val="002756AC"/>
    <w:rsid w:val="00280B88"/>
    <w:rsid w:val="002840EF"/>
    <w:rsid w:val="002848C8"/>
    <w:rsid w:val="00284A73"/>
    <w:rsid w:val="002877FC"/>
    <w:rsid w:val="00290408"/>
    <w:rsid w:val="002933C7"/>
    <w:rsid w:val="00293C7C"/>
    <w:rsid w:val="00294BE5"/>
    <w:rsid w:val="002A2AF7"/>
    <w:rsid w:val="002A36DD"/>
    <w:rsid w:val="002A68F1"/>
    <w:rsid w:val="002B074C"/>
    <w:rsid w:val="002B3CA6"/>
    <w:rsid w:val="002B6BE3"/>
    <w:rsid w:val="002C1C6D"/>
    <w:rsid w:val="002C1D89"/>
    <w:rsid w:val="002C1E50"/>
    <w:rsid w:val="002C368D"/>
    <w:rsid w:val="002C38F4"/>
    <w:rsid w:val="002C4856"/>
    <w:rsid w:val="002C510B"/>
    <w:rsid w:val="002C60C0"/>
    <w:rsid w:val="002D09A8"/>
    <w:rsid w:val="002D2699"/>
    <w:rsid w:val="002D3C5F"/>
    <w:rsid w:val="002D6DA4"/>
    <w:rsid w:val="002E02F0"/>
    <w:rsid w:val="002E24B2"/>
    <w:rsid w:val="002E36D8"/>
    <w:rsid w:val="002E77A9"/>
    <w:rsid w:val="002F09E1"/>
    <w:rsid w:val="002F0FCC"/>
    <w:rsid w:val="002F20C5"/>
    <w:rsid w:val="00306FF1"/>
    <w:rsid w:val="00317F3E"/>
    <w:rsid w:val="003203D6"/>
    <w:rsid w:val="003269B9"/>
    <w:rsid w:val="003347C1"/>
    <w:rsid w:val="0033482D"/>
    <w:rsid w:val="003360D4"/>
    <w:rsid w:val="003363B7"/>
    <w:rsid w:val="0034648A"/>
    <w:rsid w:val="0035268F"/>
    <w:rsid w:val="00361973"/>
    <w:rsid w:val="0036215F"/>
    <w:rsid w:val="003652E4"/>
    <w:rsid w:val="0036708C"/>
    <w:rsid w:val="00373F9F"/>
    <w:rsid w:val="00382002"/>
    <w:rsid w:val="00386012"/>
    <w:rsid w:val="00387082"/>
    <w:rsid w:val="00390DB0"/>
    <w:rsid w:val="003939EF"/>
    <w:rsid w:val="003951B3"/>
    <w:rsid w:val="0039589B"/>
    <w:rsid w:val="00395AC9"/>
    <w:rsid w:val="003B380E"/>
    <w:rsid w:val="003B665F"/>
    <w:rsid w:val="003B7008"/>
    <w:rsid w:val="003C6579"/>
    <w:rsid w:val="003C7F2B"/>
    <w:rsid w:val="003D0944"/>
    <w:rsid w:val="003D32CF"/>
    <w:rsid w:val="003D353D"/>
    <w:rsid w:val="003D79CC"/>
    <w:rsid w:val="003E3486"/>
    <w:rsid w:val="003E5403"/>
    <w:rsid w:val="003E61CC"/>
    <w:rsid w:val="003F25C4"/>
    <w:rsid w:val="003F3CD1"/>
    <w:rsid w:val="00403A0C"/>
    <w:rsid w:val="0041478C"/>
    <w:rsid w:val="00416E69"/>
    <w:rsid w:val="00420DCD"/>
    <w:rsid w:val="004219EF"/>
    <w:rsid w:val="00424EA0"/>
    <w:rsid w:val="00425F59"/>
    <w:rsid w:val="004273F1"/>
    <w:rsid w:val="00433B65"/>
    <w:rsid w:val="00433CE3"/>
    <w:rsid w:val="0043503B"/>
    <w:rsid w:val="00435203"/>
    <w:rsid w:val="00436507"/>
    <w:rsid w:val="004402EC"/>
    <w:rsid w:val="00440E02"/>
    <w:rsid w:val="0044393D"/>
    <w:rsid w:val="00444D36"/>
    <w:rsid w:val="004464E6"/>
    <w:rsid w:val="00446BAA"/>
    <w:rsid w:val="00450839"/>
    <w:rsid w:val="00451756"/>
    <w:rsid w:val="00453307"/>
    <w:rsid w:val="00461310"/>
    <w:rsid w:val="00462FD3"/>
    <w:rsid w:val="0046790D"/>
    <w:rsid w:val="004750EF"/>
    <w:rsid w:val="00477BDC"/>
    <w:rsid w:val="00480754"/>
    <w:rsid w:val="004912A8"/>
    <w:rsid w:val="004969D5"/>
    <w:rsid w:val="004B03FA"/>
    <w:rsid w:val="004B300B"/>
    <w:rsid w:val="004C4E89"/>
    <w:rsid w:val="004D1221"/>
    <w:rsid w:val="004D4E70"/>
    <w:rsid w:val="004D5030"/>
    <w:rsid w:val="004E6399"/>
    <w:rsid w:val="004F52C5"/>
    <w:rsid w:val="00500AB0"/>
    <w:rsid w:val="005042EC"/>
    <w:rsid w:val="005101DE"/>
    <w:rsid w:val="005118EA"/>
    <w:rsid w:val="0052469E"/>
    <w:rsid w:val="005248C7"/>
    <w:rsid w:val="00525543"/>
    <w:rsid w:val="00526C4B"/>
    <w:rsid w:val="00527B69"/>
    <w:rsid w:val="005303AF"/>
    <w:rsid w:val="005364EA"/>
    <w:rsid w:val="0053773F"/>
    <w:rsid w:val="0054173C"/>
    <w:rsid w:val="0054266A"/>
    <w:rsid w:val="0054613A"/>
    <w:rsid w:val="00546CD9"/>
    <w:rsid w:val="0054766E"/>
    <w:rsid w:val="005506E9"/>
    <w:rsid w:val="00556BEF"/>
    <w:rsid w:val="00556E76"/>
    <w:rsid w:val="005617DB"/>
    <w:rsid w:val="00561DC4"/>
    <w:rsid w:val="00564B54"/>
    <w:rsid w:val="00577380"/>
    <w:rsid w:val="005803F1"/>
    <w:rsid w:val="00584B22"/>
    <w:rsid w:val="00586628"/>
    <w:rsid w:val="00591289"/>
    <w:rsid w:val="00593143"/>
    <w:rsid w:val="00593B83"/>
    <w:rsid w:val="005965C7"/>
    <w:rsid w:val="00596943"/>
    <w:rsid w:val="005A02F7"/>
    <w:rsid w:val="005A08A5"/>
    <w:rsid w:val="005B3F5D"/>
    <w:rsid w:val="005B6D1D"/>
    <w:rsid w:val="005B6F41"/>
    <w:rsid w:val="005B7AC4"/>
    <w:rsid w:val="005C09C8"/>
    <w:rsid w:val="005C3E1C"/>
    <w:rsid w:val="005C4B12"/>
    <w:rsid w:val="005C4D6A"/>
    <w:rsid w:val="005C5011"/>
    <w:rsid w:val="005C67D8"/>
    <w:rsid w:val="005D03A1"/>
    <w:rsid w:val="005D1870"/>
    <w:rsid w:val="005D58B1"/>
    <w:rsid w:val="005D62D2"/>
    <w:rsid w:val="005E0494"/>
    <w:rsid w:val="005E185F"/>
    <w:rsid w:val="005E1860"/>
    <w:rsid w:val="005E19A8"/>
    <w:rsid w:val="005E692A"/>
    <w:rsid w:val="005F138C"/>
    <w:rsid w:val="005F286E"/>
    <w:rsid w:val="005F3347"/>
    <w:rsid w:val="005F537D"/>
    <w:rsid w:val="005F5496"/>
    <w:rsid w:val="005F7E43"/>
    <w:rsid w:val="00603C2F"/>
    <w:rsid w:val="00603F55"/>
    <w:rsid w:val="0060670D"/>
    <w:rsid w:val="00610D50"/>
    <w:rsid w:val="00612070"/>
    <w:rsid w:val="00613AC0"/>
    <w:rsid w:val="00614C34"/>
    <w:rsid w:val="00624518"/>
    <w:rsid w:val="006264D4"/>
    <w:rsid w:val="0062719F"/>
    <w:rsid w:val="00634366"/>
    <w:rsid w:val="0063636B"/>
    <w:rsid w:val="006410B5"/>
    <w:rsid w:val="006428C6"/>
    <w:rsid w:val="00644E9D"/>
    <w:rsid w:val="006467FA"/>
    <w:rsid w:val="00646973"/>
    <w:rsid w:val="0064773F"/>
    <w:rsid w:val="00650CE6"/>
    <w:rsid w:val="006564FE"/>
    <w:rsid w:val="00667F03"/>
    <w:rsid w:val="00671022"/>
    <w:rsid w:val="00671454"/>
    <w:rsid w:val="00672A16"/>
    <w:rsid w:val="0067322B"/>
    <w:rsid w:val="006811B1"/>
    <w:rsid w:val="006827C2"/>
    <w:rsid w:val="00682F76"/>
    <w:rsid w:val="006837F2"/>
    <w:rsid w:val="00684474"/>
    <w:rsid w:val="00687EB0"/>
    <w:rsid w:val="0069051F"/>
    <w:rsid w:val="006908C9"/>
    <w:rsid w:val="0069497C"/>
    <w:rsid w:val="00696C6E"/>
    <w:rsid w:val="00697C46"/>
    <w:rsid w:val="006A172E"/>
    <w:rsid w:val="006A2FD3"/>
    <w:rsid w:val="006A4C79"/>
    <w:rsid w:val="006A6377"/>
    <w:rsid w:val="006B3394"/>
    <w:rsid w:val="006B62AC"/>
    <w:rsid w:val="006C39B9"/>
    <w:rsid w:val="006C6450"/>
    <w:rsid w:val="006D598F"/>
    <w:rsid w:val="006E101A"/>
    <w:rsid w:val="006E3F91"/>
    <w:rsid w:val="006E5C5E"/>
    <w:rsid w:val="006F1A08"/>
    <w:rsid w:val="006F33CA"/>
    <w:rsid w:val="006F6367"/>
    <w:rsid w:val="007033EC"/>
    <w:rsid w:val="00704925"/>
    <w:rsid w:val="00704F57"/>
    <w:rsid w:val="00706006"/>
    <w:rsid w:val="00712F43"/>
    <w:rsid w:val="007141B4"/>
    <w:rsid w:val="00717ED9"/>
    <w:rsid w:val="007211D2"/>
    <w:rsid w:val="007226D8"/>
    <w:rsid w:val="00722BFE"/>
    <w:rsid w:val="007240C7"/>
    <w:rsid w:val="007243D7"/>
    <w:rsid w:val="007274C5"/>
    <w:rsid w:val="00730624"/>
    <w:rsid w:val="0073222D"/>
    <w:rsid w:val="00732358"/>
    <w:rsid w:val="00735FC5"/>
    <w:rsid w:val="00743822"/>
    <w:rsid w:val="00755B51"/>
    <w:rsid w:val="00756E3D"/>
    <w:rsid w:val="0075739D"/>
    <w:rsid w:val="00760ADA"/>
    <w:rsid w:val="007616AB"/>
    <w:rsid w:val="00766C93"/>
    <w:rsid w:val="0076787D"/>
    <w:rsid w:val="00771486"/>
    <w:rsid w:val="00774C0C"/>
    <w:rsid w:val="00782F6B"/>
    <w:rsid w:val="00782FD2"/>
    <w:rsid w:val="007849FB"/>
    <w:rsid w:val="007866FD"/>
    <w:rsid w:val="007870A5"/>
    <w:rsid w:val="0079069E"/>
    <w:rsid w:val="007A1C50"/>
    <w:rsid w:val="007A5906"/>
    <w:rsid w:val="007A7E31"/>
    <w:rsid w:val="007B1B94"/>
    <w:rsid w:val="007B3086"/>
    <w:rsid w:val="007B3643"/>
    <w:rsid w:val="007B54EE"/>
    <w:rsid w:val="007B6E37"/>
    <w:rsid w:val="007D26D8"/>
    <w:rsid w:val="007D467D"/>
    <w:rsid w:val="007D6652"/>
    <w:rsid w:val="007E03C6"/>
    <w:rsid w:val="007E281D"/>
    <w:rsid w:val="007E3905"/>
    <w:rsid w:val="007E58C2"/>
    <w:rsid w:val="007E794B"/>
    <w:rsid w:val="007F2C55"/>
    <w:rsid w:val="0080117E"/>
    <w:rsid w:val="008016A4"/>
    <w:rsid w:val="0081022B"/>
    <w:rsid w:val="00810D33"/>
    <w:rsid w:val="0081119F"/>
    <w:rsid w:val="00814A04"/>
    <w:rsid w:val="00827246"/>
    <w:rsid w:val="00830138"/>
    <w:rsid w:val="00831F38"/>
    <w:rsid w:val="00840BAB"/>
    <w:rsid w:val="008443A0"/>
    <w:rsid w:val="0084746A"/>
    <w:rsid w:val="00852304"/>
    <w:rsid w:val="0085264A"/>
    <w:rsid w:val="008540AA"/>
    <w:rsid w:val="008544CE"/>
    <w:rsid w:val="00855439"/>
    <w:rsid w:val="00856CAE"/>
    <w:rsid w:val="00860456"/>
    <w:rsid w:val="0086511A"/>
    <w:rsid w:val="00865E61"/>
    <w:rsid w:val="00867AA4"/>
    <w:rsid w:val="00871F52"/>
    <w:rsid w:val="00873981"/>
    <w:rsid w:val="00882BD5"/>
    <w:rsid w:val="0088400D"/>
    <w:rsid w:val="00884359"/>
    <w:rsid w:val="00891D0B"/>
    <w:rsid w:val="008A058E"/>
    <w:rsid w:val="008A5741"/>
    <w:rsid w:val="008A5A4C"/>
    <w:rsid w:val="008B0D4B"/>
    <w:rsid w:val="008B214C"/>
    <w:rsid w:val="008B5381"/>
    <w:rsid w:val="008B592A"/>
    <w:rsid w:val="008B64C9"/>
    <w:rsid w:val="008B768C"/>
    <w:rsid w:val="008B7DD3"/>
    <w:rsid w:val="008C34B1"/>
    <w:rsid w:val="008C3570"/>
    <w:rsid w:val="008C4E84"/>
    <w:rsid w:val="008C76B5"/>
    <w:rsid w:val="00900520"/>
    <w:rsid w:val="00900748"/>
    <w:rsid w:val="00911356"/>
    <w:rsid w:val="00912FD3"/>
    <w:rsid w:val="00913273"/>
    <w:rsid w:val="009143E0"/>
    <w:rsid w:val="00914479"/>
    <w:rsid w:val="009148A0"/>
    <w:rsid w:val="009246F1"/>
    <w:rsid w:val="0092581E"/>
    <w:rsid w:val="00931994"/>
    <w:rsid w:val="00933A6E"/>
    <w:rsid w:val="0093414E"/>
    <w:rsid w:val="0094365D"/>
    <w:rsid w:val="009442FF"/>
    <w:rsid w:val="00945B89"/>
    <w:rsid w:val="0095499D"/>
    <w:rsid w:val="0096206E"/>
    <w:rsid w:val="00962964"/>
    <w:rsid w:val="00964C3B"/>
    <w:rsid w:val="00964D12"/>
    <w:rsid w:val="0096568B"/>
    <w:rsid w:val="00966665"/>
    <w:rsid w:val="00971394"/>
    <w:rsid w:val="00973F7B"/>
    <w:rsid w:val="00974EA3"/>
    <w:rsid w:val="00981E06"/>
    <w:rsid w:val="009858E0"/>
    <w:rsid w:val="00994D0D"/>
    <w:rsid w:val="00996200"/>
    <w:rsid w:val="009962B9"/>
    <w:rsid w:val="009A1B90"/>
    <w:rsid w:val="009A1C76"/>
    <w:rsid w:val="009A41D5"/>
    <w:rsid w:val="009B0A01"/>
    <w:rsid w:val="009B5256"/>
    <w:rsid w:val="009B7D56"/>
    <w:rsid w:val="009C1F20"/>
    <w:rsid w:val="009C351B"/>
    <w:rsid w:val="009C3BB4"/>
    <w:rsid w:val="009C45A5"/>
    <w:rsid w:val="009C4624"/>
    <w:rsid w:val="009D264C"/>
    <w:rsid w:val="009D45B2"/>
    <w:rsid w:val="009D6568"/>
    <w:rsid w:val="009E1832"/>
    <w:rsid w:val="009E42AC"/>
    <w:rsid w:val="009E5FDF"/>
    <w:rsid w:val="009E6570"/>
    <w:rsid w:val="009E7AE3"/>
    <w:rsid w:val="009F40E3"/>
    <w:rsid w:val="009F45B4"/>
    <w:rsid w:val="009F719B"/>
    <w:rsid w:val="00A03614"/>
    <w:rsid w:val="00A04FDC"/>
    <w:rsid w:val="00A05469"/>
    <w:rsid w:val="00A0736E"/>
    <w:rsid w:val="00A1127D"/>
    <w:rsid w:val="00A122EE"/>
    <w:rsid w:val="00A150DD"/>
    <w:rsid w:val="00A26425"/>
    <w:rsid w:val="00A27DB2"/>
    <w:rsid w:val="00A33DF9"/>
    <w:rsid w:val="00A420B1"/>
    <w:rsid w:val="00A427E5"/>
    <w:rsid w:val="00A4434A"/>
    <w:rsid w:val="00A448E4"/>
    <w:rsid w:val="00A46887"/>
    <w:rsid w:val="00A5550F"/>
    <w:rsid w:val="00A6344A"/>
    <w:rsid w:val="00A6490B"/>
    <w:rsid w:val="00A72543"/>
    <w:rsid w:val="00A862B3"/>
    <w:rsid w:val="00A873E3"/>
    <w:rsid w:val="00A90BC8"/>
    <w:rsid w:val="00AA0C38"/>
    <w:rsid w:val="00AA18CD"/>
    <w:rsid w:val="00AA2D34"/>
    <w:rsid w:val="00AA5928"/>
    <w:rsid w:val="00AA6F22"/>
    <w:rsid w:val="00AB2E38"/>
    <w:rsid w:val="00AB37E9"/>
    <w:rsid w:val="00AC174D"/>
    <w:rsid w:val="00AC1C8E"/>
    <w:rsid w:val="00AC4AB6"/>
    <w:rsid w:val="00AC5124"/>
    <w:rsid w:val="00AC6527"/>
    <w:rsid w:val="00AC6CAE"/>
    <w:rsid w:val="00AC6FC4"/>
    <w:rsid w:val="00AC7AD6"/>
    <w:rsid w:val="00AC7B18"/>
    <w:rsid w:val="00AD1424"/>
    <w:rsid w:val="00AD3F5A"/>
    <w:rsid w:val="00AD5987"/>
    <w:rsid w:val="00AD7C16"/>
    <w:rsid w:val="00AD7D99"/>
    <w:rsid w:val="00AE0BB9"/>
    <w:rsid w:val="00AE438C"/>
    <w:rsid w:val="00AE6716"/>
    <w:rsid w:val="00AE6918"/>
    <w:rsid w:val="00AF086E"/>
    <w:rsid w:val="00AF0EED"/>
    <w:rsid w:val="00AF2452"/>
    <w:rsid w:val="00AF3BF0"/>
    <w:rsid w:val="00B02DE1"/>
    <w:rsid w:val="00B06821"/>
    <w:rsid w:val="00B07E54"/>
    <w:rsid w:val="00B10079"/>
    <w:rsid w:val="00B101B1"/>
    <w:rsid w:val="00B10E2B"/>
    <w:rsid w:val="00B11DD1"/>
    <w:rsid w:val="00B1497B"/>
    <w:rsid w:val="00B17D1A"/>
    <w:rsid w:val="00B23818"/>
    <w:rsid w:val="00B2737A"/>
    <w:rsid w:val="00B34448"/>
    <w:rsid w:val="00B35A55"/>
    <w:rsid w:val="00B40921"/>
    <w:rsid w:val="00B430DF"/>
    <w:rsid w:val="00B449C6"/>
    <w:rsid w:val="00B5046C"/>
    <w:rsid w:val="00B520E2"/>
    <w:rsid w:val="00B6362B"/>
    <w:rsid w:val="00B704C5"/>
    <w:rsid w:val="00B70D5D"/>
    <w:rsid w:val="00B71219"/>
    <w:rsid w:val="00B7483E"/>
    <w:rsid w:val="00B756D9"/>
    <w:rsid w:val="00B75FD0"/>
    <w:rsid w:val="00B82FCC"/>
    <w:rsid w:val="00B84790"/>
    <w:rsid w:val="00B8532E"/>
    <w:rsid w:val="00B856FB"/>
    <w:rsid w:val="00B86141"/>
    <w:rsid w:val="00B87A9E"/>
    <w:rsid w:val="00B908A1"/>
    <w:rsid w:val="00B92C05"/>
    <w:rsid w:val="00B9698D"/>
    <w:rsid w:val="00BA0C2A"/>
    <w:rsid w:val="00BA2200"/>
    <w:rsid w:val="00BA2C29"/>
    <w:rsid w:val="00BA563A"/>
    <w:rsid w:val="00BA5D4E"/>
    <w:rsid w:val="00BB41F9"/>
    <w:rsid w:val="00BB426F"/>
    <w:rsid w:val="00BB4451"/>
    <w:rsid w:val="00BB5233"/>
    <w:rsid w:val="00BB5867"/>
    <w:rsid w:val="00BB7496"/>
    <w:rsid w:val="00BC13A2"/>
    <w:rsid w:val="00BC1F76"/>
    <w:rsid w:val="00BC28C6"/>
    <w:rsid w:val="00BC2B53"/>
    <w:rsid w:val="00BC7BF3"/>
    <w:rsid w:val="00BD3994"/>
    <w:rsid w:val="00BD4E01"/>
    <w:rsid w:val="00BE1ED0"/>
    <w:rsid w:val="00BE286C"/>
    <w:rsid w:val="00BE2BBB"/>
    <w:rsid w:val="00BE30D1"/>
    <w:rsid w:val="00BE5DA6"/>
    <w:rsid w:val="00BE7428"/>
    <w:rsid w:val="00BF2AB1"/>
    <w:rsid w:val="00BF2F95"/>
    <w:rsid w:val="00BF4679"/>
    <w:rsid w:val="00C015E9"/>
    <w:rsid w:val="00C0214B"/>
    <w:rsid w:val="00C041BE"/>
    <w:rsid w:val="00C11223"/>
    <w:rsid w:val="00C12D63"/>
    <w:rsid w:val="00C14649"/>
    <w:rsid w:val="00C22413"/>
    <w:rsid w:val="00C303B3"/>
    <w:rsid w:val="00C31107"/>
    <w:rsid w:val="00C33C52"/>
    <w:rsid w:val="00C360B8"/>
    <w:rsid w:val="00C362CB"/>
    <w:rsid w:val="00C37A90"/>
    <w:rsid w:val="00C40F7B"/>
    <w:rsid w:val="00C42B28"/>
    <w:rsid w:val="00C43DCC"/>
    <w:rsid w:val="00C45AFB"/>
    <w:rsid w:val="00C461FA"/>
    <w:rsid w:val="00C469F3"/>
    <w:rsid w:val="00C46A05"/>
    <w:rsid w:val="00C50771"/>
    <w:rsid w:val="00C5172F"/>
    <w:rsid w:val="00C51A07"/>
    <w:rsid w:val="00C55562"/>
    <w:rsid w:val="00C601C8"/>
    <w:rsid w:val="00C63CF3"/>
    <w:rsid w:val="00C72BCB"/>
    <w:rsid w:val="00C87328"/>
    <w:rsid w:val="00C87557"/>
    <w:rsid w:val="00C91026"/>
    <w:rsid w:val="00C940F2"/>
    <w:rsid w:val="00CA04F7"/>
    <w:rsid w:val="00CA2CB1"/>
    <w:rsid w:val="00CA4C15"/>
    <w:rsid w:val="00CB0679"/>
    <w:rsid w:val="00CB4DCB"/>
    <w:rsid w:val="00CC38F6"/>
    <w:rsid w:val="00CC5848"/>
    <w:rsid w:val="00CC69EA"/>
    <w:rsid w:val="00CD37F6"/>
    <w:rsid w:val="00CD64FD"/>
    <w:rsid w:val="00CD6D13"/>
    <w:rsid w:val="00CE61D3"/>
    <w:rsid w:val="00CE7235"/>
    <w:rsid w:val="00CE7877"/>
    <w:rsid w:val="00CF09B1"/>
    <w:rsid w:val="00CF6A3C"/>
    <w:rsid w:val="00CF7897"/>
    <w:rsid w:val="00D006E8"/>
    <w:rsid w:val="00D0702B"/>
    <w:rsid w:val="00D15F77"/>
    <w:rsid w:val="00D16484"/>
    <w:rsid w:val="00D21E36"/>
    <w:rsid w:val="00D34093"/>
    <w:rsid w:val="00D34CDA"/>
    <w:rsid w:val="00D353EF"/>
    <w:rsid w:val="00D375FB"/>
    <w:rsid w:val="00D405D0"/>
    <w:rsid w:val="00D44D2E"/>
    <w:rsid w:val="00D50B45"/>
    <w:rsid w:val="00D5214C"/>
    <w:rsid w:val="00D53A0D"/>
    <w:rsid w:val="00D53F34"/>
    <w:rsid w:val="00D5463D"/>
    <w:rsid w:val="00D60F79"/>
    <w:rsid w:val="00D63E6A"/>
    <w:rsid w:val="00D705CD"/>
    <w:rsid w:val="00D774AB"/>
    <w:rsid w:val="00D779D8"/>
    <w:rsid w:val="00D81F09"/>
    <w:rsid w:val="00D824E0"/>
    <w:rsid w:val="00D83ABD"/>
    <w:rsid w:val="00D851B4"/>
    <w:rsid w:val="00D85A61"/>
    <w:rsid w:val="00D86DA4"/>
    <w:rsid w:val="00D87AC7"/>
    <w:rsid w:val="00D9048C"/>
    <w:rsid w:val="00D90493"/>
    <w:rsid w:val="00DA2687"/>
    <w:rsid w:val="00DA3A27"/>
    <w:rsid w:val="00DA6659"/>
    <w:rsid w:val="00DB11B6"/>
    <w:rsid w:val="00DB3FB3"/>
    <w:rsid w:val="00DB4753"/>
    <w:rsid w:val="00DC439D"/>
    <w:rsid w:val="00DC62AF"/>
    <w:rsid w:val="00DD01DD"/>
    <w:rsid w:val="00DD1C03"/>
    <w:rsid w:val="00DD5071"/>
    <w:rsid w:val="00DE0599"/>
    <w:rsid w:val="00DE07D6"/>
    <w:rsid w:val="00DE1B0C"/>
    <w:rsid w:val="00DE7114"/>
    <w:rsid w:val="00DE7E8E"/>
    <w:rsid w:val="00DF0606"/>
    <w:rsid w:val="00DF5C2C"/>
    <w:rsid w:val="00E03E81"/>
    <w:rsid w:val="00E04A49"/>
    <w:rsid w:val="00E0636C"/>
    <w:rsid w:val="00E0708E"/>
    <w:rsid w:val="00E162DC"/>
    <w:rsid w:val="00E177B2"/>
    <w:rsid w:val="00E20771"/>
    <w:rsid w:val="00E21630"/>
    <w:rsid w:val="00E21914"/>
    <w:rsid w:val="00E22DB6"/>
    <w:rsid w:val="00E24866"/>
    <w:rsid w:val="00E270F7"/>
    <w:rsid w:val="00E327B2"/>
    <w:rsid w:val="00E357DD"/>
    <w:rsid w:val="00E3582F"/>
    <w:rsid w:val="00E5011A"/>
    <w:rsid w:val="00E50A5F"/>
    <w:rsid w:val="00E52542"/>
    <w:rsid w:val="00E53318"/>
    <w:rsid w:val="00E54141"/>
    <w:rsid w:val="00E55A32"/>
    <w:rsid w:val="00E5783B"/>
    <w:rsid w:val="00E61B4B"/>
    <w:rsid w:val="00E621B4"/>
    <w:rsid w:val="00E64E0E"/>
    <w:rsid w:val="00E65692"/>
    <w:rsid w:val="00E703C3"/>
    <w:rsid w:val="00E70B5F"/>
    <w:rsid w:val="00E75BC3"/>
    <w:rsid w:val="00E84147"/>
    <w:rsid w:val="00E86B48"/>
    <w:rsid w:val="00E90C84"/>
    <w:rsid w:val="00E97B94"/>
    <w:rsid w:val="00EA0A8A"/>
    <w:rsid w:val="00EA143B"/>
    <w:rsid w:val="00EA3D0B"/>
    <w:rsid w:val="00EA75D9"/>
    <w:rsid w:val="00EB11FC"/>
    <w:rsid w:val="00EB2ED4"/>
    <w:rsid w:val="00EB6AA0"/>
    <w:rsid w:val="00EB7975"/>
    <w:rsid w:val="00EC3200"/>
    <w:rsid w:val="00EC4E5F"/>
    <w:rsid w:val="00EC627B"/>
    <w:rsid w:val="00ED0958"/>
    <w:rsid w:val="00ED2B7B"/>
    <w:rsid w:val="00ED4512"/>
    <w:rsid w:val="00ED575C"/>
    <w:rsid w:val="00EE18E1"/>
    <w:rsid w:val="00EE1BC1"/>
    <w:rsid w:val="00EE306D"/>
    <w:rsid w:val="00EE44CE"/>
    <w:rsid w:val="00EF094D"/>
    <w:rsid w:val="00EF49EE"/>
    <w:rsid w:val="00EF5AA9"/>
    <w:rsid w:val="00F0195C"/>
    <w:rsid w:val="00F11918"/>
    <w:rsid w:val="00F131D9"/>
    <w:rsid w:val="00F16320"/>
    <w:rsid w:val="00F2602B"/>
    <w:rsid w:val="00F277CF"/>
    <w:rsid w:val="00F277E1"/>
    <w:rsid w:val="00F27BDD"/>
    <w:rsid w:val="00F35A6A"/>
    <w:rsid w:val="00F37842"/>
    <w:rsid w:val="00F40104"/>
    <w:rsid w:val="00F43541"/>
    <w:rsid w:val="00F44D32"/>
    <w:rsid w:val="00F470F4"/>
    <w:rsid w:val="00F50E53"/>
    <w:rsid w:val="00F5433F"/>
    <w:rsid w:val="00F60889"/>
    <w:rsid w:val="00F63831"/>
    <w:rsid w:val="00F64406"/>
    <w:rsid w:val="00F64486"/>
    <w:rsid w:val="00F71BC9"/>
    <w:rsid w:val="00F7423E"/>
    <w:rsid w:val="00F83AE8"/>
    <w:rsid w:val="00F858DD"/>
    <w:rsid w:val="00F86463"/>
    <w:rsid w:val="00F879D3"/>
    <w:rsid w:val="00F910CF"/>
    <w:rsid w:val="00F975ED"/>
    <w:rsid w:val="00FA515D"/>
    <w:rsid w:val="00FB61D9"/>
    <w:rsid w:val="00FB7A77"/>
    <w:rsid w:val="00FC3630"/>
    <w:rsid w:val="00FC46A3"/>
    <w:rsid w:val="00FC5922"/>
    <w:rsid w:val="00FE30F8"/>
    <w:rsid w:val="00FE665B"/>
    <w:rsid w:val="00FE7AB6"/>
    <w:rsid w:val="00FF02A5"/>
    <w:rsid w:val="00FF37F9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3A9223"/>
  <w15:docId w15:val="{738FF691-29D9-3B47-8F52-DE56B0E2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4C"/>
    <w:pPr>
      <w:spacing w:after="36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28C6"/>
    <w:pPr>
      <w:keepNext/>
      <w:keepLines/>
      <w:widowControl w:val="0"/>
      <w:spacing w:after="0" w:line="480" w:lineRule="auto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13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206E"/>
    <w:pPr>
      <w:keepNext/>
      <w:keepLines/>
      <w:spacing w:before="200" w:after="0"/>
      <w:ind w:left="18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3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3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3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3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3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54C"/>
    <w:pPr>
      <w:spacing w:after="0" w:line="360" w:lineRule="auto"/>
      <w:ind w:left="720"/>
    </w:pPr>
  </w:style>
  <w:style w:type="table" w:styleId="TableGrid">
    <w:name w:val="Table Grid"/>
    <w:basedOn w:val="TableNormal"/>
    <w:uiPriority w:val="59"/>
    <w:rsid w:val="002C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10B"/>
  </w:style>
  <w:style w:type="paragraph" w:styleId="Footer">
    <w:name w:val="footer"/>
    <w:basedOn w:val="Normal"/>
    <w:link w:val="FooterChar"/>
    <w:uiPriority w:val="99"/>
    <w:unhideWhenUsed/>
    <w:rsid w:val="002C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10B"/>
  </w:style>
  <w:style w:type="character" w:styleId="CommentReference">
    <w:name w:val="annotation reference"/>
    <w:basedOn w:val="DefaultParagraphFont"/>
    <w:uiPriority w:val="99"/>
    <w:semiHidden/>
    <w:unhideWhenUsed/>
    <w:rsid w:val="00B17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D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827246"/>
  </w:style>
  <w:style w:type="character" w:styleId="Hyperlink">
    <w:name w:val="Hyperlink"/>
    <w:basedOn w:val="DefaultParagraphFont"/>
    <w:uiPriority w:val="99"/>
    <w:unhideWhenUsed/>
    <w:rsid w:val="00882BD5"/>
    <w:rPr>
      <w:color w:val="0000FF"/>
      <w:u w:val="single"/>
    </w:rPr>
  </w:style>
  <w:style w:type="paragraph" w:customStyle="1" w:styleId="Default">
    <w:name w:val="Default"/>
    <w:rsid w:val="002848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3C3"/>
    <w:rPr>
      <w:i/>
      <w:iCs/>
    </w:rPr>
  </w:style>
  <w:style w:type="paragraph" w:styleId="Revision">
    <w:name w:val="Revision"/>
    <w:hidden/>
    <w:uiPriority w:val="99"/>
    <w:semiHidden/>
    <w:rsid w:val="00AF086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703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0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C28C6"/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0138"/>
    <w:rPr>
      <w:rFonts w:asciiTheme="majorHAnsi" w:eastAsiaTheme="majorEastAsia" w:hAnsiTheme="majorHAnsi" w:cstheme="majorBidi"/>
      <w:b/>
      <w:bCs/>
      <w:color w:val="1F497D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0138"/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character" w:customStyle="1" w:styleId="Heading4Char">
    <w:name w:val="Heading 4 Char"/>
    <w:basedOn w:val="DefaultParagraphFont"/>
    <w:link w:val="Heading4"/>
    <w:uiPriority w:val="9"/>
    <w:rsid w:val="0096206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3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3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3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3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3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03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703C3"/>
    <w:rPr>
      <w:b/>
      <w:bCs/>
    </w:rPr>
  </w:style>
  <w:style w:type="paragraph" w:styleId="NoSpacing">
    <w:name w:val="No Spacing"/>
    <w:uiPriority w:val="1"/>
    <w:qFormat/>
    <w:rsid w:val="00E70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703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703C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3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3C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703C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703C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703C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703C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703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703C3"/>
    <w:pPr>
      <w:outlineLvl w:val="9"/>
    </w:pPr>
  </w:style>
  <w:style w:type="paragraph" w:styleId="FootnoteText">
    <w:name w:val="footnote text"/>
    <w:basedOn w:val="Normal"/>
    <w:link w:val="FootnoteTextChar"/>
    <w:uiPriority w:val="99"/>
    <w:unhideWhenUsed/>
    <w:rsid w:val="000E3DC5"/>
    <w:pPr>
      <w:spacing w:after="0" w:line="240" w:lineRule="auto"/>
    </w:pPr>
    <w:rPr>
      <w:rFonts w:eastAsiaTheme="minorHAns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DC5"/>
    <w:rPr>
      <w:rFonts w:eastAsiaTheme="minorHAns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E3DC5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965C7"/>
    <w:pPr>
      <w:tabs>
        <w:tab w:val="right" w:leader="dot" w:pos="9350"/>
      </w:tabs>
      <w:spacing w:before="120" w:after="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E61B4B"/>
    <w:pPr>
      <w:tabs>
        <w:tab w:val="right" w:leader="dot" w:pos="9350"/>
      </w:tabs>
      <w:spacing w:after="0" w:line="360" w:lineRule="auto"/>
      <w:ind w:left="220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E61B4B"/>
    <w:pPr>
      <w:spacing w:after="0"/>
      <w:ind w:left="440"/>
    </w:pPr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E61B4B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61B4B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61B4B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61B4B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61B4B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61B4B"/>
    <w:pPr>
      <w:spacing w:after="0"/>
      <w:ind w:left="1760"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420DC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E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cdc.gov/hiv/prevention/research/compendium/rr/characteristics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cdc.gov/hiv/statistics/basics/ataglance.html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data.worldbank.org/income-level/HIC" TargetMode="External"/><Relationship Id="rId10" Type="http://schemas.microsoft.com/office/2016/09/relationships/commentsIds" Target="commentsId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2CFEA0-D8D9-8C4C-AA0C-F9DFF2C3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Tsang, Mazie</cp:lastModifiedBy>
  <cp:revision>2</cp:revision>
  <cp:lastPrinted>2015-04-13T20:24:00Z</cp:lastPrinted>
  <dcterms:created xsi:type="dcterms:W3CDTF">2022-04-12T03:57:00Z</dcterms:created>
  <dcterms:modified xsi:type="dcterms:W3CDTF">2022-04-12T03:57:00Z</dcterms:modified>
</cp:coreProperties>
</file>