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12" w:rsidRPr="00A438BA" w:rsidRDefault="001B2F12" w:rsidP="001B2F12">
      <w:pPr>
        <w:rPr>
          <w:rFonts w:ascii="Calibri" w:hAnsi="Calibri" w:cs="Calibri"/>
          <w:b/>
          <w:bCs/>
          <w:sz w:val="22"/>
          <w:szCs w:val="22"/>
        </w:rPr>
      </w:pPr>
      <w:r w:rsidRPr="00A438BA">
        <w:rPr>
          <w:rFonts w:ascii="Calibri" w:hAnsi="Calibri" w:cs="Calibri"/>
          <w:b/>
          <w:bCs/>
          <w:sz w:val="22"/>
          <w:szCs w:val="22"/>
        </w:rPr>
        <w:t>HOMEWORK ASSIGNMENT</w:t>
      </w:r>
      <w:r>
        <w:rPr>
          <w:rFonts w:ascii="Calibri" w:hAnsi="Calibri" w:cs="Calibri"/>
          <w:b/>
          <w:bCs/>
          <w:sz w:val="22"/>
          <w:szCs w:val="22"/>
        </w:rPr>
        <w:t xml:space="preserve"> 1</w:t>
      </w:r>
      <w:r w:rsidRPr="00A438BA">
        <w:rPr>
          <w:rFonts w:ascii="Calibri" w:hAnsi="Calibri" w:cs="Calibri"/>
          <w:b/>
          <w:bCs/>
          <w:sz w:val="22"/>
          <w:szCs w:val="22"/>
        </w:rPr>
        <w:t xml:space="preserve"> </w:t>
      </w:r>
    </w:p>
    <w:p w:rsidR="001B2F12" w:rsidRPr="00A438BA" w:rsidRDefault="001B2F12" w:rsidP="001B2F12">
      <w:pPr>
        <w:ind w:left="90"/>
        <w:rPr>
          <w:rFonts w:ascii="Calibri" w:hAnsi="Calibri" w:cs="Calibri"/>
          <w:bCs/>
          <w:i/>
          <w:sz w:val="22"/>
          <w:szCs w:val="22"/>
        </w:rPr>
      </w:pPr>
      <w:r w:rsidRPr="00A438BA">
        <w:rPr>
          <w:rFonts w:ascii="Calibri" w:hAnsi="Calibri" w:cs="Calibri"/>
          <w:bCs/>
          <w:i/>
          <w:sz w:val="22"/>
          <w:szCs w:val="22"/>
        </w:rPr>
        <w:t xml:space="preserve">Part 1 </w:t>
      </w:r>
    </w:p>
    <w:p w:rsidR="001B2F12" w:rsidRPr="00A438BA" w:rsidRDefault="001B2F12" w:rsidP="001B2F12">
      <w:pPr>
        <w:rPr>
          <w:rFonts w:ascii="Calibri" w:hAnsi="Calibri" w:cs="Calibri"/>
          <w:sz w:val="22"/>
          <w:szCs w:val="22"/>
        </w:rPr>
      </w:pPr>
    </w:p>
    <w:p w:rsidR="001B2F12" w:rsidRPr="00A438BA" w:rsidRDefault="001B2F12" w:rsidP="001B2F12">
      <w:pPr>
        <w:rPr>
          <w:rFonts w:ascii="Calibri" w:hAnsi="Calibri" w:cs="Calibri"/>
          <w:sz w:val="22"/>
          <w:szCs w:val="22"/>
        </w:rPr>
      </w:pPr>
      <w:r w:rsidRPr="00A438BA">
        <w:rPr>
          <w:rFonts w:ascii="Calibri" w:hAnsi="Calibri" w:cs="Calibri"/>
          <w:sz w:val="22"/>
          <w:szCs w:val="22"/>
        </w:rPr>
        <w:t>For either of the case studies readings (Fo</w:t>
      </w:r>
      <w:r>
        <w:rPr>
          <w:rFonts w:ascii="Calibri" w:hAnsi="Calibri" w:cs="Calibri"/>
          <w:sz w:val="22"/>
          <w:szCs w:val="22"/>
        </w:rPr>
        <w:t xml:space="preserve">y, </w:t>
      </w:r>
      <w:proofErr w:type="spellStart"/>
      <w:r>
        <w:rPr>
          <w:rFonts w:ascii="Calibri" w:hAnsi="Calibri" w:cs="Calibri"/>
          <w:sz w:val="22"/>
          <w:szCs w:val="22"/>
        </w:rPr>
        <w:t>Zoellner</w:t>
      </w:r>
      <w:proofErr w:type="spellEnd"/>
      <w:r>
        <w:rPr>
          <w:rFonts w:ascii="Calibri" w:hAnsi="Calibri" w:cs="Calibri"/>
          <w:sz w:val="22"/>
          <w:szCs w:val="22"/>
        </w:rPr>
        <w:t xml:space="preserve">, or </w:t>
      </w:r>
      <w:r w:rsidRPr="00A438BA">
        <w:rPr>
          <w:rFonts w:ascii="Calibri" w:hAnsi="Calibri" w:cs="Calibri"/>
          <w:sz w:val="22"/>
          <w:szCs w:val="22"/>
        </w:rPr>
        <w:t>Shafer), please describe the following:</w:t>
      </w:r>
    </w:p>
    <w:p w:rsidR="001B2F12" w:rsidRPr="00A438BA" w:rsidRDefault="001B2F12" w:rsidP="001B2F12">
      <w:pPr>
        <w:rPr>
          <w:rFonts w:ascii="Calibri" w:hAnsi="Calibri" w:cs="Calibri"/>
          <w:sz w:val="22"/>
          <w:szCs w:val="22"/>
        </w:rPr>
      </w:pPr>
    </w:p>
    <w:p w:rsidR="001B2F12" w:rsidRPr="001B2F12" w:rsidRDefault="001B2F12" w:rsidP="001B2F12">
      <w:pPr>
        <w:pStyle w:val="ListParagraph"/>
        <w:numPr>
          <w:ilvl w:val="0"/>
          <w:numId w:val="1"/>
        </w:numPr>
        <w:ind w:left="360"/>
        <w:rPr>
          <w:rFonts w:ascii="Calibri" w:hAnsi="Calibri" w:cs="Calibri"/>
          <w:sz w:val="22"/>
          <w:szCs w:val="22"/>
        </w:rPr>
      </w:pPr>
      <w:r w:rsidRPr="001B2F12">
        <w:rPr>
          <w:rFonts w:ascii="Calibri" w:hAnsi="Calibri" w:cs="Calibri"/>
          <w:sz w:val="22"/>
          <w:szCs w:val="22"/>
        </w:rPr>
        <w:t>How did the authors use theory?  Where would you place it on a continuum of uses of theory we discussed?</w:t>
      </w:r>
      <w:r>
        <w:rPr>
          <w:rFonts w:ascii="Calibri" w:hAnsi="Calibri" w:cs="Calibri"/>
          <w:sz w:val="22"/>
          <w:szCs w:val="22"/>
        </w:rPr>
        <w:t xml:space="preserve">  </w:t>
      </w:r>
    </w:p>
    <w:p w:rsidR="001B2F12" w:rsidRPr="00417E4C" w:rsidRDefault="001B2F12" w:rsidP="001B2F12">
      <w:pPr>
        <w:rPr>
          <w:rFonts w:ascii="Calibri" w:hAnsi="Calibri" w:cs="Calibri"/>
          <w:b/>
          <w:sz w:val="22"/>
          <w:szCs w:val="22"/>
        </w:rPr>
      </w:pPr>
      <w:r w:rsidRPr="00417E4C">
        <w:rPr>
          <w:rFonts w:ascii="Calibri" w:hAnsi="Calibri" w:cs="Calibri"/>
          <w:b/>
          <w:sz w:val="22"/>
          <w:szCs w:val="22"/>
        </w:rPr>
        <w:t>For Foy, et al., the authorized used the Theory of Planned Behavior to examine barriers and facilitators for clinicians and clinical staff to complying with UK guidelines on induced abortion care.</w:t>
      </w:r>
    </w:p>
    <w:p w:rsidR="001B2F12" w:rsidRPr="00417E4C" w:rsidRDefault="001B2F12" w:rsidP="001B2F12">
      <w:pPr>
        <w:rPr>
          <w:rFonts w:ascii="Calibri" w:hAnsi="Calibri" w:cs="Calibri"/>
          <w:b/>
          <w:sz w:val="22"/>
          <w:szCs w:val="22"/>
        </w:rPr>
      </w:pPr>
      <w:r w:rsidRPr="00417E4C">
        <w:rPr>
          <w:rFonts w:ascii="Calibri" w:hAnsi="Calibri" w:cs="Calibri"/>
          <w:b/>
          <w:sz w:val="22"/>
          <w:szCs w:val="22"/>
        </w:rPr>
        <w:t>This was an attempt to understand the details of how current guidelines are being implemented, essentially an evaluation of practice to help plan future interventions to increase compliance and quality of care based on the guidelines.</w:t>
      </w:r>
    </w:p>
    <w:p w:rsidR="001B2F12" w:rsidRPr="00A438BA" w:rsidRDefault="001B2F12" w:rsidP="001B2F12">
      <w:pPr>
        <w:rPr>
          <w:rFonts w:ascii="Calibri" w:hAnsi="Calibri" w:cs="Calibri"/>
          <w:sz w:val="22"/>
          <w:szCs w:val="22"/>
        </w:rPr>
      </w:pPr>
    </w:p>
    <w:p w:rsidR="001B2F12" w:rsidRPr="001B2F12" w:rsidRDefault="001B2F12" w:rsidP="001B2F12">
      <w:pPr>
        <w:pStyle w:val="ListParagraph"/>
        <w:numPr>
          <w:ilvl w:val="0"/>
          <w:numId w:val="1"/>
        </w:numPr>
        <w:ind w:left="360"/>
        <w:rPr>
          <w:rFonts w:ascii="Calibri" w:hAnsi="Calibri" w:cs="Calibri"/>
          <w:sz w:val="22"/>
          <w:szCs w:val="22"/>
        </w:rPr>
      </w:pPr>
      <w:r w:rsidRPr="001B2F12">
        <w:rPr>
          <w:rFonts w:ascii="Calibri" w:hAnsi="Calibri" w:cs="Calibri"/>
          <w:sz w:val="22"/>
          <w:szCs w:val="22"/>
        </w:rPr>
        <w:t xml:space="preserve">How did it relate to the uses of theory as described by </w:t>
      </w:r>
      <w:proofErr w:type="spellStart"/>
      <w:r w:rsidRPr="001B2F12">
        <w:rPr>
          <w:rFonts w:ascii="Calibri" w:hAnsi="Calibri" w:cs="Calibri"/>
          <w:sz w:val="22"/>
          <w:szCs w:val="22"/>
        </w:rPr>
        <w:t>Bartholemew</w:t>
      </w:r>
      <w:proofErr w:type="spellEnd"/>
      <w:r w:rsidRPr="001B2F12">
        <w:rPr>
          <w:rFonts w:ascii="Calibri" w:hAnsi="Calibri" w:cs="Calibri"/>
          <w:sz w:val="22"/>
          <w:szCs w:val="22"/>
        </w:rPr>
        <w:t xml:space="preserve"> and </w:t>
      </w:r>
      <w:proofErr w:type="spellStart"/>
      <w:r w:rsidRPr="001B2F12">
        <w:rPr>
          <w:rFonts w:ascii="Calibri" w:hAnsi="Calibri" w:cs="Calibri"/>
          <w:sz w:val="22"/>
          <w:szCs w:val="22"/>
        </w:rPr>
        <w:t>Mulen</w:t>
      </w:r>
      <w:proofErr w:type="spellEnd"/>
      <w:r w:rsidRPr="001B2F12">
        <w:rPr>
          <w:rFonts w:ascii="Calibri" w:hAnsi="Calibri" w:cs="Calibri"/>
          <w:sz w:val="22"/>
          <w:szCs w:val="22"/>
        </w:rPr>
        <w:t xml:space="preserve">? </w:t>
      </w:r>
    </w:p>
    <w:p w:rsidR="001B2F12" w:rsidRPr="00417E4C" w:rsidRDefault="001B2F12" w:rsidP="00417E4C">
      <w:pPr>
        <w:rPr>
          <w:rFonts w:ascii="Calibri" w:hAnsi="Calibri" w:cs="Calibri"/>
          <w:b/>
          <w:sz w:val="22"/>
          <w:szCs w:val="22"/>
        </w:rPr>
      </w:pPr>
      <w:r w:rsidRPr="00417E4C">
        <w:rPr>
          <w:rFonts w:ascii="Calibri" w:hAnsi="Calibri" w:cs="Calibri"/>
          <w:b/>
          <w:sz w:val="22"/>
          <w:szCs w:val="22"/>
        </w:rPr>
        <w:t xml:space="preserve">I think these authors are contributing to creating a </w:t>
      </w:r>
      <w:r w:rsidRPr="00417E4C">
        <w:rPr>
          <w:rFonts w:ascii="Calibri" w:hAnsi="Calibri" w:cs="Calibri"/>
          <w:b/>
          <w:sz w:val="22"/>
          <w:szCs w:val="22"/>
          <w:u w:val="single"/>
        </w:rPr>
        <w:t>logic model of change</w:t>
      </w:r>
      <w:r w:rsidRPr="00417E4C">
        <w:rPr>
          <w:rFonts w:ascii="Calibri" w:hAnsi="Calibri" w:cs="Calibri"/>
          <w:b/>
          <w:sz w:val="22"/>
          <w:szCs w:val="22"/>
        </w:rPr>
        <w:t xml:space="preserve"> for future interventions that might </w:t>
      </w:r>
      <w:r w:rsidR="00417E4C" w:rsidRPr="00417E4C">
        <w:rPr>
          <w:rFonts w:ascii="Calibri" w:hAnsi="Calibri" w:cs="Calibri"/>
          <w:b/>
          <w:sz w:val="22"/>
          <w:szCs w:val="22"/>
        </w:rPr>
        <w:t>be implemented to improve compliance on the level of health care providers to carry out the guideline recommendations.</w:t>
      </w:r>
    </w:p>
    <w:p w:rsidR="001B2F12" w:rsidRPr="00A438BA" w:rsidRDefault="001B2F12" w:rsidP="001B2F12">
      <w:pPr>
        <w:rPr>
          <w:rFonts w:ascii="Calibri" w:hAnsi="Calibri" w:cs="Calibri"/>
          <w:sz w:val="22"/>
          <w:szCs w:val="22"/>
        </w:rPr>
      </w:pPr>
    </w:p>
    <w:p w:rsidR="001B2F12" w:rsidRPr="00A438BA" w:rsidRDefault="001B2F12" w:rsidP="001B2F12">
      <w:pPr>
        <w:rPr>
          <w:rFonts w:ascii="Calibri" w:hAnsi="Calibri" w:cs="Calibri"/>
          <w:sz w:val="22"/>
          <w:szCs w:val="22"/>
        </w:rPr>
      </w:pPr>
      <w:r>
        <w:rPr>
          <w:rFonts w:ascii="Calibri" w:hAnsi="Calibri" w:cs="Calibri"/>
          <w:sz w:val="22"/>
          <w:szCs w:val="22"/>
        </w:rPr>
        <w:t xml:space="preserve">3. In you </w:t>
      </w:r>
      <w:r w:rsidRPr="00A438BA">
        <w:rPr>
          <w:rFonts w:ascii="Calibri" w:hAnsi="Calibri" w:cs="Calibri"/>
          <w:sz w:val="22"/>
          <w:szCs w:val="22"/>
        </w:rPr>
        <w:t xml:space="preserve">view of the work, </w:t>
      </w:r>
      <w:r>
        <w:rPr>
          <w:rFonts w:ascii="Calibri" w:hAnsi="Calibri" w:cs="Calibri"/>
          <w:sz w:val="22"/>
          <w:szCs w:val="22"/>
        </w:rPr>
        <w:t xml:space="preserve">how much </w:t>
      </w:r>
      <w:r w:rsidRPr="00A438BA">
        <w:rPr>
          <w:rFonts w:ascii="Calibri" w:hAnsi="Calibri" w:cs="Calibri"/>
          <w:sz w:val="22"/>
          <w:szCs w:val="22"/>
        </w:rPr>
        <w:t>did they explanation of the data ‘fit’ the theoretical components?</w:t>
      </w:r>
    </w:p>
    <w:p w:rsidR="001B2F12" w:rsidRPr="00417E4C" w:rsidRDefault="00417E4C" w:rsidP="001B2F12">
      <w:pPr>
        <w:rPr>
          <w:rFonts w:ascii="Calibri" w:hAnsi="Calibri" w:cs="Calibri"/>
          <w:b/>
          <w:sz w:val="22"/>
          <w:szCs w:val="22"/>
        </w:rPr>
      </w:pPr>
      <w:r w:rsidRPr="00417E4C">
        <w:rPr>
          <w:rFonts w:ascii="Calibri" w:hAnsi="Calibri" w:cs="Calibri"/>
          <w:b/>
          <w:sz w:val="22"/>
          <w:szCs w:val="22"/>
        </w:rPr>
        <w:t>I thought there was a clear and detailed description of how the items in their qualitative interviews mapped to the theoretical components of the model they used to structure their inquiry and analysis.  They provide good text and table descriptions of the findings and the latter were particularly helpful to “map” theoretical components to the data.</w:t>
      </w:r>
    </w:p>
    <w:p w:rsidR="001B2F12" w:rsidRPr="00A438BA" w:rsidRDefault="001B2F12" w:rsidP="001B2F12">
      <w:pPr>
        <w:rPr>
          <w:rFonts w:ascii="Calibri" w:hAnsi="Calibri" w:cs="Calibri"/>
          <w:sz w:val="22"/>
          <w:szCs w:val="22"/>
        </w:rPr>
      </w:pPr>
    </w:p>
    <w:p w:rsidR="001B2F12" w:rsidRPr="00A438BA" w:rsidRDefault="001B2F12" w:rsidP="001B2F12">
      <w:pPr>
        <w:ind w:left="90"/>
        <w:rPr>
          <w:rFonts w:ascii="Calibri" w:hAnsi="Calibri" w:cs="Calibri"/>
          <w:bCs/>
          <w:i/>
          <w:sz w:val="22"/>
          <w:szCs w:val="22"/>
        </w:rPr>
      </w:pPr>
      <w:r w:rsidRPr="00A438BA">
        <w:rPr>
          <w:rFonts w:ascii="Calibri" w:hAnsi="Calibri" w:cs="Calibri"/>
          <w:bCs/>
          <w:i/>
          <w:sz w:val="22"/>
          <w:szCs w:val="22"/>
        </w:rPr>
        <w:t>Part 2</w:t>
      </w:r>
    </w:p>
    <w:p w:rsidR="001B2F12" w:rsidRPr="00A438BA" w:rsidRDefault="001B2F12" w:rsidP="001B2F12">
      <w:pPr>
        <w:rPr>
          <w:rFonts w:ascii="Calibri" w:hAnsi="Calibri" w:cs="Calibri"/>
          <w:bCs/>
          <w:i/>
          <w:sz w:val="22"/>
          <w:szCs w:val="22"/>
        </w:rPr>
      </w:pPr>
    </w:p>
    <w:p w:rsidR="001B2F12" w:rsidRDefault="001B2F12" w:rsidP="001B2F12">
      <w:pPr>
        <w:rPr>
          <w:rFonts w:ascii="Calibri" w:hAnsi="Calibri" w:cs="Calibri"/>
          <w:bCs/>
          <w:sz w:val="22"/>
          <w:szCs w:val="22"/>
        </w:rPr>
      </w:pPr>
      <w:r w:rsidRPr="00A438BA">
        <w:rPr>
          <w:rFonts w:ascii="Calibri" w:hAnsi="Calibri" w:cs="Calibri"/>
          <w:bCs/>
          <w:sz w:val="22"/>
          <w:szCs w:val="22"/>
        </w:rPr>
        <w:t xml:space="preserve">1. Select a behavior that is relevant to your area of interest. 1a.Which levels (individual, social, institutional, environmental) are most likely to have a significant role? </w:t>
      </w:r>
      <w:proofErr w:type="gramStart"/>
      <w:r w:rsidRPr="00A438BA">
        <w:rPr>
          <w:rFonts w:ascii="Calibri" w:hAnsi="Calibri" w:cs="Calibri"/>
          <w:bCs/>
          <w:sz w:val="22"/>
          <w:szCs w:val="22"/>
        </w:rPr>
        <w:t>1b.Who would you engage to develop a formative project to understand more about this behavior?</w:t>
      </w:r>
      <w:proofErr w:type="gramEnd"/>
      <w:r w:rsidRPr="00A438BA">
        <w:rPr>
          <w:rFonts w:ascii="Calibri" w:hAnsi="Calibri" w:cs="Calibri"/>
          <w:bCs/>
          <w:sz w:val="22"/>
          <w:szCs w:val="22"/>
        </w:rPr>
        <w:t xml:space="preserve"> </w:t>
      </w:r>
    </w:p>
    <w:p w:rsidR="00417E4C" w:rsidRPr="00417E4C" w:rsidRDefault="00417E4C" w:rsidP="001B2F12">
      <w:pPr>
        <w:rPr>
          <w:rFonts w:ascii="Calibri" w:hAnsi="Calibri" w:cs="Calibri"/>
          <w:b/>
          <w:bCs/>
          <w:sz w:val="22"/>
          <w:szCs w:val="22"/>
        </w:rPr>
      </w:pPr>
      <w:r w:rsidRPr="00417E4C">
        <w:rPr>
          <w:rFonts w:ascii="Calibri" w:hAnsi="Calibri" w:cs="Calibri"/>
          <w:b/>
          <w:bCs/>
          <w:sz w:val="22"/>
          <w:szCs w:val="22"/>
        </w:rPr>
        <w:t>The behavior is provider referral of older patients with geriatrics needs to the geriatrics consult service.</w:t>
      </w:r>
    </w:p>
    <w:p w:rsidR="001B2F12" w:rsidRPr="00417E4C" w:rsidRDefault="00417E4C" w:rsidP="001B2F12">
      <w:pPr>
        <w:rPr>
          <w:rFonts w:ascii="Calibri" w:hAnsi="Calibri" w:cs="Calibri"/>
          <w:b/>
          <w:bCs/>
          <w:sz w:val="22"/>
          <w:szCs w:val="22"/>
        </w:rPr>
      </w:pPr>
      <w:r w:rsidRPr="00417E4C">
        <w:rPr>
          <w:rFonts w:ascii="Calibri" w:hAnsi="Calibri" w:cs="Calibri"/>
          <w:b/>
          <w:bCs/>
          <w:sz w:val="22"/>
          <w:szCs w:val="22"/>
        </w:rPr>
        <w:t>1a. individual</w:t>
      </w:r>
    </w:p>
    <w:p w:rsidR="00417E4C" w:rsidRPr="00417E4C" w:rsidRDefault="00417E4C" w:rsidP="001B2F12">
      <w:pPr>
        <w:rPr>
          <w:rFonts w:ascii="Calibri" w:hAnsi="Calibri" w:cs="Calibri"/>
          <w:b/>
          <w:bCs/>
          <w:sz w:val="22"/>
          <w:szCs w:val="22"/>
        </w:rPr>
      </w:pPr>
      <w:r w:rsidRPr="00417E4C">
        <w:rPr>
          <w:rFonts w:ascii="Calibri" w:hAnsi="Calibri" w:cs="Calibri"/>
          <w:b/>
          <w:bCs/>
          <w:sz w:val="22"/>
          <w:szCs w:val="22"/>
        </w:rPr>
        <w:t>1b. primary care providers in the clinics we are working with</w:t>
      </w:r>
    </w:p>
    <w:p w:rsidR="001B2F12" w:rsidRPr="00417E4C" w:rsidRDefault="001B2F12" w:rsidP="001B2F12">
      <w:pPr>
        <w:ind w:left="90"/>
        <w:rPr>
          <w:rFonts w:ascii="Calibri" w:hAnsi="Calibri" w:cs="Calibri"/>
          <w:b/>
          <w:bCs/>
          <w:i/>
          <w:sz w:val="22"/>
          <w:szCs w:val="22"/>
          <w:u w:val="wave"/>
        </w:rPr>
      </w:pPr>
      <w:r w:rsidRPr="00417E4C">
        <w:rPr>
          <w:rFonts w:ascii="Calibri" w:hAnsi="Calibri" w:cs="Calibri"/>
          <w:b/>
          <w:bCs/>
          <w:i/>
          <w:sz w:val="22"/>
          <w:szCs w:val="22"/>
          <w:u w:val="wave"/>
        </w:rPr>
        <w:t>For students who are applying theory to an active project:</w:t>
      </w:r>
    </w:p>
    <w:p w:rsidR="001B2F12" w:rsidRPr="002922DB" w:rsidRDefault="001B2F12" w:rsidP="002922DB">
      <w:pPr>
        <w:rPr>
          <w:rFonts w:ascii="Calibri" w:hAnsi="Calibri" w:cs="Calibri"/>
          <w:bCs/>
          <w:sz w:val="22"/>
          <w:szCs w:val="22"/>
        </w:rPr>
      </w:pPr>
      <w:r w:rsidRPr="002922DB">
        <w:rPr>
          <w:rFonts w:ascii="Calibri" w:hAnsi="Calibri" w:cs="Calibri"/>
          <w:bCs/>
          <w:sz w:val="22"/>
          <w:szCs w:val="22"/>
        </w:rPr>
        <w:t>For one of the behaviors relevant to your outcome, complete a table relating variables relevant to your behavior to theories presented in class and in the readings. Can you expand on these individual factors, to include other factors at the social, institutional and environmental levels?</w:t>
      </w:r>
    </w:p>
    <w:p w:rsidR="00FC05A9" w:rsidRPr="00FC05A9" w:rsidRDefault="00FC05A9" w:rsidP="00FC05A9">
      <w:pPr>
        <w:rPr>
          <w:rFonts w:ascii="Calibri" w:hAnsi="Calibri" w:cs="Calibri"/>
          <w:b/>
          <w:bCs/>
          <w:sz w:val="22"/>
          <w:szCs w:val="22"/>
        </w:rPr>
      </w:pPr>
      <w:r w:rsidRPr="00FC05A9">
        <w:rPr>
          <w:rFonts w:ascii="Calibri" w:hAnsi="Calibri" w:cs="Calibri"/>
          <w:b/>
          <w:bCs/>
          <w:sz w:val="22"/>
          <w:szCs w:val="22"/>
        </w:rPr>
        <w:t>I am working on a geriatrics consult model at SFGH that provides geriatrics consults and e-advice for primary care providers at 2 clinics who have clinical questions about the management of their older patients.  We first provide a chart review and initial recommendations and then schedule patients to be seen in a once a month clinic for evaluation if needed.  One challenge is that providers to not use the service for all those patients that might benefit.</w:t>
      </w:r>
      <w:r>
        <w:rPr>
          <w:rFonts w:ascii="Calibri" w:hAnsi="Calibri" w:cs="Calibri"/>
          <w:b/>
          <w:bCs/>
          <w:sz w:val="22"/>
          <w:szCs w:val="22"/>
        </w:rPr>
        <w:t xml:space="preserve"> (See table below.)</w:t>
      </w:r>
    </w:p>
    <w:p w:rsidR="00FC05A9" w:rsidRPr="00FC05A9" w:rsidRDefault="00FC05A9" w:rsidP="00FC05A9">
      <w:pPr>
        <w:rPr>
          <w:rFonts w:ascii="Calibri" w:hAnsi="Calibri" w:cs="Calibri"/>
          <w:b/>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p w:rsidR="002922DB" w:rsidRDefault="002922DB" w:rsidP="002922DB">
      <w:pPr>
        <w:rPr>
          <w:rFonts w:ascii="Calibri" w:hAnsi="Calibri" w:cs="Calibri"/>
          <w:bCs/>
          <w:sz w:val="22"/>
          <w:szCs w:val="22"/>
        </w:rPr>
      </w:pPr>
    </w:p>
    <w:tbl>
      <w:tblPr>
        <w:tblpPr w:leftFromText="180" w:rightFromText="180" w:vertAnchor="page" w:horzAnchor="margin" w:tblpXSpec="center" w:tblpY="2266"/>
        <w:tblW w:w="10104" w:type="dxa"/>
        <w:tblCellMar>
          <w:left w:w="0" w:type="dxa"/>
          <w:right w:w="0" w:type="dxa"/>
        </w:tblCellMar>
        <w:tblLook w:val="00A0" w:firstRow="1" w:lastRow="0" w:firstColumn="1" w:lastColumn="0" w:noHBand="0" w:noVBand="0"/>
      </w:tblPr>
      <w:tblGrid>
        <w:gridCol w:w="4638"/>
        <w:gridCol w:w="5466"/>
      </w:tblGrid>
      <w:tr w:rsidR="00FC05A9" w:rsidRPr="00A438BA" w:rsidTr="00FC05A9">
        <w:trPr>
          <w:trHeight w:val="890"/>
        </w:trPr>
        <w:tc>
          <w:tcPr>
            <w:tcW w:w="4638"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FC05A9" w:rsidRDefault="00FC05A9" w:rsidP="00FC05A9">
            <w:pPr>
              <w:ind w:left="180"/>
              <w:rPr>
                <w:rFonts w:ascii="Calibri" w:hAnsi="Calibri" w:cs="Calibri"/>
                <w:b/>
                <w:bCs/>
                <w:sz w:val="22"/>
                <w:szCs w:val="22"/>
              </w:rPr>
            </w:pPr>
            <w:r>
              <w:rPr>
                <w:rFonts w:ascii="Calibri" w:hAnsi="Calibri" w:cs="Calibri"/>
                <w:b/>
                <w:bCs/>
                <w:sz w:val="22"/>
                <w:szCs w:val="22"/>
              </w:rPr>
              <w:t>Theory of Planned Behavior</w:t>
            </w:r>
            <w:r w:rsidRPr="00A438BA">
              <w:rPr>
                <w:rFonts w:ascii="Calibri" w:hAnsi="Calibri" w:cs="Calibri"/>
                <w:b/>
                <w:bCs/>
                <w:sz w:val="22"/>
                <w:szCs w:val="22"/>
              </w:rPr>
              <w:t xml:space="preserve"> : </w:t>
            </w:r>
          </w:p>
          <w:p w:rsidR="00FC05A9" w:rsidRPr="00A438BA" w:rsidRDefault="00FC05A9" w:rsidP="00FC05A9">
            <w:pPr>
              <w:ind w:left="180"/>
              <w:rPr>
                <w:rFonts w:ascii="Calibri" w:hAnsi="Calibri" w:cs="Calibri"/>
                <w:sz w:val="22"/>
                <w:szCs w:val="22"/>
              </w:rPr>
            </w:pPr>
            <w:r w:rsidRPr="00A438BA">
              <w:rPr>
                <w:rFonts w:ascii="Calibri" w:hAnsi="Calibri" w:cs="Calibri"/>
                <w:b/>
                <w:bCs/>
                <w:sz w:val="22"/>
                <w:szCs w:val="22"/>
              </w:rPr>
              <w:t xml:space="preserve">Domains translated </w:t>
            </w:r>
            <w:r>
              <w:rPr>
                <w:rFonts w:ascii="Calibri" w:hAnsi="Calibri" w:cs="Calibri"/>
                <w:b/>
                <w:bCs/>
                <w:sz w:val="22"/>
                <w:szCs w:val="22"/>
              </w:rPr>
              <w:t>to the practice of referring a primary care patient to the geriatrics referral service</w:t>
            </w:r>
          </w:p>
        </w:tc>
        <w:tc>
          <w:tcPr>
            <w:tcW w:w="5466"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FC05A9" w:rsidRDefault="00FC05A9" w:rsidP="00FC05A9">
            <w:pPr>
              <w:rPr>
                <w:rFonts w:ascii="Calibri" w:hAnsi="Calibri" w:cs="Calibri"/>
                <w:b/>
                <w:bCs/>
                <w:sz w:val="22"/>
                <w:szCs w:val="22"/>
              </w:rPr>
            </w:pPr>
            <w:r w:rsidRPr="00A438BA">
              <w:rPr>
                <w:rFonts w:ascii="Calibri" w:hAnsi="Calibri" w:cs="Calibri"/>
                <w:b/>
                <w:bCs/>
                <w:sz w:val="22"/>
                <w:szCs w:val="22"/>
              </w:rPr>
              <w:t>Strategies in int</w:t>
            </w:r>
            <w:r>
              <w:rPr>
                <w:rFonts w:ascii="Calibri" w:hAnsi="Calibri" w:cs="Calibri"/>
                <w:b/>
                <w:bCs/>
                <w:sz w:val="22"/>
                <w:szCs w:val="22"/>
              </w:rPr>
              <w:t xml:space="preserve">ervention on individual level, </w:t>
            </w:r>
          </w:p>
          <w:p w:rsidR="00FC05A9" w:rsidRPr="00A438BA" w:rsidRDefault="00FC05A9" w:rsidP="00FC05A9">
            <w:pPr>
              <w:rPr>
                <w:rFonts w:ascii="Calibri" w:hAnsi="Calibri" w:cs="Calibri"/>
                <w:sz w:val="22"/>
                <w:szCs w:val="22"/>
              </w:rPr>
            </w:pPr>
            <w:proofErr w:type="gramStart"/>
            <w:r>
              <w:rPr>
                <w:rFonts w:ascii="Calibri" w:hAnsi="Calibri" w:cs="Calibri"/>
                <w:b/>
                <w:bCs/>
                <w:sz w:val="22"/>
                <w:szCs w:val="22"/>
              </w:rPr>
              <w:t>f</w:t>
            </w:r>
            <w:r w:rsidRPr="00A438BA">
              <w:rPr>
                <w:rFonts w:ascii="Calibri" w:hAnsi="Calibri" w:cs="Calibri"/>
                <w:b/>
                <w:bCs/>
                <w:sz w:val="22"/>
                <w:szCs w:val="22"/>
              </w:rPr>
              <w:t>ollowed</w:t>
            </w:r>
            <w:proofErr w:type="gramEnd"/>
            <w:r w:rsidRPr="00A438BA">
              <w:rPr>
                <w:rFonts w:ascii="Calibri" w:hAnsi="Calibri" w:cs="Calibri"/>
                <w:b/>
                <w:bCs/>
                <w:sz w:val="22"/>
                <w:szCs w:val="22"/>
              </w:rPr>
              <w:t xml:space="preserve"> by the social, institutional and environmental factors that may be related to the individual level </w:t>
            </w:r>
            <w:r>
              <w:rPr>
                <w:rFonts w:ascii="Calibri" w:hAnsi="Calibri" w:cs="Calibri"/>
                <w:b/>
                <w:bCs/>
                <w:sz w:val="22"/>
                <w:szCs w:val="22"/>
              </w:rPr>
              <w:t>intention to act</w:t>
            </w:r>
            <w:r w:rsidRPr="00A438BA">
              <w:rPr>
                <w:rFonts w:ascii="Calibri" w:hAnsi="Calibri" w:cs="Calibri"/>
                <w:b/>
                <w:bCs/>
                <w:sz w:val="22"/>
                <w:szCs w:val="22"/>
              </w:rPr>
              <w:t xml:space="preserve">. </w:t>
            </w:r>
          </w:p>
        </w:tc>
      </w:tr>
      <w:tr w:rsidR="00FC05A9" w:rsidRPr="00A438BA" w:rsidTr="00FC05A9">
        <w:trPr>
          <w:trHeight w:val="1629"/>
        </w:trPr>
        <w:tc>
          <w:tcPr>
            <w:tcW w:w="4638"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FC05A9" w:rsidRPr="00A438BA" w:rsidRDefault="00FC05A9" w:rsidP="00FC05A9">
            <w:pPr>
              <w:rPr>
                <w:b/>
                <w:bCs/>
              </w:rPr>
            </w:pPr>
            <w:r>
              <w:rPr>
                <w:b/>
                <w:bCs/>
              </w:rPr>
              <w:t>Attitude</w:t>
            </w:r>
          </w:p>
          <w:p w:rsidR="00FC05A9" w:rsidRDefault="00FC05A9" w:rsidP="00FC05A9">
            <w:pPr>
              <w:numPr>
                <w:ilvl w:val="0"/>
                <w:numId w:val="2"/>
              </w:numPr>
            </w:pPr>
            <w:r>
              <w:t xml:space="preserve">Provider: May believe he/she is doing a good job with older patients already.  Not aware of geriatrics consult. </w:t>
            </w:r>
            <w:r w:rsidRPr="00A438BA">
              <w:t xml:space="preserve">Not aware </w:t>
            </w:r>
            <w:r>
              <w:t>of appropriate reasons for using geriatrics consult.</w:t>
            </w:r>
            <w:r w:rsidRPr="00A438BA">
              <w:t xml:space="preserve"> </w:t>
            </w:r>
            <w:r>
              <w:t>May not feel he/she needs help with geriatrics issues.</w:t>
            </w:r>
            <w:r w:rsidRPr="00A438BA">
              <w:t xml:space="preserve">  </w:t>
            </w:r>
          </w:p>
          <w:p w:rsidR="00FC05A9" w:rsidRDefault="00FC05A9" w:rsidP="00FC05A9">
            <w:pPr>
              <w:numPr>
                <w:ilvl w:val="0"/>
                <w:numId w:val="2"/>
              </w:numPr>
            </w:pPr>
            <w:r>
              <w:t>Patients: May not want to see a doctor for “older adults”.  May not understand the purpose of such a consult.</w:t>
            </w:r>
          </w:p>
          <w:p w:rsidR="00FC05A9" w:rsidRDefault="00FC05A9" w:rsidP="00FC05A9">
            <w:pPr>
              <w:numPr>
                <w:ilvl w:val="0"/>
                <w:numId w:val="2"/>
              </w:numPr>
            </w:pPr>
            <w:r>
              <w:t xml:space="preserve">Institution: May not feel comfortable with specialty managing geriatrics conditions apart from primary care doctor.  May not feel the service is needed or cost-effective.  </w:t>
            </w:r>
          </w:p>
          <w:p w:rsidR="00FC05A9" w:rsidRPr="00A438BA" w:rsidRDefault="00FC05A9" w:rsidP="00FC05A9">
            <w:pPr>
              <w:numPr>
                <w:ilvl w:val="0"/>
                <w:numId w:val="2"/>
              </w:numPr>
            </w:pPr>
            <w:r>
              <w:t xml:space="preserve">Community: families and patients may not want to have good awareness of geriatrics conditions and the value added of a geriatrics approach. </w:t>
            </w:r>
          </w:p>
        </w:tc>
        <w:tc>
          <w:tcPr>
            <w:tcW w:w="5466"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FC05A9" w:rsidRPr="00A438BA" w:rsidRDefault="00FC05A9" w:rsidP="00FC05A9">
            <w:r w:rsidRPr="00A438BA">
              <w:t xml:space="preserve">Individual:  </w:t>
            </w:r>
            <w:r>
              <w:t>Support provider’s belief that he/she is already doing a good job.  Education of providers about the service, its purpose and areas where can help the most, its willingness to help without being intrusive.</w:t>
            </w:r>
            <w:r w:rsidRPr="00A438BA">
              <w:t xml:space="preserve">  </w:t>
            </w:r>
          </w:p>
          <w:p w:rsidR="00FC05A9" w:rsidRPr="00A438BA" w:rsidRDefault="00FC05A9" w:rsidP="00FC05A9"/>
          <w:p w:rsidR="00FC05A9" w:rsidRPr="00A438BA" w:rsidRDefault="00FC05A9" w:rsidP="00FC05A9">
            <w:r>
              <w:t>I</w:t>
            </w:r>
            <w:r w:rsidRPr="00A438BA">
              <w:t xml:space="preserve">nstitution and environment:  </w:t>
            </w:r>
            <w:r>
              <w:t>Promote the service on an institutional level as a way to unburden provider and support patients and families.  Create awareness in the community about geriatrics issues and benefits of addressing them</w:t>
            </w:r>
            <w:r w:rsidRPr="00A438BA">
              <w:t xml:space="preserve">. </w:t>
            </w:r>
          </w:p>
        </w:tc>
      </w:tr>
      <w:tr w:rsidR="00FC05A9" w:rsidRPr="00A438BA" w:rsidTr="00FC05A9">
        <w:trPr>
          <w:trHeight w:val="1755"/>
        </w:trPr>
        <w:tc>
          <w:tcPr>
            <w:tcW w:w="463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FC05A9" w:rsidRPr="00A438BA" w:rsidRDefault="00FC05A9" w:rsidP="00FC05A9">
            <w:pPr>
              <w:rPr>
                <w:b/>
                <w:bCs/>
              </w:rPr>
            </w:pPr>
            <w:r>
              <w:rPr>
                <w:b/>
                <w:bCs/>
              </w:rPr>
              <w:t>Subjective norms</w:t>
            </w:r>
          </w:p>
          <w:p w:rsidR="00FC05A9" w:rsidRDefault="00FC05A9" w:rsidP="00FC05A9">
            <w:pPr>
              <w:numPr>
                <w:ilvl w:val="0"/>
                <w:numId w:val="2"/>
              </w:numPr>
            </w:pPr>
            <w:r>
              <w:t>Providers: Belief that other doctors do not need help with complex elders.  Belief that he/she should be doing everything for their patients.</w:t>
            </w:r>
          </w:p>
          <w:p w:rsidR="00FC05A9" w:rsidRDefault="00FC05A9" w:rsidP="00FC05A9">
            <w:pPr>
              <w:numPr>
                <w:ilvl w:val="0"/>
                <w:numId w:val="2"/>
              </w:numPr>
            </w:pPr>
            <w:r>
              <w:t>Patients: Belief that they do not need help from a specialist.  Belief that primary doctor knows best.</w:t>
            </w:r>
          </w:p>
          <w:p w:rsidR="00FC05A9" w:rsidRDefault="00FC05A9" w:rsidP="00FC05A9">
            <w:pPr>
              <w:numPr>
                <w:ilvl w:val="0"/>
                <w:numId w:val="2"/>
              </w:numPr>
            </w:pPr>
            <w:r>
              <w:t>Institution: Believes that primary care providers should be able to provide comprehensive care to all, regardless of age and level of complexity.</w:t>
            </w:r>
          </w:p>
          <w:p w:rsidR="00FC05A9" w:rsidRPr="00A438BA" w:rsidRDefault="00FC05A9" w:rsidP="00FC05A9">
            <w:pPr>
              <w:ind w:left="360"/>
            </w:pPr>
          </w:p>
        </w:tc>
        <w:tc>
          <w:tcPr>
            <w:tcW w:w="546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FC05A9" w:rsidRDefault="00FC05A9" w:rsidP="00FC05A9"/>
          <w:p w:rsidR="00FC05A9" w:rsidRPr="00A438BA" w:rsidRDefault="00FC05A9" w:rsidP="00FC05A9">
            <w:r>
              <w:t>Provider</w:t>
            </w:r>
            <w:r w:rsidRPr="00A438BA">
              <w:t xml:space="preserve">: </w:t>
            </w:r>
            <w:r>
              <w:t>Caring for complex elders is a team effort and we can help.  No one can care for these patients on his/her own.</w:t>
            </w:r>
          </w:p>
          <w:p w:rsidR="00FC05A9" w:rsidRPr="00A438BA" w:rsidRDefault="00FC05A9" w:rsidP="00FC05A9">
            <w:r w:rsidRPr="00A438BA">
              <w:t xml:space="preserve">       </w:t>
            </w:r>
          </w:p>
          <w:p w:rsidR="00FC05A9" w:rsidRPr="00A438BA" w:rsidRDefault="00FC05A9" w:rsidP="00FC05A9">
            <w:r w:rsidRPr="00A438BA">
              <w:t xml:space="preserve">In relating to the social/ institution and environment:  </w:t>
            </w:r>
            <w:r>
              <w:t>Geriatrics care can provide solutions and approaches to help maximize quality of life and minimize harm in a high-risk, highly co-morbid population that has a lot of social, functional and medical needs.</w:t>
            </w:r>
            <w:r w:rsidRPr="00A438BA">
              <w:t xml:space="preserve"> </w:t>
            </w:r>
          </w:p>
        </w:tc>
      </w:tr>
      <w:tr w:rsidR="00FC05A9" w:rsidRPr="00A438BA" w:rsidTr="00FC05A9">
        <w:trPr>
          <w:trHeight w:val="1755"/>
        </w:trPr>
        <w:tc>
          <w:tcPr>
            <w:tcW w:w="463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FC05A9" w:rsidRPr="00A438BA" w:rsidRDefault="00FC05A9" w:rsidP="00FC05A9">
            <w:pPr>
              <w:rPr>
                <w:b/>
                <w:bCs/>
              </w:rPr>
            </w:pPr>
            <w:r>
              <w:rPr>
                <w:b/>
                <w:bCs/>
              </w:rPr>
              <w:lastRenderedPageBreak/>
              <w:t>Perceived control</w:t>
            </w:r>
          </w:p>
          <w:p w:rsidR="00FC05A9" w:rsidRDefault="00FC05A9" w:rsidP="00FC05A9">
            <w:pPr>
              <w:numPr>
                <w:ilvl w:val="0"/>
                <w:numId w:val="2"/>
              </w:numPr>
            </w:pPr>
            <w:r>
              <w:t xml:space="preserve">Providers: </w:t>
            </w:r>
            <w:r>
              <w:t>Referring patients is difficult because hard to form a question.</w:t>
            </w:r>
          </w:p>
          <w:p w:rsidR="00FC05A9" w:rsidRDefault="00FC05A9" w:rsidP="00FC05A9">
            <w:pPr>
              <w:numPr>
                <w:ilvl w:val="0"/>
                <w:numId w:val="2"/>
              </w:numPr>
            </w:pPr>
            <w:r>
              <w:t xml:space="preserve">Patients: </w:t>
            </w:r>
            <w:r>
              <w:t>Going to another appointment and seeing another doctor is difficult and bothersome.</w:t>
            </w:r>
          </w:p>
          <w:p w:rsidR="00FC05A9" w:rsidRDefault="00FC05A9" w:rsidP="00FC05A9">
            <w:pPr>
              <w:numPr>
                <w:ilvl w:val="0"/>
                <w:numId w:val="2"/>
              </w:numPr>
            </w:pPr>
            <w:r>
              <w:t xml:space="preserve">Institution: </w:t>
            </w:r>
            <w:r>
              <w:t>providing resources and time for this clinic is hard and expensive.</w:t>
            </w:r>
          </w:p>
          <w:p w:rsidR="00FC05A9" w:rsidRDefault="00FC05A9" w:rsidP="00FC05A9">
            <w:pPr>
              <w:rPr>
                <w:b/>
                <w:bCs/>
              </w:rPr>
            </w:pPr>
          </w:p>
        </w:tc>
        <w:tc>
          <w:tcPr>
            <w:tcW w:w="546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FC05A9" w:rsidRDefault="00FC05A9" w:rsidP="00FC05A9">
            <w:pPr>
              <w:ind w:left="720"/>
            </w:pPr>
          </w:p>
          <w:p w:rsidR="00FC05A9" w:rsidRDefault="00FC05A9" w:rsidP="00FC05A9">
            <w:pPr>
              <w:numPr>
                <w:ilvl w:val="0"/>
                <w:numId w:val="2"/>
              </w:numPr>
            </w:pPr>
            <w:r>
              <w:t xml:space="preserve">Providers: </w:t>
            </w:r>
            <w:r>
              <w:t>Explain that referral criteria are broad and open-minded.</w:t>
            </w:r>
          </w:p>
          <w:p w:rsidR="00FC05A9" w:rsidRDefault="00FC05A9" w:rsidP="00FC05A9">
            <w:pPr>
              <w:numPr>
                <w:ilvl w:val="0"/>
                <w:numId w:val="2"/>
              </w:numPr>
            </w:pPr>
            <w:r>
              <w:t xml:space="preserve">Patients: </w:t>
            </w:r>
            <w:r>
              <w:t>The appointment itself will be long but follow-up is minimized.</w:t>
            </w:r>
          </w:p>
          <w:p w:rsidR="00FC05A9" w:rsidRDefault="00FC05A9" w:rsidP="00FC05A9">
            <w:pPr>
              <w:numPr>
                <w:ilvl w:val="0"/>
                <w:numId w:val="2"/>
              </w:numPr>
            </w:pPr>
            <w:r>
              <w:t>Institution</w:t>
            </w:r>
            <w:r>
              <w:t xml:space="preserve">: The </w:t>
            </w:r>
            <w:proofErr w:type="spellStart"/>
            <w:r>
              <w:t>set up</w:t>
            </w:r>
            <w:proofErr w:type="spellEnd"/>
            <w:r>
              <w:t xml:space="preserve"> is minimal and the cost-savings substantial</w:t>
            </w:r>
            <w:bookmarkStart w:id="0" w:name="_GoBack"/>
            <w:bookmarkEnd w:id="0"/>
            <w:r>
              <w:t>.</w:t>
            </w:r>
          </w:p>
          <w:p w:rsidR="00FC05A9" w:rsidRDefault="00FC05A9" w:rsidP="00FC05A9"/>
        </w:tc>
      </w:tr>
    </w:tbl>
    <w:p w:rsidR="002922DB" w:rsidRPr="00FC05A9" w:rsidRDefault="002922DB" w:rsidP="00FC05A9">
      <w:pPr>
        <w:rPr>
          <w:rFonts w:ascii="Calibri" w:hAnsi="Calibri" w:cs="Calibri"/>
          <w:b/>
          <w:bCs/>
          <w:sz w:val="22"/>
          <w:szCs w:val="22"/>
        </w:rPr>
      </w:pPr>
    </w:p>
    <w:sectPr w:rsidR="002922DB" w:rsidRPr="00FC05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C9" w:rsidRDefault="002069C9" w:rsidP="001B2F12">
      <w:r>
        <w:separator/>
      </w:r>
    </w:p>
  </w:endnote>
  <w:endnote w:type="continuationSeparator" w:id="0">
    <w:p w:rsidR="002069C9" w:rsidRDefault="002069C9" w:rsidP="001B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C9" w:rsidRDefault="002069C9" w:rsidP="001B2F12">
      <w:r>
        <w:separator/>
      </w:r>
    </w:p>
  </w:footnote>
  <w:footnote w:type="continuationSeparator" w:id="0">
    <w:p w:rsidR="002069C9" w:rsidRDefault="002069C9" w:rsidP="001B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F12" w:rsidRDefault="001B2F12">
    <w:pPr>
      <w:pStyle w:val="Header"/>
    </w:pPr>
    <w:r>
      <w:t>Anna Chodos</w:t>
    </w:r>
    <w:r>
      <w:tab/>
    </w:r>
    <w:r>
      <w:tab/>
      <w:t>9/26/13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81D50"/>
    <w:multiLevelType w:val="hybridMultilevel"/>
    <w:tmpl w:val="91E6C8D8"/>
    <w:lvl w:ilvl="0" w:tplc="04090001">
      <w:start w:val="1"/>
      <w:numFmt w:val="bullet"/>
      <w:lvlText w:val=""/>
      <w:lvlJc w:val="left"/>
      <w:pPr>
        <w:ind w:left="720" w:hanging="360"/>
      </w:pPr>
      <w:rPr>
        <w:rFonts w:ascii="Symbol" w:hAnsi="Symbol"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4AC356F1"/>
    <w:multiLevelType w:val="hybridMultilevel"/>
    <w:tmpl w:val="68C2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12"/>
    <w:rsid w:val="00023072"/>
    <w:rsid w:val="001B2F12"/>
    <w:rsid w:val="002069C9"/>
    <w:rsid w:val="002922DB"/>
    <w:rsid w:val="00417E4C"/>
    <w:rsid w:val="00A50BA0"/>
    <w:rsid w:val="00FC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F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F12"/>
    <w:pPr>
      <w:tabs>
        <w:tab w:val="center" w:pos="4680"/>
        <w:tab w:val="right" w:pos="9360"/>
      </w:tabs>
    </w:pPr>
  </w:style>
  <w:style w:type="character" w:customStyle="1" w:styleId="HeaderChar">
    <w:name w:val="Header Char"/>
    <w:basedOn w:val="DefaultParagraphFont"/>
    <w:link w:val="Header"/>
    <w:uiPriority w:val="99"/>
    <w:rsid w:val="001B2F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2F12"/>
    <w:pPr>
      <w:tabs>
        <w:tab w:val="center" w:pos="4680"/>
        <w:tab w:val="right" w:pos="9360"/>
      </w:tabs>
    </w:pPr>
  </w:style>
  <w:style w:type="character" w:customStyle="1" w:styleId="FooterChar">
    <w:name w:val="Footer Char"/>
    <w:basedOn w:val="DefaultParagraphFont"/>
    <w:link w:val="Footer"/>
    <w:uiPriority w:val="99"/>
    <w:rsid w:val="001B2F12"/>
    <w:rPr>
      <w:rFonts w:ascii="Times New Roman" w:eastAsia="Times New Roman" w:hAnsi="Times New Roman" w:cs="Times New Roman"/>
      <w:sz w:val="24"/>
      <w:szCs w:val="24"/>
    </w:rPr>
  </w:style>
  <w:style w:type="paragraph" w:styleId="ListParagraph">
    <w:name w:val="List Paragraph"/>
    <w:basedOn w:val="Normal"/>
    <w:uiPriority w:val="34"/>
    <w:qFormat/>
    <w:rsid w:val="001B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F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F12"/>
    <w:pPr>
      <w:tabs>
        <w:tab w:val="center" w:pos="4680"/>
        <w:tab w:val="right" w:pos="9360"/>
      </w:tabs>
    </w:pPr>
  </w:style>
  <w:style w:type="character" w:customStyle="1" w:styleId="HeaderChar">
    <w:name w:val="Header Char"/>
    <w:basedOn w:val="DefaultParagraphFont"/>
    <w:link w:val="Header"/>
    <w:uiPriority w:val="99"/>
    <w:rsid w:val="001B2F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2F12"/>
    <w:pPr>
      <w:tabs>
        <w:tab w:val="center" w:pos="4680"/>
        <w:tab w:val="right" w:pos="9360"/>
      </w:tabs>
    </w:pPr>
  </w:style>
  <w:style w:type="character" w:customStyle="1" w:styleId="FooterChar">
    <w:name w:val="Footer Char"/>
    <w:basedOn w:val="DefaultParagraphFont"/>
    <w:link w:val="Footer"/>
    <w:uiPriority w:val="99"/>
    <w:rsid w:val="001B2F12"/>
    <w:rPr>
      <w:rFonts w:ascii="Times New Roman" w:eastAsia="Times New Roman" w:hAnsi="Times New Roman" w:cs="Times New Roman"/>
      <w:sz w:val="24"/>
      <w:szCs w:val="24"/>
    </w:rPr>
  </w:style>
  <w:style w:type="paragraph" w:styleId="ListParagraph">
    <w:name w:val="List Paragraph"/>
    <w:basedOn w:val="Normal"/>
    <w:uiPriority w:val="34"/>
    <w:qFormat/>
    <w:rsid w:val="001B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Chodos, Anna</dc:creator>
  <cp:lastModifiedBy>Chodos, Anna</cp:lastModifiedBy>
  <cp:revision>1</cp:revision>
  <dcterms:created xsi:type="dcterms:W3CDTF">2013-09-26T19:40:00Z</dcterms:created>
  <dcterms:modified xsi:type="dcterms:W3CDTF">2013-09-26T20:29:00Z</dcterms:modified>
</cp:coreProperties>
</file>