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C3A" w:rsidRPr="00A438BA" w:rsidRDefault="00690C3A" w:rsidP="00690C3A">
      <w:pPr>
        <w:rPr>
          <w:rFonts w:ascii="Calibri" w:hAnsi="Calibri" w:cs="Calibri"/>
          <w:b/>
          <w:bCs/>
          <w:sz w:val="22"/>
          <w:szCs w:val="22"/>
        </w:rPr>
      </w:pPr>
    </w:p>
    <w:p w:rsidR="00BC3E69" w:rsidRDefault="00BC3E69" w:rsidP="00BC3E69">
      <w:pPr>
        <w:rPr>
          <w:rFonts w:ascii="Calibri" w:hAnsi="Calibri" w:cs="Calibri"/>
          <w:b/>
          <w:bCs/>
          <w:sz w:val="22"/>
          <w:szCs w:val="22"/>
        </w:rPr>
      </w:pPr>
      <w:r>
        <w:rPr>
          <w:rFonts w:ascii="Calibri" w:hAnsi="Calibri" w:cs="Calibri"/>
          <w:b/>
          <w:bCs/>
          <w:sz w:val="22"/>
          <w:szCs w:val="22"/>
        </w:rPr>
        <w:t>Courtney Lyles</w:t>
      </w:r>
    </w:p>
    <w:p w:rsidR="00690C3A" w:rsidRDefault="00BC3E69" w:rsidP="00BC3E69">
      <w:pPr>
        <w:rPr>
          <w:rFonts w:ascii="Calibri" w:hAnsi="Calibri" w:cs="Calibri"/>
          <w:b/>
          <w:bCs/>
          <w:sz w:val="22"/>
          <w:szCs w:val="22"/>
        </w:rPr>
      </w:pPr>
      <w:proofErr w:type="spellStart"/>
      <w:r>
        <w:rPr>
          <w:rFonts w:ascii="Calibri" w:hAnsi="Calibri" w:cs="Calibri"/>
          <w:b/>
          <w:bCs/>
          <w:sz w:val="22"/>
          <w:szCs w:val="22"/>
        </w:rPr>
        <w:t>Epi</w:t>
      </w:r>
      <w:proofErr w:type="spellEnd"/>
      <w:r>
        <w:rPr>
          <w:rFonts w:ascii="Calibri" w:hAnsi="Calibri" w:cs="Calibri"/>
          <w:b/>
          <w:bCs/>
          <w:sz w:val="22"/>
          <w:szCs w:val="22"/>
        </w:rPr>
        <w:t xml:space="preserve"> 246 </w:t>
      </w:r>
      <w:r w:rsidR="00690C3A" w:rsidRPr="00A438BA">
        <w:rPr>
          <w:rFonts w:ascii="Calibri" w:hAnsi="Calibri" w:cs="Calibri"/>
          <w:b/>
          <w:bCs/>
          <w:sz w:val="22"/>
          <w:szCs w:val="22"/>
        </w:rPr>
        <w:t xml:space="preserve">HOMEWORK ASSIGNMENT </w:t>
      </w:r>
      <w:r>
        <w:rPr>
          <w:rFonts w:ascii="Calibri" w:hAnsi="Calibri" w:cs="Calibri"/>
          <w:b/>
          <w:bCs/>
          <w:sz w:val="22"/>
          <w:szCs w:val="22"/>
        </w:rPr>
        <w:t>– Week 1</w:t>
      </w:r>
    </w:p>
    <w:p w:rsidR="00BC3E69" w:rsidRPr="00BC3E69" w:rsidRDefault="00BC3E69" w:rsidP="00BC3E69">
      <w:pPr>
        <w:rPr>
          <w:rFonts w:ascii="Calibri" w:hAnsi="Calibri" w:cs="Calibri"/>
          <w:b/>
          <w:bCs/>
          <w:sz w:val="22"/>
          <w:szCs w:val="22"/>
        </w:rPr>
      </w:pPr>
      <w:r>
        <w:rPr>
          <w:rFonts w:ascii="Calibri" w:hAnsi="Calibri" w:cs="Calibri"/>
          <w:b/>
          <w:bCs/>
          <w:sz w:val="22"/>
          <w:szCs w:val="22"/>
        </w:rPr>
        <w:t>9/26/13</w:t>
      </w:r>
    </w:p>
    <w:p w:rsidR="00BC3E69" w:rsidRDefault="00BC3E69" w:rsidP="00BC3E69">
      <w:pPr>
        <w:rPr>
          <w:rFonts w:ascii="Calibri" w:hAnsi="Calibri" w:cs="Calibri"/>
          <w:bCs/>
          <w:i/>
          <w:sz w:val="22"/>
          <w:szCs w:val="22"/>
        </w:rPr>
      </w:pPr>
    </w:p>
    <w:p w:rsidR="00690C3A" w:rsidRPr="00A438BA" w:rsidRDefault="00690C3A" w:rsidP="00BC3E69">
      <w:pPr>
        <w:rPr>
          <w:rFonts w:ascii="Calibri" w:hAnsi="Calibri" w:cs="Calibri"/>
          <w:bCs/>
          <w:i/>
          <w:sz w:val="22"/>
          <w:szCs w:val="22"/>
        </w:rPr>
      </w:pPr>
      <w:bookmarkStart w:id="0" w:name="_GoBack"/>
      <w:bookmarkEnd w:id="0"/>
      <w:r w:rsidRPr="00A438BA">
        <w:rPr>
          <w:rFonts w:ascii="Calibri" w:hAnsi="Calibri" w:cs="Calibri"/>
          <w:bCs/>
          <w:i/>
          <w:sz w:val="22"/>
          <w:szCs w:val="22"/>
        </w:rPr>
        <w:t xml:space="preserve">Part 1 </w:t>
      </w:r>
    </w:p>
    <w:p w:rsidR="00690C3A" w:rsidRPr="00A438BA" w:rsidRDefault="00690C3A" w:rsidP="00690C3A">
      <w:pPr>
        <w:rPr>
          <w:rFonts w:ascii="Calibri" w:hAnsi="Calibri" w:cs="Calibri"/>
          <w:sz w:val="22"/>
          <w:szCs w:val="22"/>
        </w:rPr>
      </w:pPr>
    </w:p>
    <w:p w:rsidR="00690C3A" w:rsidRPr="00A438BA" w:rsidRDefault="00690C3A" w:rsidP="00690C3A">
      <w:pPr>
        <w:rPr>
          <w:rFonts w:ascii="Calibri" w:hAnsi="Calibri" w:cs="Calibri"/>
          <w:sz w:val="22"/>
          <w:szCs w:val="22"/>
        </w:rPr>
      </w:pPr>
      <w:r w:rsidRPr="00A438BA">
        <w:rPr>
          <w:rFonts w:ascii="Calibri" w:hAnsi="Calibri" w:cs="Calibri"/>
          <w:sz w:val="22"/>
          <w:szCs w:val="22"/>
        </w:rPr>
        <w:t>For either of the case studies readings (Fo</w:t>
      </w:r>
      <w:r w:rsidR="00BE667B">
        <w:rPr>
          <w:rFonts w:ascii="Calibri" w:hAnsi="Calibri" w:cs="Calibri"/>
          <w:sz w:val="22"/>
          <w:szCs w:val="22"/>
        </w:rPr>
        <w:t xml:space="preserve">y, </w:t>
      </w:r>
      <w:proofErr w:type="spellStart"/>
      <w:r w:rsidR="00BE667B">
        <w:rPr>
          <w:rFonts w:ascii="Calibri" w:hAnsi="Calibri" w:cs="Calibri"/>
          <w:sz w:val="22"/>
          <w:szCs w:val="22"/>
        </w:rPr>
        <w:t>Zoellner</w:t>
      </w:r>
      <w:proofErr w:type="spellEnd"/>
      <w:r w:rsidR="00BE667B">
        <w:rPr>
          <w:rFonts w:ascii="Calibri" w:hAnsi="Calibri" w:cs="Calibri"/>
          <w:sz w:val="22"/>
          <w:szCs w:val="22"/>
        </w:rPr>
        <w:t xml:space="preserve">, or </w:t>
      </w:r>
      <w:r w:rsidRPr="00A438BA">
        <w:rPr>
          <w:rFonts w:ascii="Calibri" w:hAnsi="Calibri" w:cs="Calibri"/>
          <w:sz w:val="22"/>
          <w:szCs w:val="22"/>
        </w:rPr>
        <w:t>Shafer), please describe the following:</w:t>
      </w:r>
    </w:p>
    <w:p w:rsidR="00690C3A" w:rsidRPr="00A438BA" w:rsidRDefault="00690C3A" w:rsidP="00690C3A">
      <w:pPr>
        <w:rPr>
          <w:rFonts w:ascii="Calibri" w:hAnsi="Calibri" w:cs="Calibri"/>
          <w:sz w:val="22"/>
          <w:szCs w:val="22"/>
        </w:rPr>
      </w:pPr>
    </w:p>
    <w:p w:rsidR="00690C3A" w:rsidRPr="00A438BA" w:rsidRDefault="00690C3A" w:rsidP="00690C3A">
      <w:pPr>
        <w:rPr>
          <w:rFonts w:ascii="Calibri" w:hAnsi="Calibri" w:cs="Calibri"/>
          <w:sz w:val="22"/>
          <w:szCs w:val="22"/>
        </w:rPr>
      </w:pPr>
      <w:r>
        <w:rPr>
          <w:rFonts w:ascii="Calibri" w:hAnsi="Calibri" w:cs="Calibri"/>
          <w:sz w:val="22"/>
          <w:szCs w:val="22"/>
        </w:rPr>
        <w:t xml:space="preserve">1. How did the authors use </w:t>
      </w:r>
      <w:r w:rsidRPr="00A438BA">
        <w:rPr>
          <w:rFonts w:ascii="Calibri" w:hAnsi="Calibri" w:cs="Calibri"/>
          <w:sz w:val="22"/>
          <w:szCs w:val="22"/>
        </w:rPr>
        <w:t xml:space="preserve">theory? </w:t>
      </w:r>
      <w:r>
        <w:rPr>
          <w:rFonts w:ascii="Calibri" w:hAnsi="Calibri" w:cs="Calibri"/>
          <w:sz w:val="22"/>
          <w:szCs w:val="22"/>
        </w:rPr>
        <w:t xml:space="preserve"> Where would you place it on a continuum of uses of theory we discussed?</w:t>
      </w:r>
    </w:p>
    <w:p w:rsidR="00690C3A" w:rsidRDefault="00690C3A" w:rsidP="00690C3A">
      <w:pPr>
        <w:rPr>
          <w:rFonts w:ascii="Calibri" w:hAnsi="Calibri" w:cs="Calibri"/>
          <w:sz w:val="22"/>
          <w:szCs w:val="22"/>
        </w:rPr>
      </w:pPr>
    </w:p>
    <w:p w:rsidR="00CF72B1" w:rsidRDefault="00CF72B1" w:rsidP="00690C3A">
      <w:pPr>
        <w:rPr>
          <w:rFonts w:ascii="Arial" w:hAnsi="Arial" w:cs="Arial"/>
          <w:sz w:val="22"/>
          <w:szCs w:val="22"/>
        </w:rPr>
      </w:pPr>
      <w:r w:rsidRPr="00CF72B1">
        <w:rPr>
          <w:rFonts w:ascii="Arial" w:hAnsi="Arial" w:cs="Arial"/>
          <w:sz w:val="22"/>
          <w:szCs w:val="22"/>
        </w:rPr>
        <w:t>For the Shafer et al. article, they used the Health Belief Model to</w:t>
      </w:r>
      <w:r w:rsidR="00232BCB">
        <w:rPr>
          <w:rFonts w:ascii="Arial" w:hAnsi="Arial" w:cs="Arial"/>
          <w:sz w:val="22"/>
          <w:szCs w:val="22"/>
        </w:rPr>
        <w:t xml:space="preserve"> draft and</w:t>
      </w:r>
      <w:r w:rsidRPr="00CF72B1">
        <w:rPr>
          <w:rFonts w:ascii="Arial" w:hAnsi="Arial" w:cs="Arial"/>
          <w:sz w:val="22"/>
          <w:szCs w:val="22"/>
        </w:rPr>
        <w:t xml:space="preserve"> test messages about HPV vaccinations with diverse mothers.   </w:t>
      </w:r>
      <w:r w:rsidR="00232BCB">
        <w:rPr>
          <w:rFonts w:ascii="Arial" w:hAnsi="Arial" w:cs="Arial"/>
          <w:sz w:val="22"/>
          <w:szCs w:val="22"/>
        </w:rPr>
        <w:t>W</w:t>
      </w:r>
      <w:r w:rsidR="00302F0C">
        <w:rPr>
          <w:rFonts w:ascii="Arial" w:hAnsi="Arial" w:cs="Arial"/>
          <w:sz w:val="22"/>
          <w:szCs w:val="22"/>
        </w:rPr>
        <w:t>hen considering how they incorporated theory</w:t>
      </w:r>
      <w:r w:rsidR="00232BCB">
        <w:rPr>
          <w:rFonts w:ascii="Arial" w:hAnsi="Arial" w:cs="Arial"/>
          <w:sz w:val="22"/>
          <w:szCs w:val="22"/>
        </w:rPr>
        <w:t xml:space="preserve"> on the continuum of uses we discussed last week</w:t>
      </w:r>
      <w:r w:rsidR="00302F0C">
        <w:rPr>
          <w:rFonts w:ascii="Arial" w:hAnsi="Arial" w:cs="Arial"/>
          <w:sz w:val="22"/>
          <w:szCs w:val="22"/>
        </w:rPr>
        <w:t>, it could be said that</w:t>
      </w:r>
      <w:r w:rsidR="00644968">
        <w:rPr>
          <w:rFonts w:ascii="Arial" w:hAnsi="Arial" w:cs="Arial"/>
          <w:sz w:val="22"/>
          <w:szCs w:val="22"/>
        </w:rPr>
        <w:t xml:space="preserve"> they </w:t>
      </w:r>
      <w:r w:rsidR="00232BCB">
        <w:rPr>
          <w:rFonts w:ascii="Arial" w:hAnsi="Arial" w:cs="Arial"/>
          <w:sz w:val="22"/>
          <w:szCs w:val="22"/>
        </w:rPr>
        <w:t>“applied theory” to their project – mapping specific messages from their campaign to constructs from the Health Belief Model and then testing those message with their target population.</w:t>
      </w:r>
    </w:p>
    <w:p w:rsidR="00B76BF6" w:rsidRPr="00B76BF6" w:rsidRDefault="00B76BF6" w:rsidP="00690C3A">
      <w:pPr>
        <w:rPr>
          <w:rFonts w:ascii="Arial" w:hAnsi="Arial" w:cs="Arial"/>
          <w:sz w:val="22"/>
          <w:szCs w:val="22"/>
        </w:rPr>
      </w:pPr>
    </w:p>
    <w:p w:rsidR="00690C3A" w:rsidRPr="00A438BA" w:rsidRDefault="00690C3A" w:rsidP="00690C3A">
      <w:pPr>
        <w:rPr>
          <w:rFonts w:ascii="Calibri" w:hAnsi="Calibri" w:cs="Calibri"/>
          <w:sz w:val="22"/>
          <w:szCs w:val="22"/>
        </w:rPr>
      </w:pPr>
      <w:r>
        <w:rPr>
          <w:rFonts w:ascii="Calibri" w:hAnsi="Calibri" w:cs="Calibri"/>
          <w:sz w:val="22"/>
          <w:szCs w:val="22"/>
        </w:rPr>
        <w:t xml:space="preserve">2. </w:t>
      </w:r>
      <w:r w:rsidRPr="00A438BA">
        <w:rPr>
          <w:rFonts w:ascii="Calibri" w:hAnsi="Calibri" w:cs="Calibri"/>
          <w:sz w:val="22"/>
          <w:szCs w:val="22"/>
        </w:rPr>
        <w:t xml:space="preserve">How did it relate to the uses of theory </w:t>
      </w:r>
      <w:r>
        <w:rPr>
          <w:rFonts w:ascii="Calibri" w:hAnsi="Calibri" w:cs="Calibri"/>
          <w:sz w:val="22"/>
          <w:szCs w:val="22"/>
        </w:rPr>
        <w:t xml:space="preserve">as </w:t>
      </w:r>
      <w:r w:rsidRPr="00A438BA">
        <w:rPr>
          <w:rFonts w:ascii="Calibri" w:hAnsi="Calibri" w:cs="Calibri"/>
          <w:sz w:val="22"/>
          <w:szCs w:val="22"/>
        </w:rPr>
        <w:t xml:space="preserve">described by </w:t>
      </w:r>
      <w:proofErr w:type="spellStart"/>
      <w:r w:rsidRPr="00A438BA">
        <w:rPr>
          <w:rFonts w:ascii="Calibri" w:hAnsi="Calibri" w:cs="Calibri"/>
          <w:sz w:val="22"/>
          <w:szCs w:val="22"/>
        </w:rPr>
        <w:t>Bartholemew</w:t>
      </w:r>
      <w:proofErr w:type="spellEnd"/>
      <w:r w:rsidRPr="00A438BA">
        <w:rPr>
          <w:rFonts w:ascii="Calibri" w:hAnsi="Calibri" w:cs="Calibri"/>
          <w:sz w:val="22"/>
          <w:szCs w:val="22"/>
        </w:rPr>
        <w:t xml:space="preserve"> and </w:t>
      </w:r>
      <w:proofErr w:type="spellStart"/>
      <w:r w:rsidRPr="00A438BA">
        <w:rPr>
          <w:rFonts w:ascii="Calibri" w:hAnsi="Calibri" w:cs="Calibri"/>
          <w:sz w:val="22"/>
          <w:szCs w:val="22"/>
        </w:rPr>
        <w:t>Mulen</w:t>
      </w:r>
      <w:proofErr w:type="spellEnd"/>
      <w:r w:rsidRPr="00A438BA">
        <w:rPr>
          <w:rFonts w:ascii="Calibri" w:hAnsi="Calibri" w:cs="Calibri"/>
          <w:sz w:val="22"/>
          <w:szCs w:val="22"/>
        </w:rPr>
        <w:t xml:space="preserve">? </w:t>
      </w:r>
    </w:p>
    <w:p w:rsidR="00B76BF6" w:rsidRDefault="00B76BF6" w:rsidP="00690C3A">
      <w:pPr>
        <w:rPr>
          <w:rFonts w:ascii="Arial" w:hAnsi="Arial" w:cs="Arial"/>
          <w:sz w:val="22"/>
          <w:szCs w:val="22"/>
        </w:rPr>
      </w:pPr>
    </w:p>
    <w:p w:rsidR="00690C3A" w:rsidRPr="00B76BF6" w:rsidRDefault="00B76BF6" w:rsidP="00690C3A">
      <w:pPr>
        <w:rPr>
          <w:rFonts w:ascii="Arial" w:hAnsi="Arial" w:cs="Arial"/>
          <w:sz w:val="22"/>
          <w:szCs w:val="22"/>
        </w:rPr>
      </w:pPr>
      <w:r>
        <w:rPr>
          <w:rFonts w:ascii="Arial" w:hAnsi="Arial" w:cs="Arial"/>
          <w:sz w:val="22"/>
          <w:szCs w:val="22"/>
        </w:rPr>
        <w:t>They are using the Health Belief Mode</w:t>
      </w:r>
      <w:r w:rsidR="00644968">
        <w:rPr>
          <w:rFonts w:ascii="Arial" w:hAnsi="Arial" w:cs="Arial"/>
          <w:sz w:val="22"/>
          <w:szCs w:val="22"/>
        </w:rPr>
        <w:t xml:space="preserve">l as a means to change behavior.  According to </w:t>
      </w:r>
      <w:proofErr w:type="spellStart"/>
      <w:r w:rsidR="00644968">
        <w:rPr>
          <w:rFonts w:ascii="Arial" w:hAnsi="Arial" w:cs="Arial"/>
          <w:sz w:val="22"/>
          <w:szCs w:val="22"/>
        </w:rPr>
        <w:t>Bartholemew</w:t>
      </w:r>
      <w:proofErr w:type="spellEnd"/>
      <w:r w:rsidR="00644968">
        <w:rPr>
          <w:rFonts w:ascii="Arial" w:hAnsi="Arial" w:cs="Arial"/>
          <w:sz w:val="22"/>
          <w:szCs w:val="22"/>
        </w:rPr>
        <w:t xml:space="preserve"> and </w:t>
      </w:r>
      <w:proofErr w:type="spellStart"/>
      <w:r w:rsidR="00644968">
        <w:rPr>
          <w:rFonts w:ascii="Arial" w:hAnsi="Arial" w:cs="Arial"/>
          <w:sz w:val="22"/>
          <w:szCs w:val="22"/>
        </w:rPr>
        <w:t>Mulen</w:t>
      </w:r>
      <w:proofErr w:type="spellEnd"/>
      <w:r w:rsidR="00644968">
        <w:rPr>
          <w:rFonts w:ascii="Arial" w:hAnsi="Arial" w:cs="Arial"/>
          <w:sz w:val="22"/>
          <w:szCs w:val="22"/>
        </w:rPr>
        <w:t>, it seems that they are attempting</w:t>
      </w:r>
      <w:r>
        <w:rPr>
          <w:rFonts w:ascii="Arial" w:hAnsi="Arial" w:cs="Arial"/>
          <w:sz w:val="22"/>
          <w:szCs w:val="22"/>
        </w:rPr>
        <w:t xml:space="preserve"> to </w:t>
      </w:r>
      <w:r w:rsidR="00232BCB">
        <w:rPr>
          <w:rFonts w:ascii="Arial" w:hAnsi="Arial" w:cs="Arial"/>
          <w:sz w:val="22"/>
          <w:szCs w:val="22"/>
        </w:rPr>
        <w:t xml:space="preserve">lay out </w:t>
      </w:r>
      <w:r w:rsidR="0026700C">
        <w:rPr>
          <w:rFonts w:ascii="Arial" w:hAnsi="Arial" w:cs="Arial"/>
          <w:sz w:val="22"/>
          <w:szCs w:val="22"/>
        </w:rPr>
        <w:t>“</w:t>
      </w:r>
      <w:r w:rsidR="00232BCB" w:rsidRPr="00232BCB">
        <w:rPr>
          <w:rFonts w:ascii="Arial" w:hAnsi="Arial" w:cs="Arial"/>
          <w:sz w:val="22"/>
          <w:szCs w:val="22"/>
        </w:rPr>
        <w:t>a logic model of change</w:t>
      </w:r>
      <w:r w:rsidR="00232BCB">
        <w:rPr>
          <w:rFonts w:ascii="Arial" w:hAnsi="Arial" w:cs="Arial"/>
          <w:sz w:val="22"/>
          <w:szCs w:val="22"/>
        </w:rPr>
        <w:t>.</w:t>
      </w:r>
      <w:r w:rsidR="0026700C">
        <w:rPr>
          <w:rFonts w:ascii="Arial" w:hAnsi="Arial" w:cs="Arial"/>
          <w:sz w:val="22"/>
          <w:szCs w:val="22"/>
        </w:rPr>
        <w:t xml:space="preserve">” </w:t>
      </w:r>
      <w:r w:rsidR="00232BCB">
        <w:rPr>
          <w:rFonts w:ascii="Arial" w:hAnsi="Arial" w:cs="Arial"/>
          <w:sz w:val="22"/>
          <w:szCs w:val="22"/>
        </w:rPr>
        <w:t xml:space="preserve">That is, they are </w:t>
      </w:r>
      <w:r w:rsidR="00644968">
        <w:rPr>
          <w:rFonts w:ascii="Arial" w:hAnsi="Arial" w:cs="Arial"/>
          <w:sz w:val="22"/>
          <w:szCs w:val="22"/>
        </w:rPr>
        <w:t xml:space="preserve">using theory to </w:t>
      </w:r>
      <w:r>
        <w:rPr>
          <w:rFonts w:ascii="Arial" w:hAnsi="Arial" w:cs="Arial"/>
          <w:sz w:val="22"/>
          <w:szCs w:val="22"/>
        </w:rPr>
        <w:t xml:space="preserve">craft and test </w:t>
      </w:r>
      <w:r w:rsidR="009F66CB">
        <w:rPr>
          <w:rFonts w:ascii="Arial" w:hAnsi="Arial" w:cs="Arial"/>
          <w:sz w:val="22"/>
          <w:szCs w:val="22"/>
        </w:rPr>
        <w:t xml:space="preserve">different </w:t>
      </w:r>
      <w:r>
        <w:rPr>
          <w:rFonts w:ascii="Arial" w:hAnsi="Arial" w:cs="Arial"/>
          <w:sz w:val="22"/>
          <w:szCs w:val="22"/>
        </w:rPr>
        <w:t>messages</w:t>
      </w:r>
      <w:r w:rsidR="00644968">
        <w:rPr>
          <w:rFonts w:ascii="Arial" w:hAnsi="Arial" w:cs="Arial"/>
          <w:sz w:val="22"/>
          <w:szCs w:val="22"/>
        </w:rPr>
        <w:t xml:space="preserve"> </w:t>
      </w:r>
      <w:r w:rsidR="009F66CB">
        <w:rPr>
          <w:rFonts w:ascii="Arial" w:hAnsi="Arial" w:cs="Arial"/>
          <w:sz w:val="22"/>
          <w:szCs w:val="22"/>
        </w:rPr>
        <w:t xml:space="preserve">to determine which </w:t>
      </w:r>
      <w:r w:rsidR="00644968">
        <w:rPr>
          <w:rFonts w:ascii="Arial" w:hAnsi="Arial" w:cs="Arial"/>
          <w:sz w:val="22"/>
          <w:szCs w:val="22"/>
        </w:rPr>
        <w:t>have the most resonance with the target audience</w:t>
      </w:r>
      <w:r w:rsidR="00232BCB">
        <w:rPr>
          <w:rFonts w:ascii="Arial" w:hAnsi="Arial" w:cs="Arial"/>
          <w:sz w:val="22"/>
          <w:szCs w:val="22"/>
        </w:rPr>
        <w:t xml:space="preserve">, </w:t>
      </w:r>
      <w:r w:rsidR="009F66CB">
        <w:rPr>
          <w:rFonts w:ascii="Arial" w:hAnsi="Arial" w:cs="Arial"/>
          <w:sz w:val="22"/>
          <w:szCs w:val="22"/>
        </w:rPr>
        <w:t>including which</w:t>
      </w:r>
      <w:r w:rsidR="00232BCB">
        <w:rPr>
          <w:rFonts w:ascii="Arial" w:hAnsi="Arial" w:cs="Arial"/>
          <w:sz w:val="22"/>
          <w:szCs w:val="22"/>
        </w:rPr>
        <w:t xml:space="preserve"> are likely to motivate </w:t>
      </w:r>
      <w:r w:rsidR="009F66CB">
        <w:rPr>
          <w:rFonts w:ascii="Arial" w:hAnsi="Arial" w:cs="Arial"/>
          <w:sz w:val="22"/>
          <w:szCs w:val="22"/>
        </w:rPr>
        <w:t>these mothers</w:t>
      </w:r>
      <w:r w:rsidR="00232BCB">
        <w:rPr>
          <w:rFonts w:ascii="Arial" w:hAnsi="Arial" w:cs="Arial"/>
          <w:sz w:val="22"/>
          <w:szCs w:val="22"/>
        </w:rPr>
        <w:t xml:space="preserve"> to vaccinate their daughter or talk with their daughter’s pediatrician about vaccination.  </w:t>
      </w:r>
    </w:p>
    <w:p w:rsidR="00B76BF6" w:rsidRPr="00A438BA" w:rsidRDefault="00B76BF6" w:rsidP="00690C3A">
      <w:pPr>
        <w:rPr>
          <w:rFonts w:ascii="Calibri" w:hAnsi="Calibri" w:cs="Calibri"/>
          <w:sz w:val="22"/>
          <w:szCs w:val="22"/>
        </w:rPr>
      </w:pPr>
    </w:p>
    <w:p w:rsidR="00690C3A" w:rsidRPr="00A438BA" w:rsidRDefault="00690C3A" w:rsidP="00690C3A">
      <w:pPr>
        <w:rPr>
          <w:rFonts w:ascii="Calibri" w:hAnsi="Calibri" w:cs="Calibri"/>
          <w:sz w:val="22"/>
          <w:szCs w:val="22"/>
        </w:rPr>
      </w:pPr>
      <w:r>
        <w:rPr>
          <w:rFonts w:ascii="Calibri" w:hAnsi="Calibri" w:cs="Calibri"/>
          <w:sz w:val="22"/>
          <w:szCs w:val="22"/>
        </w:rPr>
        <w:t xml:space="preserve">3. In you </w:t>
      </w:r>
      <w:r w:rsidRPr="00A438BA">
        <w:rPr>
          <w:rFonts w:ascii="Calibri" w:hAnsi="Calibri" w:cs="Calibri"/>
          <w:sz w:val="22"/>
          <w:szCs w:val="22"/>
        </w:rPr>
        <w:t xml:space="preserve">view of the work, </w:t>
      </w:r>
      <w:r>
        <w:rPr>
          <w:rFonts w:ascii="Calibri" w:hAnsi="Calibri" w:cs="Calibri"/>
          <w:sz w:val="22"/>
          <w:szCs w:val="22"/>
        </w:rPr>
        <w:t xml:space="preserve">how much </w:t>
      </w:r>
      <w:r w:rsidRPr="00A438BA">
        <w:rPr>
          <w:rFonts w:ascii="Calibri" w:hAnsi="Calibri" w:cs="Calibri"/>
          <w:sz w:val="22"/>
          <w:szCs w:val="22"/>
        </w:rPr>
        <w:t>did they explanation of the data ‘fit’ the theoretical components?</w:t>
      </w:r>
    </w:p>
    <w:p w:rsidR="00690C3A" w:rsidRPr="00A438BA" w:rsidRDefault="00690C3A" w:rsidP="00690C3A">
      <w:pPr>
        <w:rPr>
          <w:rFonts w:ascii="Calibri" w:hAnsi="Calibri" w:cs="Calibri"/>
          <w:sz w:val="22"/>
          <w:szCs w:val="22"/>
        </w:rPr>
      </w:pPr>
    </w:p>
    <w:p w:rsidR="00152BAE" w:rsidRDefault="00B76BF6" w:rsidP="00690C3A">
      <w:pPr>
        <w:rPr>
          <w:rFonts w:ascii="Arial" w:hAnsi="Arial" w:cs="Arial"/>
          <w:sz w:val="22"/>
          <w:szCs w:val="22"/>
        </w:rPr>
      </w:pPr>
      <w:r>
        <w:rPr>
          <w:rFonts w:ascii="Arial" w:hAnsi="Arial" w:cs="Arial"/>
          <w:sz w:val="22"/>
          <w:szCs w:val="22"/>
        </w:rPr>
        <w:t xml:space="preserve">In my opinion, they did an excellent job explaining how each of the messages were created based on theory, </w:t>
      </w:r>
      <w:r w:rsidR="00152BAE">
        <w:rPr>
          <w:rFonts w:ascii="Arial" w:hAnsi="Arial" w:cs="Arial"/>
          <w:sz w:val="22"/>
          <w:szCs w:val="22"/>
        </w:rPr>
        <w:t>especially in Figure 3 in which they mapped each message from the flyer to a Health Belief Model construct.  They also clearly explained why they felt the model was relevant for their work in the beginning of the Methods section, as well as how they combined it with elements of Prospect Theory to frame the messages in eit</w:t>
      </w:r>
      <w:r w:rsidR="00302F0C">
        <w:rPr>
          <w:rFonts w:ascii="Arial" w:hAnsi="Arial" w:cs="Arial"/>
          <w:sz w:val="22"/>
          <w:szCs w:val="22"/>
        </w:rPr>
        <w:t>her a positive or negative way.</w:t>
      </w:r>
    </w:p>
    <w:p w:rsidR="00690C3A" w:rsidRPr="00B76BF6" w:rsidRDefault="00152BAE" w:rsidP="00690C3A">
      <w:pPr>
        <w:rPr>
          <w:rFonts w:ascii="Arial" w:hAnsi="Arial" w:cs="Arial"/>
          <w:sz w:val="22"/>
          <w:szCs w:val="22"/>
        </w:rPr>
      </w:pPr>
      <w:r>
        <w:rPr>
          <w:rFonts w:ascii="Arial" w:hAnsi="Arial" w:cs="Arial"/>
          <w:sz w:val="22"/>
          <w:szCs w:val="22"/>
        </w:rPr>
        <w:t xml:space="preserve"> </w:t>
      </w:r>
    </w:p>
    <w:p w:rsidR="00690C3A" w:rsidRPr="00A438BA" w:rsidRDefault="00690C3A" w:rsidP="00690C3A">
      <w:pPr>
        <w:ind w:left="90"/>
        <w:rPr>
          <w:rFonts w:ascii="Calibri" w:hAnsi="Calibri" w:cs="Calibri"/>
          <w:bCs/>
          <w:i/>
          <w:sz w:val="22"/>
          <w:szCs w:val="22"/>
        </w:rPr>
      </w:pPr>
      <w:r w:rsidRPr="00A438BA">
        <w:rPr>
          <w:rFonts w:ascii="Calibri" w:hAnsi="Calibri" w:cs="Calibri"/>
          <w:bCs/>
          <w:i/>
          <w:sz w:val="22"/>
          <w:szCs w:val="22"/>
        </w:rPr>
        <w:t>Part 2</w:t>
      </w:r>
    </w:p>
    <w:p w:rsidR="00690C3A" w:rsidRPr="00A438BA" w:rsidRDefault="00690C3A" w:rsidP="00690C3A">
      <w:pPr>
        <w:rPr>
          <w:rFonts w:ascii="Calibri" w:hAnsi="Calibri" w:cs="Calibri"/>
          <w:bCs/>
          <w:i/>
          <w:sz w:val="22"/>
          <w:szCs w:val="22"/>
        </w:rPr>
      </w:pPr>
    </w:p>
    <w:p w:rsidR="00690C3A" w:rsidRDefault="00690C3A" w:rsidP="00690C3A">
      <w:pPr>
        <w:rPr>
          <w:rFonts w:ascii="Calibri" w:hAnsi="Calibri" w:cs="Calibri"/>
          <w:bCs/>
          <w:sz w:val="22"/>
          <w:szCs w:val="22"/>
        </w:rPr>
      </w:pPr>
      <w:r w:rsidRPr="00A438BA">
        <w:rPr>
          <w:rFonts w:ascii="Calibri" w:hAnsi="Calibri" w:cs="Calibri"/>
          <w:bCs/>
          <w:sz w:val="22"/>
          <w:szCs w:val="22"/>
        </w:rPr>
        <w:t>1. Select a behavior that is relevant to your area of interest. 1a.Which levels (individual, social, institutional, environmental) are most likely to have a significant role? 1b.</w:t>
      </w:r>
      <w:r w:rsidR="00302F0C">
        <w:rPr>
          <w:rFonts w:ascii="Calibri" w:hAnsi="Calibri" w:cs="Calibri"/>
          <w:bCs/>
          <w:sz w:val="22"/>
          <w:szCs w:val="22"/>
        </w:rPr>
        <w:t xml:space="preserve"> </w:t>
      </w:r>
      <w:proofErr w:type="gramStart"/>
      <w:r w:rsidRPr="00A438BA">
        <w:rPr>
          <w:rFonts w:ascii="Calibri" w:hAnsi="Calibri" w:cs="Calibri"/>
          <w:bCs/>
          <w:sz w:val="22"/>
          <w:szCs w:val="22"/>
        </w:rPr>
        <w:t>Who</w:t>
      </w:r>
      <w:proofErr w:type="gramEnd"/>
      <w:r w:rsidRPr="00A438BA">
        <w:rPr>
          <w:rFonts w:ascii="Calibri" w:hAnsi="Calibri" w:cs="Calibri"/>
          <w:bCs/>
          <w:sz w:val="22"/>
          <w:szCs w:val="22"/>
        </w:rPr>
        <w:t xml:space="preserve"> would you engage to develop a formative project to understand more about this behavior? </w:t>
      </w:r>
    </w:p>
    <w:p w:rsidR="00302F0C" w:rsidRDefault="00302F0C" w:rsidP="00690C3A">
      <w:pPr>
        <w:rPr>
          <w:rFonts w:ascii="Calibri" w:hAnsi="Calibri" w:cs="Calibri"/>
          <w:bCs/>
          <w:sz w:val="22"/>
          <w:szCs w:val="22"/>
        </w:rPr>
      </w:pPr>
    </w:p>
    <w:p w:rsidR="00302F0C" w:rsidRDefault="00302F0C" w:rsidP="00690C3A">
      <w:pPr>
        <w:rPr>
          <w:rFonts w:ascii="Arial" w:hAnsi="Arial" w:cs="Arial"/>
          <w:bCs/>
          <w:sz w:val="22"/>
          <w:szCs w:val="22"/>
        </w:rPr>
      </w:pPr>
      <w:r>
        <w:rPr>
          <w:rFonts w:ascii="Arial" w:hAnsi="Arial" w:cs="Arial"/>
          <w:bCs/>
          <w:sz w:val="22"/>
          <w:szCs w:val="22"/>
        </w:rPr>
        <w:t xml:space="preserve">A major patient-level behavior of interest for my area of research is use of an online patient portal </w:t>
      </w:r>
      <w:r w:rsidR="009F66CB">
        <w:rPr>
          <w:rFonts w:ascii="Arial" w:hAnsi="Arial" w:cs="Arial"/>
          <w:bCs/>
          <w:sz w:val="22"/>
          <w:szCs w:val="22"/>
        </w:rPr>
        <w:t xml:space="preserve">(or personal health record) </w:t>
      </w:r>
      <w:r>
        <w:rPr>
          <w:rFonts w:ascii="Arial" w:hAnsi="Arial" w:cs="Arial"/>
          <w:bCs/>
          <w:sz w:val="22"/>
          <w:szCs w:val="22"/>
        </w:rPr>
        <w:t>among diabetes patients at San Francisco Gener</w:t>
      </w:r>
      <w:r w:rsidR="00644968">
        <w:rPr>
          <w:rFonts w:ascii="Arial" w:hAnsi="Arial" w:cs="Arial"/>
          <w:bCs/>
          <w:sz w:val="22"/>
          <w:szCs w:val="22"/>
        </w:rPr>
        <w:t>al Hospital, which we hypothesize</w:t>
      </w:r>
      <w:r>
        <w:rPr>
          <w:rFonts w:ascii="Arial" w:hAnsi="Arial" w:cs="Arial"/>
          <w:bCs/>
          <w:sz w:val="22"/>
          <w:szCs w:val="22"/>
        </w:rPr>
        <w:t xml:space="preserve"> could lead to improved satisfaction with care and potent</w:t>
      </w:r>
      <w:r w:rsidR="00644968">
        <w:rPr>
          <w:rFonts w:ascii="Arial" w:hAnsi="Arial" w:cs="Arial"/>
          <w:bCs/>
          <w:sz w:val="22"/>
          <w:szCs w:val="22"/>
        </w:rPr>
        <w:t>ially improved diabetes control (through increased communication with providers about self-management).</w:t>
      </w:r>
    </w:p>
    <w:p w:rsidR="00644968" w:rsidRDefault="00644968" w:rsidP="00690C3A">
      <w:pPr>
        <w:rPr>
          <w:rFonts w:ascii="Arial" w:hAnsi="Arial" w:cs="Arial"/>
          <w:bCs/>
          <w:sz w:val="22"/>
          <w:szCs w:val="22"/>
        </w:rPr>
      </w:pPr>
    </w:p>
    <w:p w:rsidR="00302F0C" w:rsidRDefault="00302F0C" w:rsidP="00690C3A">
      <w:pPr>
        <w:rPr>
          <w:rFonts w:ascii="Arial" w:hAnsi="Arial" w:cs="Arial"/>
          <w:bCs/>
          <w:sz w:val="22"/>
          <w:szCs w:val="22"/>
        </w:rPr>
      </w:pPr>
      <w:r>
        <w:rPr>
          <w:rFonts w:ascii="Arial" w:hAnsi="Arial" w:cs="Arial"/>
          <w:bCs/>
          <w:sz w:val="22"/>
          <w:szCs w:val="22"/>
        </w:rPr>
        <w:t xml:space="preserve">1a. </w:t>
      </w:r>
      <w:proofErr w:type="gramStart"/>
      <w:r w:rsidR="00644968">
        <w:rPr>
          <w:rFonts w:ascii="Arial" w:hAnsi="Arial" w:cs="Arial"/>
          <w:bCs/>
          <w:sz w:val="22"/>
          <w:szCs w:val="22"/>
        </w:rPr>
        <w:t>While</w:t>
      </w:r>
      <w:proofErr w:type="gramEnd"/>
      <w:r w:rsidR="00644968">
        <w:rPr>
          <w:rFonts w:ascii="Arial" w:hAnsi="Arial" w:cs="Arial"/>
          <w:bCs/>
          <w:sz w:val="22"/>
          <w:szCs w:val="22"/>
        </w:rPr>
        <w:t xml:space="preserve"> all of the individual, social, institutional, and environmental</w:t>
      </w:r>
      <w:r>
        <w:rPr>
          <w:rFonts w:ascii="Arial" w:hAnsi="Arial" w:cs="Arial"/>
          <w:bCs/>
          <w:sz w:val="22"/>
          <w:szCs w:val="22"/>
        </w:rPr>
        <w:t xml:space="preserve"> levels are likely to influence portal use to some extent, I believe that individual patient-level factors will be most important.  That is, among patients who have the ability to access and use the Internet, it will be their own perceptions</w:t>
      </w:r>
      <w:r w:rsidR="00644968">
        <w:rPr>
          <w:rFonts w:ascii="Arial" w:hAnsi="Arial" w:cs="Arial"/>
          <w:bCs/>
          <w:sz w:val="22"/>
          <w:szCs w:val="22"/>
        </w:rPr>
        <w:t xml:space="preserve"> </w:t>
      </w:r>
      <w:r>
        <w:rPr>
          <w:rFonts w:ascii="Arial" w:hAnsi="Arial" w:cs="Arial"/>
          <w:bCs/>
          <w:sz w:val="22"/>
          <w:szCs w:val="22"/>
        </w:rPr>
        <w:t>of using the portal to manage their health that will be the most influential.  Secondarily, their relationship with their providers is also likely to drive some use</w:t>
      </w:r>
      <w:r w:rsidR="00644968">
        <w:rPr>
          <w:rFonts w:ascii="Arial" w:hAnsi="Arial" w:cs="Arial"/>
          <w:bCs/>
          <w:sz w:val="22"/>
          <w:szCs w:val="22"/>
        </w:rPr>
        <w:t xml:space="preserve"> at an institutional level</w:t>
      </w:r>
      <w:r>
        <w:rPr>
          <w:rFonts w:ascii="Arial" w:hAnsi="Arial" w:cs="Arial"/>
          <w:bCs/>
          <w:sz w:val="22"/>
          <w:szCs w:val="22"/>
        </w:rPr>
        <w:t>, as patients who have providers who recommend and are engaged in communication via portals are most likely t</w:t>
      </w:r>
      <w:r w:rsidR="00644968">
        <w:rPr>
          <w:rFonts w:ascii="Arial" w:hAnsi="Arial" w:cs="Arial"/>
          <w:bCs/>
          <w:sz w:val="22"/>
          <w:szCs w:val="22"/>
        </w:rPr>
        <w:t xml:space="preserve">o be active users themselves. </w:t>
      </w:r>
    </w:p>
    <w:p w:rsidR="00644968" w:rsidRDefault="00644968" w:rsidP="00690C3A">
      <w:pPr>
        <w:rPr>
          <w:rFonts w:ascii="Arial" w:hAnsi="Arial" w:cs="Arial"/>
          <w:bCs/>
          <w:sz w:val="22"/>
          <w:szCs w:val="22"/>
        </w:rPr>
      </w:pPr>
    </w:p>
    <w:p w:rsidR="00302F0C" w:rsidRPr="00302F0C" w:rsidRDefault="00302F0C" w:rsidP="00690C3A">
      <w:pPr>
        <w:rPr>
          <w:rFonts w:ascii="Arial" w:hAnsi="Arial" w:cs="Arial"/>
          <w:bCs/>
          <w:sz w:val="22"/>
          <w:szCs w:val="22"/>
        </w:rPr>
      </w:pPr>
      <w:r>
        <w:rPr>
          <w:rFonts w:ascii="Arial" w:hAnsi="Arial" w:cs="Arial"/>
          <w:bCs/>
          <w:sz w:val="22"/>
          <w:szCs w:val="22"/>
        </w:rPr>
        <w:t>1b. I am planning to engage patients in in-depth interviews to understand more about this behavior. I may also conduct a provider focus group on this topic to understand physician and staff engagement.</w:t>
      </w:r>
    </w:p>
    <w:p w:rsidR="00690C3A" w:rsidRDefault="00690C3A" w:rsidP="00690C3A">
      <w:pPr>
        <w:rPr>
          <w:rFonts w:ascii="Calibri" w:hAnsi="Calibri" w:cs="Calibri"/>
          <w:bCs/>
          <w:sz w:val="22"/>
          <w:szCs w:val="22"/>
        </w:rPr>
      </w:pPr>
    </w:p>
    <w:p w:rsidR="00690C3A" w:rsidRDefault="00690C3A" w:rsidP="00690C3A">
      <w:pPr>
        <w:ind w:left="90"/>
        <w:rPr>
          <w:rFonts w:ascii="Calibri" w:hAnsi="Calibri" w:cs="Calibri"/>
          <w:bCs/>
          <w:sz w:val="22"/>
          <w:szCs w:val="22"/>
        </w:rPr>
      </w:pPr>
      <w:r>
        <w:rPr>
          <w:rFonts w:ascii="Calibri" w:hAnsi="Calibri" w:cs="Calibri"/>
          <w:bCs/>
          <w:sz w:val="22"/>
          <w:szCs w:val="22"/>
        </w:rPr>
        <w:lastRenderedPageBreak/>
        <w:t xml:space="preserve">2. </w:t>
      </w:r>
      <w:r w:rsidRPr="00A438BA">
        <w:rPr>
          <w:rFonts w:ascii="Calibri" w:hAnsi="Calibri" w:cs="Calibri"/>
          <w:bCs/>
          <w:sz w:val="22"/>
          <w:szCs w:val="22"/>
        </w:rPr>
        <w:t>For one of the behaviors relevant to your outcome, complete a table relating variables relevant to your behavior to theories presented in class and in the readings. Can you expand on these individual factors, to include other factors at the social, institutional and environmental levels?</w:t>
      </w:r>
    </w:p>
    <w:p w:rsidR="00690C3A" w:rsidRPr="00A438BA" w:rsidRDefault="00690C3A" w:rsidP="00690C3A">
      <w:pPr>
        <w:rPr>
          <w:rFonts w:ascii="Calibri" w:hAnsi="Calibri" w:cs="Calibri"/>
          <w:bCs/>
          <w:sz w:val="22"/>
          <w:szCs w:val="22"/>
        </w:rPr>
      </w:pPr>
    </w:p>
    <w:tbl>
      <w:tblPr>
        <w:tblpPr w:leftFromText="180" w:rightFromText="180" w:vertAnchor="page" w:horzAnchor="margin" w:tblpY="2926"/>
        <w:tblW w:w="10314" w:type="dxa"/>
        <w:tblCellMar>
          <w:left w:w="0" w:type="dxa"/>
          <w:right w:w="0" w:type="dxa"/>
        </w:tblCellMar>
        <w:tblLook w:val="00A0" w:firstRow="1" w:lastRow="0" w:firstColumn="1" w:lastColumn="0" w:noHBand="0" w:noVBand="0"/>
      </w:tblPr>
      <w:tblGrid>
        <w:gridCol w:w="4734"/>
        <w:gridCol w:w="5580"/>
      </w:tblGrid>
      <w:tr w:rsidR="009F66CB" w:rsidRPr="00302F0C" w:rsidTr="009F66CB">
        <w:trPr>
          <w:trHeight w:val="3868"/>
        </w:trPr>
        <w:tc>
          <w:tcPr>
            <w:tcW w:w="4734"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tcPr>
          <w:p w:rsidR="009F66CB" w:rsidRDefault="009F66CB" w:rsidP="009F66CB">
            <w:pPr>
              <w:pStyle w:val="MediumShading1-Accent11"/>
              <w:rPr>
                <w:rFonts w:ascii="Arial" w:hAnsi="Arial" w:cs="Arial"/>
              </w:rPr>
            </w:pPr>
            <w:r>
              <w:rPr>
                <w:rFonts w:ascii="Arial" w:hAnsi="Arial" w:cs="Arial"/>
              </w:rPr>
              <w:t>Attitudes</w:t>
            </w:r>
          </w:p>
          <w:p w:rsidR="009F66CB" w:rsidRDefault="009F66CB" w:rsidP="009F66CB">
            <w:pPr>
              <w:pStyle w:val="MediumShading1-Accent11"/>
              <w:numPr>
                <w:ilvl w:val="0"/>
                <w:numId w:val="10"/>
              </w:numPr>
              <w:rPr>
                <w:rFonts w:ascii="Arial" w:hAnsi="Arial" w:cs="Arial"/>
              </w:rPr>
            </w:pPr>
            <w:r>
              <w:rPr>
                <w:rFonts w:ascii="Arial" w:hAnsi="Arial" w:cs="Arial"/>
              </w:rPr>
              <w:t>Behavioral beliefs</w:t>
            </w:r>
          </w:p>
          <w:p w:rsidR="009F66CB" w:rsidRDefault="009F66CB" w:rsidP="009F66CB">
            <w:pPr>
              <w:pStyle w:val="MediumShading1-Accent11"/>
              <w:numPr>
                <w:ilvl w:val="0"/>
                <w:numId w:val="10"/>
              </w:numPr>
              <w:rPr>
                <w:rFonts w:ascii="Arial" w:hAnsi="Arial" w:cs="Arial"/>
              </w:rPr>
            </w:pPr>
            <w:r>
              <w:rPr>
                <w:rFonts w:ascii="Arial" w:hAnsi="Arial" w:cs="Arial"/>
              </w:rPr>
              <w:t>Evaluation of behavioral outcomes</w:t>
            </w:r>
          </w:p>
          <w:p w:rsidR="009F66CB" w:rsidRDefault="009F66CB" w:rsidP="009F66CB">
            <w:pPr>
              <w:pStyle w:val="MediumShading1-Accent11"/>
              <w:rPr>
                <w:rFonts w:ascii="Arial" w:hAnsi="Arial" w:cs="Arial"/>
              </w:rPr>
            </w:pPr>
          </w:p>
          <w:p w:rsidR="009F66CB" w:rsidRPr="004016D1" w:rsidRDefault="009F66CB" w:rsidP="009F66CB">
            <w:pPr>
              <w:pStyle w:val="MediumShading1-Accent11"/>
              <w:ind w:left="720"/>
              <w:rPr>
                <w:rFonts w:ascii="Arial" w:hAnsi="Arial" w:cs="Arial"/>
              </w:rPr>
            </w:pPr>
          </w:p>
        </w:tc>
        <w:tc>
          <w:tcPr>
            <w:tcW w:w="5580"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tcPr>
          <w:p w:rsidR="009F66CB" w:rsidRDefault="009F66CB" w:rsidP="009F66CB">
            <w:pPr>
              <w:pStyle w:val="MediumShading1-Accent11"/>
              <w:rPr>
                <w:rFonts w:ascii="Arial" w:hAnsi="Arial" w:cs="Arial"/>
              </w:rPr>
            </w:pPr>
            <w:r>
              <w:rPr>
                <w:rFonts w:ascii="Arial" w:hAnsi="Arial" w:cs="Arial"/>
              </w:rPr>
              <w:t xml:space="preserve">Individual: </w:t>
            </w:r>
          </w:p>
          <w:p w:rsidR="009F66CB" w:rsidRDefault="009F66CB" w:rsidP="009F66CB">
            <w:pPr>
              <w:pStyle w:val="MediumShading1-Accent11"/>
              <w:numPr>
                <w:ilvl w:val="0"/>
                <w:numId w:val="15"/>
              </w:numPr>
              <w:rPr>
                <w:rFonts w:ascii="Arial" w:hAnsi="Arial" w:cs="Arial"/>
              </w:rPr>
            </w:pPr>
            <w:r>
              <w:rPr>
                <w:rFonts w:ascii="Arial" w:hAnsi="Arial" w:cs="Arial"/>
              </w:rPr>
              <w:t>Patient’s perceptions about technology (i.e., trust the security of information online, ease of use)</w:t>
            </w:r>
          </w:p>
          <w:p w:rsidR="009F66CB" w:rsidRDefault="009F66CB" w:rsidP="009F66CB">
            <w:pPr>
              <w:pStyle w:val="MediumShading1-Accent11"/>
              <w:numPr>
                <w:ilvl w:val="0"/>
                <w:numId w:val="15"/>
              </w:numPr>
              <w:rPr>
                <w:rFonts w:ascii="Arial" w:hAnsi="Arial" w:cs="Arial"/>
              </w:rPr>
            </w:pPr>
            <w:r>
              <w:rPr>
                <w:rFonts w:ascii="Arial" w:hAnsi="Arial" w:cs="Arial"/>
              </w:rPr>
              <w:t>Patient’s beliefs of the portal as value-added to their care management</w:t>
            </w:r>
          </w:p>
          <w:p w:rsidR="009F66CB" w:rsidRDefault="009F66CB" w:rsidP="009F66CB">
            <w:pPr>
              <w:pStyle w:val="MediumShading1-Accent11"/>
              <w:numPr>
                <w:ilvl w:val="0"/>
                <w:numId w:val="15"/>
              </w:numPr>
              <w:rPr>
                <w:rFonts w:ascii="Arial" w:hAnsi="Arial" w:cs="Arial"/>
              </w:rPr>
            </w:pPr>
            <w:r>
              <w:rPr>
                <w:rFonts w:ascii="Arial" w:hAnsi="Arial" w:cs="Arial"/>
              </w:rPr>
              <w:t>Patient</w:t>
            </w:r>
            <w:r>
              <w:rPr>
                <w:rFonts w:ascii="Arial" w:hAnsi="Arial" w:cs="Arial"/>
              </w:rPr>
              <w:t>’s need</w:t>
            </w:r>
            <w:r>
              <w:rPr>
                <w:rFonts w:ascii="Arial" w:hAnsi="Arial" w:cs="Arial"/>
              </w:rPr>
              <w:t xml:space="preserve"> for tools to help manage their care</w:t>
            </w:r>
            <w:r>
              <w:rPr>
                <w:rFonts w:ascii="Arial" w:hAnsi="Arial" w:cs="Arial"/>
              </w:rPr>
              <w:t xml:space="preserve"> (visits, medications, self-management ?s)</w:t>
            </w:r>
          </w:p>
          <w:p w:rsidR="009F66CB" w:rsidRDefault="009F66CB" w:rsidP="009F66CB">
            <w:pPr>
              <w:pStyle w:val="MediumShading1-Accent11"/>
              <w:rPr>
                <w:rFonts w:ascii="Arial" w:hAnsi="Arial" w:cs="Arial"/>
              </w:rPr>
            </w:pPr>
          </w:p>
          <w:p w:rsidR="009F66CB" w:rsidRDefault="009F66CB" w:rsidP="009F66CB">
            <w:pPr>
              <w:pStyle w:val="MediumShading1-Accent11"/>
              <w:rPr>
                <w:rFonts w:ascii="Arial" w:hAnsi="Arial" w:cs="Arial"/>
              </w:rPr>
            </w:pPr>
            <w:r>
              <w:rPr>
                <w:rFonts w:ascii="Arial" w:hAnsi="Arial" w:cs="Arial"/>
              </w:rPr>
              <w:t>Institutional:</w:t>
            </w:r>
          </w:p>
          <w:p w:rsidR="009F66CB" w:rsidRDefault="009F66CB" w:rsidP="009F66CB">
            <w:pPr>
              <w:pStyle w:val="MediumShading1-Accent11"/>
              <w:numPr>
                <w:ilvl w:val="0"/>
                <w:numId w:val="19"/>
              </w:numPr>
              <w:rPr>
                <w:rFonts w:ascii="Arial" w:hAnsi="Arial" w:cs="Arial"/>
              </w:rPr>
            </w:pPr>
            <w:r>
              <w:rPr>
                <w:rFonts w:ascii="Arial" w:hAnsi="Arial" w:cs="Arial"/>
              </w:rPr>
              <w:t>Provider’s perceptions of the portal usefulness their practice, especially compared to in-person communication</w:t>
            </w:r>
          </w:p>
          <w:p w:rsidR="009F66CB" w:rsidRPr="00302F0C" w:rsidRDefault="009F66CB" w:rsidP="009F66CB">
            <w:pPr>
              <w:pStyle w:val="MediumShading1-Accent11"/>
              <w:numPr>
                <w:ilvl w:val="0"/>
                <w:numId w:val="19"/>
              </w:numPr>
              <w:rPr>
                <w:rFonts w:ascii="Arial" w:hAnsi="Arial" w:cs="Arial"/>
              </w:rPr>
            </w:pPr>
            <w:r>
              <w:rPr>
                <w:rFonts w:ascii="Arial" w:hAnsi="Arial" w:cs="Arial"/>
              </w:rPr>
              <w:t>The health</w:t>
            </w:r>
            <w:r>
              <w:rPr>
                <w:rFonts w:ascii="Arial" w:hAnsi="Arial" w:cs="Arial"/>
              </w:rPr>
              <w:t>care system’s (SFGH)</w:t>
            </w:r>
            <w:r>
              <w:rPr>
                <w:rFonts w:ascii="Arial" w:hAnsi="Arial" w:cs="Arial"/>
              </w:rPr>
              <w:t xml:space="preserve"> priority o</w:t>
            </w:r>
            <w:r>
              <w:rPr>
                <w:rFonts w:ascii="Arial" w:hAnsi="Arial" w:cs="Arial"/>
              </w:rPr>
              <w:t>n</w:t>
            </w:r>
            <w:r>
              <w:rPr>
                <w:rFonts w:ascii="Arial" w:hAnsi="Arial" w:cs="Arial"/>
              </w:rPr>
              <w:t xml:space="preserve"> </w:t>
            </w:r>
            <w:r>
              <w:rPr>
                <w:rFonts w:ascii="Arial" w:hAnsi="Arial" w:cs="Arial"/>
              </w:rPr>
              <w:t xml:space="preserve">promoting </w:t>
            </w:r>
            <w:r>
              <w:rPr>
                <w:rFonts w:ascii="Arial" w:hAnsi="Arial" w:cs="Arial"/>
              </w:rPr>
              <w:t>portal use (federal reimbursement dollars at stake, patient experience scores, etc.)</w:t>
            </w:r>
          </w:p>
          <w:p w:rsidR="009F66CB" w:rsidRPr="00302F0C" w:rsidRDefault="009F66CB" w:rsidP="009F66CB">
            <w:pPr>
              <w:pStyle w:val="MediumShading1-Accent11"/>
              <w:rPr>
                <w:rFonts w:ascii="Arial" w:hAnsi="Arial" w:cs="Arial"/>
              </w:rPr>
            </w:pPr>
          </w:p>
        </w:tc>
      </w:tr>
      <w:tr w:rsidR="009F66CB" w:rsidRPr="00302F0C" w:rsidTr="009F66CB">
        <w:trPr>
          <w:trHeight w:val="3544"/>
        </w:trPr>
        <w:tc>
          <w:tcPr>
            <w:tcW w:w="4734"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tcPr>
          <w:p w:rsidR="009F66CB" w:rsidRDefault="009F66CB" w:rsidP="009F66CB">
            <w:pPr>
              <w:pStyle w:val="MediumShading1-Accent11"/>
              <w:rPr>
                <w:rFonts w:ascii="Arial" w:hAnsi="Arial" w:cs="Arial"/>
              </w:rPr>
            </w:pPr>
            <w:r>
              <w:rPr>
                <w:rFonts w:ascii="Arial" w:hAnsi="Arial" w:cs="Arial"/>
              </w:rPr>
              <w:t>Subjective Norms</w:t>
            </w:r>
          </w:p>
          <w:p w:rsidR="009F66CB" w:rsidRDefault="009F66CB" w:rsidP="009F66CB">
            <w:pPr>
              <w:pStyle w:val="MediumShading1-Accent11"/>
              <w:numPr>
                <w:ilvl w:val="0"/>
                <w:numId w:val="14"/>
              </w:numPr>
              <w:rPr>
                <w:rFonts w:ascii="Arial" w:hAnsi="Arial" w:cs="Arial"/>
              </w:rPr>
            </w:pPr>
            <w:r>
              <w:rPr>
                <w:rFonts w:ascii="Arial" w:hAnsi="Arial" w:cs="Arial"/>
              </w:rPr>
              <w:t>Normative beliefs</w:t>
            </w:r>
          </w:p>
          <w:p w:rsidR="009F66CB" w:rsidRPr="00302F0C" w:rsidRDefault="009F66CB" w:rsidP="009F66CB">
            <w:pPr>
              <w:pStyle w:val="MediumShading1-Accent11"/>
              <w:numPr>
                <w:ilvl w:val="0"/>
                <w:numId w:val="14"/>
              </w:numPr>
              <w:rPr>
                <w:rFonts w:ascii="Arial" w:hAnsi="Arial" w:cs="Arial"/>
              </w:rPr>
            </w:pPr>
            <w:r>
              <w:rPr>
                <w:rFonts w:ascii="Arial" w:hAnsi="Arial" w:cs="Arial"/>
              </w:rPr>
              <w:t>Motivation to comply</w:t>
            </w:r>
          </w:p>
          <w:p w:rsidR="009F66CB" w:rsidRPr="00302F0C" w:rsidRDefault="009F66CB" w:rsidP="009F66CB">
            <w:pPr>
              <w:pStyle w:val="MediumShading1-Accent11"/>
              <w:rPr>
                <w:rFonts w:ascii="Arial" w:hAnsi="Arial" w:cs="Arial"/>
              </w:rPr>
            </w:pPr>
          </w:p>
        </w:tc>
        <w:tc>
          <w:tcPr>
            <w:tcW w:w="5580"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tcPr>
          <w:p w:rsidR="009F66CB" w:rsidRDefault="009F66CB" w:rsidP="009F66CB">
            <w:pPr>
              <w:pStyle w:val="MediumShading1-Accent11"/>
              <w:rPr>
                <w:rFonts w:ascii="Arial" w:hAnsi="Arial" w:cs="Arial"/>
              </w:rPr>
            </w:pPr>
            <w:r w:rsidRPr="00302F0C">
              <w:rPr>
                <w:rFonts w:ascii="Arial" w:hAnsi="Arial" w:cs="Arial"/>
              </w:rPr>
              <w:t xml:space="preserve">Individual: </w:t>
            </w:r>
          </w:p>
          <w:p w:rsidR="009F66CB" w:rsidRPr="00693206" w:rsidRDefault="009F66CB" w:rsidP="009F66CB">
            <w:pPr>
              <w:pStyle w:val="MediumShading1-Accent11"/>
              <w:numPr>
                <w:ilvl w:val="0"/>
                <w:numId w:val="17"/>
              </w:numPr>
              <w:rPr>
                <w:rFonts w:ascii="Arial" w:hAnsi="Arial" w:cs="Arial"/>
              </w:rPr>
            </w:pPr>
            <w:r>
              <w:rPr>
                <w:rFonts w:ascii="Arial" w:hAnsi="Arial" w:cs="Arial"/>
              </w:rPr>
              <w:t xml:space="preserve">Patient’s perceptions of how others (family members, providers) want them to be more engaged in their care management </w:t>
            </w:r>
          </w:p>
          <w:p w:rsidR="009F66CB" w:rsidRDefault="009F66CB" w:rsidP="009F66CB">
            <w:pPr>
              <w:pStyle w:val="MediumShading1-Accent11"/>
              <w:numPr>
                <w:ilvl w:val="0"/>
                <w:numId w:val="17"/>
              </w:numPr>
              <w:rPr>
                <w:rFonts w:ascii="Arial" w:hAnsi="Arial" w:cs="Arial"/>
              </w:rPr>
            </w:pPr>
            <w:r>
              <w:rPr>
                <w:rFonts w:ascii="Arial" w:hAnsi="Arial" w:cs="Arial"/>
              </w:rPr>
              <w:t xml:space="preserve">Patient’s readiness to partner with their caregivers to </w:t>
            </w:r>
            <w:r>
              <w:rPr>
                <w:rFonts w:ascii="Arial" w:hAnsi="Arial" w:cs="Arial"/>
              </w:rPr>
              <w:t>proactively manage their health</w:t>
            </w:r>
          </w:p>
          <w:p w:rsidR="009F66CB" w:rsidRDefault="009F66CB" w:rsidP="009F66CB">
            <w:pPr>
              <w:pStyle w:val="MediumShading1-Accent11"/>
              <w:rPr>
                <w:rFonts w:ascii="Arial" w:hAnsi="Arial" w:cs="Arial"/>
              </w:rPr>
            </w:pPr>
          </w:p>
          <w:p w:rsidR="009F66CB" w:rsidRDefault="009F66CB" w:rsidP="009F66CB">
            <w:pPr>
              <w:pStyle w:val="MediumShading1-Accent11"/>
              <w:rPr>
                <w:rFonts w:ascii="Arial" w:hAnsi="Arial" w:cs="Arial"/>
              </w:rPr>
            </w:pPr>
            <w:r>
              <w:rPr>
                <w:rFonts w:ascii="Arial" w:hAnsi="Arial" w:cs="Arial"/>
              </w:rPr>
              <w:t xml:space="preserve">Institutional </w:t>
            </w:r>
          </w:p>
          <w:p w:rsidR="009F66CB" w:rsidRDefault="009F66CB" w:rsidP="009F66CB">
            <w:pPr>
              <w:pStyle w:val="MediumShading1-Accent11"/>
              <w:numPr>
                <w:ilvl w:val="0"/>
                <w:numId w:val="17"/>
              </w:numPr>
              <w:rPr>
                <w:rFonts w:ascii="Arial" w:hAnsi="Arial" w:cs="Arial"/>
              </w:rPr>
            </w:pPr>
            <w:r>
              <w:rPr>
                <w:rFonts w:ascii="Arial" w:hAnsi="Arial" w:cs="Arial"/>
              </w:rPr>
              <w:t xml:space="preserve">Provider’s perceptions of emailing with patients in light of other providers’ practice patterns </w:t>
            </w:r>
            <w:r>
              <w:rPr>
                <w:rFonts w:ascii="Arial" w:hAnsi="Arial" w:cs="Arial"/>
              </w:rPr>
              <w:t xml:space="preserve">(e.g., is this the new “normal”?) </w:t>
            </w:r>
          </w:p>
          <w:p w:rsidR="009F66CB" w:rsidRPr="00644968" w:rsidRDefault="009F66CB" w:rsidP="009F66CB">
            <w:pPr>
              <w:pStyle w:val="MediumShading1-Accent11"/>
              <w:numPr>
                <w:ilvl w:val="0"/>
                <w:numId w:val="17"/>
              </w:numPr>
              <w:rPr>
                <w:rFonts w:ascii="Arial" w:hAnsi="Arial" w:cs="Arial"/>
              </w:rPr>
            </w:pPr>
            <w:r>
              <w:rPr>
                <w:rFonts w:ascii="Arial" w:hAnsi="Arial" w:cs="Arial"/>
              </w:rPr>
              <w:t>SFGH’s views of staying competitive with other healthcare systems (</w:t>
            </w:r>
            <w:r>
              <w:rPr>
                <w:rFonts w:ascii="Arial" w:hAnsi="Arial" w:cs="Arial"/>
              </w:rPr>
              <w:t>e.g., view portals as means to increase access and satisfaction</w:t>
            </w:r>
            <w:r>
              <w:rPr>
                <w:rFonts w:ascii="Arial" w:hAnsi="Arial" w:cs="Arial"/>
              </w:rPr>
              <w:t>)</w:t>
            </w:r>
          </w:p>
        </w:tc>
      </w:tr>
      <w:tr w:rsidR="009F66CB" w:rsidRPr="00302F0C" w:rsidTr="009F66CB">
        <w:trPr>
          <w:trHeight w:val="2428"/>
        </w:trPr>
        <w:tc>
          <w:tcPr>
            <w:tcW w:w="4734"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tcPr>
          <w:p w:rsidR="009F66CB" w:rsidRPr="00302F0C" w:rsidRDefault="009F66CB" w:rsidP="009F66CB">
            <w:pPr>
              <w:pStyle w:val="MediumShading1-Accent11"/>
              <w:rPr>
                <w:rFonts w:ascii="Arial" w:hAnsi="Arial" w:cs="Arial"/>
              </w:rPr>
            </w:pPr>
            <w:r>
              <w:rPr>
                <w:rFonts w:ascii="Arial" w:hAnsi="Arial" w:cs="Arial"/>
              </w:rPr>
              <w:t>Perceived Control</w:t>
            </w:r>
          </w:p>
          <w:p w:rsidR="009F66CB" w:rsidRDefault="009F66CB" w:rsidP="009F66CB">
            <w:pPr>
              <w:pStyle w:val="MediumShading1-Accent11"/>
              <w:numPr>
                <w:ilvl w:val="0"/>
                <w:numId w:val="11"/>
              </w:numPr>
              <w:rPr>
                <w:rFonts w:ascii="Arial" w:hAnsi="Arial" w:cs="Arial"/>
              </w:rPr>
            </w:pPr>
            <w:r>
              <w:rPr>
                <w:rFonts w:ascii="Arial" w:hAnsi="Arial" w:cs="Arial"/>
              </w:rPr>
              <w:t>Control beliefs</w:t>
            </w:r>
          </w:p>
          <w:p w:rsidR="009F66CB" w:rsidRPr="00302F0C" w:rsidRDefault="009F66CB" w:rsidP="009F66CB">
            <w:pPr>
              <w:pStyle w:val="MediumShading1-Accent11"/>
              <w:numPr>
                <w:ilvl w:val="0"/>
                <w:numId w:val="11"/>
              </w:numPr>
              <w:rPr>
                <w:rFonts w:ascii="Arial" w:hAnsi="Arial" w:cs="Arial"/>
              </w:rPr>
            </w:pPr>
            <w:r>
              <w:rPr>
                <w:rFonts w:ascii="Arial" w:hAnsi="Arial" w:cs="Arial"/>
              </w:rPr>
              <w:t>Perceived power</w:t>
            </w:r>
          </w:p>
        </w:tc>
        <w:tc>
          <w:tcPr>
            <w:tcW w:w="5580"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tcPr>
          <w:p w:rsidR="009F66CB" w:rsidRDefault="009F66CB" w:rsidP="009F66CB">
            <w:pPr>
              <w:pStyle w:val="MediumShading1-Accent11"/>
              <w:rPr>
                <w:rFonts w:ascii="Arial" w:hAnsi="Arial" w:cs="Arial"/>
              </w:rPr>
            </w:pPr>
            <w:r>
              <w:rPr>
                <w:rFonts w:ascii="Arial" w:hAnsi="Arial" w:cs="Arial"/>
              </w:rPr>
              <w:t>Individual:</w:t>
            </w:r>
          </w:p>
          <w:p w:rsidR="009F66CB" w:rsidRDefault="009F66CB" w:rsidP="009F66CB">
            <w:pPr>
              <w:pStyle w:val="MediumShading1-Accent11"/>
              <w:numPr>
                <w:ilvl w:val="0"/>
                <w:numId w:val="18"/>
              </w:numPr>
              <w:rPr>
                <w:rFonts w:ascii="Arial" w:hAnsi="Arial" w:cs="Arial"/>
              </w:rPr>
            </w:pPr>
            <w:r>
              <w:rPr>
                <w:rFonts w:ascii="Arial" w:hAnsi="Arial" w:cs="Arial"/>
              </w:rPr>
              <w:t>Patient’s technical literacy and self-efficacy in using technology to manage their healthcare</w:t>
            </w:r>
          </w:p>
          <w:p w:rsidR="009F66CB" w:rsidRDefault="009F66CB" w:rsidP="009F66CB">
            <w:pPr>
              <w:pStyle w:val="MediumShading1-Accent11"/>
              <w:ind w:left="720"/>
              <w:rPr>
                <w:rFonts w:ascii="Arial" w:hAnsi="Arial" w:cs="Arial"/>
              </w:rPr>
            </w:pPr>
          </w:p>
          <w:p w:rsidR="009F66CB" w:rsidRDefault="009F66CB" w:rsidP="009F66CB">
            <w:pPr>
              <w:pStyle w:val="MediumShading1-Accent11"/>
              <w:rPr>
                <w:rFonts w:ascii="Arial" w:hAnsi="Arial" w:cs="Arial"/>
              </w:rPr>
            </w:pPr>
            <w:r>
              <w:rPr>
                <w:rFonts w:ascii="Arial" w:hAnsi="Arial" w:cs="Arial"/>
              </w:rPr>
              <w:t xml:space="preserve">Institutional: </w:t>
            </w:r>
          </w:p>
          <w:p w:rsidR="009F66CB" w:rsidRPr="009F66CB" w:rsidRDefault="009F66CB" w:rsidP="009F66CB">
            <w:pPr>
              <w:pStyle w:val="MediumShading1-Accent11"/>
              <w:numPr>
                <w:ilvl w:val="0"/>
                <w:numId w:val="18"/>
              </w:numPr>
              <w:rPr>
                <w:rFonts w:ascii="Arial" w:hAnsi="Arial" w:cs="Arial"/>
              </w:rPr>
            </w:pPr>
            <w:r>
              <w:rPr>
                <w:rFonts w:ascii="Arial" w:hAnsi="Arial" w:cs="Arial"/>
              </w:rPr>
              <w:t>Provider’s beliefs that the system will reward the extra time they spend emailing with patients</w:t>
            </w:r>
            <w:r>
              <w:rPr>
                <w:rFonts w:ascii="Arial" w:hAnsi="Arial" w:cs="Arial"/>
              </w:rPr>
              <w:t xml:space="preserve"> vs. expect extra work without compensation</w:t>
            </w:r>
          </w:p>
        </w:tc>
      </w:tr>
      <w:tr w:rsidR="009F66CB" w:rsidRPr="00302F0C" w:rsidTr="009F66CB">
        <w:trPr>
          <w:trHeight w:val="1333"/>
        </w:trPr>
        <w:tc>
          <w:tcPr>
            <w:tcW w:w="4734"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tcPr>
          <w:p w:rsidR="009F66CB" w:rsidRPr="00302F0C" w:rsidRDefault="009F66CB" w:rsidP="009F66CB">
            <w:pPr>
              <w:pStyle w:val="MediumShading1-Accent11"/>
              <w:rPr>
                <w:rFonts w:ascii="Arial" w:hAnsi="Arial" w:cs="Arial"/>
              </w:rPr>
            </w:pPr>
            <w:r>
              <w:rPr>
                <w:rFonts w:ascii="Arial" w:hAnsi="Arial" w:cs="Arial"/>
              </w:rPr>
              <w:t>Behavioral Intention</w:t>
            </w:r>
          </w:p>
          <w:p w:rsidR="009F66CB" w:rsidRPr="00302F0C" w:rsidRDefault="009F66CB" w:rsidP="009F66CB">
            <w:pPr>
              <w:pStyle w:val="MediumShading1-Accent11"/>
              <w:ind w:left="720"/>
              <w:rPr>
                <w:rFonts w:ascii="Arial" w:hAnsi="Arial" w:cs="Arial"/>
              </w:rPr>
            </w:pPr>
          </w:p>
        </w:tc>
        <w:tc>
          <w:tcPr>
            <w:tcW w:w="5580"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tcPr>
          <w:p w:rsidR="009F66CB" w:rsidRPr="00302F0C" w:rsidRDefault="009F66CB" w:rsidP="009F66CB">
            <w:pPr>
              <w:pStyle w:val="MediumShading1-Accent11"/>
              <w:numPr>
                <w:ilvl w:val="0"/>
                <w:numId w:val="10"/>
              </w:numPr>
              <w:rPr>
                <w:rFonts w:ascii="Arial" w:hAnsi="Arial" w:cs="Arial"/>
              </w:rPr>
            </w:pPr>
            <w:r>
              <w:rPr>
                <w:rFonts w:ascii="Arial" w:hAnsi="Arial" w:cs="Arial"/>
              </w:rPr>
              <w:t>All of these factors above then influence the p</w:t>
            </w:r>
            <w:r>
              <w:rPr>
                <w:rFonts w:ascii="Arial" w:hAnsi="Arial" w:cs="Arial"/>
              </w:rPr>
              <w:t>atient’s stated plans</w:t>
            </w:r>
            <w:r>
              <w:rPr>
                <w:rFonts w:ascii="Arial" w:hAnsi="Arial" w:cs="Arial"/>
              </w:rPr>
              <w:t>/intentions</w:t>
            </w:r>
            <w:r>
              <w:rPr>
                <w:rFonts w:ascii="Arial" w:hAnsi="Arial" w:cs="Arial"/>
              </w:rPr>
              <w:t xml:space="preserve"> to use portals to </w:t>
            </w:r>
            <w:r>
              <w:rPr>
                <w:rFonts w:ascii="Arial" w:hAnsi="Arial" w:cs="Arial"/>
              </w:rPr>
              <w:t>view</w:t>
            </w:r>
            <w:r>
              <w:rPr>
                <w:rFonts w:ascii="Arial" w:hAnsi="Arial" w:cs="Arial"/>
              </w:rPr>
              <w:t xml:space="preserve"> their medical </w:t>
            </w:r>
            <w:r>
              <w:rPr>
                <w:rFonts w:ascii="Arial" w:hAnsi="Arial" w:cs="Arial"/>
              </w:rPr>
              <w:t>records</w:t>
            </w:r>
            <w:r>
              <w:rPr>
                <w:rFonts w:ascii="Arial" w:hAnsi="Arial" w:cs="Arial"/>
              </w:rPr>
              <w:t xml:space="preserve"> as well as communicat</w:t>
            </w:r>
            <w:r>
              <w:rPr>
                <w:rFonts w:ascii="Arial" w:hAnsi="Arial" w:cs="Arial"/>
              </w:rPr>
              <w:t>e</w:t>
            </w:r>
            <w:r>
              <w:rPr>
                <w:rFonts w:ascii="Arial" w:hAnsi="Arial" w:cs="Arial"/>
              </w:rPr>
              <w:t xml:space="preserve"> electronically with their doctor</w:t>
            </w:r>
            <w:r w:rsidRPr="00302F0C">
              <w:rPr>
                <w:rFonts w:ascii="Arial" w:hAnsi="Arial" w:cs="Arial"/>
              </w:rPr>
              <w:t xml:space="preserve"> </w:t>
            </w:r>
          </w:p>
          <w:p w:rsidR="009F66CB" w:rsidRPr="00302F0C" w:rsidRDefault="009F66CB" w:rsidP="009F66CB">
            <w:pPr>
              <w:pStyle w:val="MediumShading1-Accent11"/>
              <w:rPr>
                <w:rFonts w:ascii="Arial" w:hAnsi="Arial" w:cs="Arial"/>
              </w:rPr>
            </w:pPr>
          </w:p>
        </w:tc>
      </w:tr>
    </w:tbl>
    <w:p w:rsidR="00690C3A" w:rsidRPr="009F66CB" w:rsidRDefault="00302F0C" w:rsidP="00690C3A">
      <w:pPr>
        <w:rPr>
          <w:rFonts w:ascii="Arial" w:hAnsi="Arial" w:cs="Arial"/>
          <w:sz w:val="22"/>
          <w:szCs w:val="22"/>
        </w:rPr>
      </w:pPr>
      <w:r>
        <w:rPr>
          <w:rFonts w:ascii="Arial" w:hAnsi="Arial" w:cs="Arial"/>
          <w:sz w:val="22"/>
          <w:szCs w:val="22"/>
        </w:rPr>
        <w:t xml:space="preserve">For my project, </w:t>
      </w:r>
      <w:r w:rsidR="00690C3A" w:rsidRPr="00302F0C">
        <w:rPr>
          <w:rFonts w:ascii="Arial" w:hAnsi="Arial" w:cs="Arial"/>
          <w:sz w:val="22"/>
          <w:szCs w:val="22"/>
        </w:rPr>
        <w:t xml:space="preserve">I am using the </w:t>
      </w:r>
      <w:r w:rsidR="002447AD">
        <w:rPr>
          <w:rFonts w:ascii="Arial" w:hAnsi="Arial" w:cs="Arial"/>
          <w:sz w:val="22"/>
          <w:szCs w:val="22"/>
        </w:rPr>
        <w:t>theory of planned behavior</w:t>
      </w:r>
      <w:r w:rsidR="00690C3A" w:rsidRPr="00302F0C">
        <w:rPr>
          <w:rFonts w:ascii="Arial" w:hAnsi="Arial" w:cs="Arial"/>
          <w:sz w:val="22"/>
          <w:szCs w:val="22"/>
        </w:rPr>
        <w:t xml:space="preserve"> because it addresses </w:t>
      </w:r>
      <w:r w:rsidR="002447AD">
        <w:rPr>
          <w:rFonts w:ascii="Arial" w:hAnsi="Arial" w:cs="Arial"/>
          <w:sz w:val="22"/>
          <w:szCs w:val="22"/>
        </w:rPr>
        <w:t>individuals’ attitudes and beliefs, which can</w:t>
      </w:r>
      <w:r w:rsidR="00644968">
        <w:rPr>
          <w:rFonts w:ascii="Arial" w:hAnsi="Arial" w:cs="Arial"/>
          <w:sz w:val="22"/>
          <w:szCs w:val="22"/>
        </w:rPr>
        <w:t xml:space="preserve"> be applied to how patients view</w:t>
      </w:r>
      <w:r w:rsidR="002447AD">
        <w:rPr>
          <w:rFonts w:ascii="Arial" w:hAnsi="Arial" w:cs="Arial"/>
          <w:sz w:val="22"/>
          <w:szCs w:val="22"/>
        </w:rPr>
        <w:t xml:space="preserve"> the use of techn</w:t>
      </w:r>
      <w:r w:rsidR="00644968">
        <w:rPr>
          <w:rFonts w:ascii="Arial" w:hAnsi="Arial" w:cs="Arial"/>
          <w:sz w:val="22"/>
          <w:szCs w:val="22"/>
        </w:rPr>
        <w:t xml:space="preserve">ology like portals within the context of their </w:t>
      </w:r>
      <w:r w:rsidR="002447AD">
        <w:rPr>
          <w:rFonts w:ascii="Arial" w:hAnsi="Arial" w:cs="Arial"/>
          <w:sz w:val="22"/>
          <w:szCs w:val="22"/>
        </w:rPr>
        <w:t xml:space="preserve">everyday lives.  </w:t>
      </w:r>
      <w:r w:rsidR="00644968">
        <w:rPr>
          <w:rFonts w:ascii="Arial" w:hAnsi="Arial" w:cs="Arial"/>
          <w:sz w:val="22"/>
          <w:szCs w:val="22"/>
        </w:rPr>
        <w:t>I have attempted to outline how this theory applies to my work as follows:</w:t>
      </w:r>
      <w:r w:rsidR="002447AD">
        <w:rPr>
          <w:rFonts w:ascii="Arial" w:hAnsi="Arial" w:cs="Arial"/>
          <w:sz w:val="22"/>
          <w:szCs w:val="22"/>
        </w:rPr>
        <w:t xml:space="preserve">  </w:t>
      </w:r>
    </w:p>
    <w:sectPr w:rsidR="00690C3A" w:rsidRPr="009F66CB" w:rsidSect="00690C3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320F4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392320"/>
    <w:multiLevelType w:val="hybridMultilevel"/>
    <w:tmpl w:val="731C73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2C7E9C"/>
    <w:multiLevelType w:val="hybridMultilevel"/>
    <w:tmpl w:val="5D2AAE80"/>
    <w:lvl w:ilvl="0" w:tplc="18CA7502">
      <w:start w:val="5"/>
      <w:numFmt w:val="decimal"/>
      <w:lvlText w:val="%1."/>
      <w:lvlJc w:val="left"/>
      <w:pPr>
        <w:tabs>
          <w:tab w:val="num" w:pos="420"/>
        </w:tabs>
        <w:ind w:left="420" w:hanging="360"/>
      </w:pPr>
      <w:rPr>
        <w:rFonts w:hint="default"/>
        <w:color w:val="000000"/>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nsid w:val="0D3C7A33"/>
    <w:multiLevelType w:val="hybridMultilevel"/>
    <w:tmpl w:val="CCE62AE6"/>
    <w:lvl w:ilvl="0" w:tplc="3B268048">
      <w:start w:val="1"/>
      <w:numFmt w:val="decimal"/>
      <w:lvlText w:val="%1."/>
      <w:lvlJc w:val="left"/>
      <w:pPr>
        <w:ind w:left="584" w:hanging="360"/>
      </w:pPr>
      <w:rPr>
        <w:rFonts w:hint="default"/>
        <w:u w:val="single"/>
      </w:rPr>
    </w:lvl>
    <w:lvl w:ilvl="1" w:tplc="04090019" w:tentative="1">
      <w:start w:val="1"/>
      <w:numFmt w:val="lowerLetter"/>
      <w:lvlText w:val="%2."/>
      <w:lvlJc w:val="left"/>
      <w:pPr>
        <w:ind w:left="1304" w:hanging="360"/>
      </w:pPr>
    </w:lvl>
    <w:lvl w:ilvl="2" w:tplc="0409001B" w:tentative="1">
      <w:start w:val="1"/>
      <w:numFmt w:val="lowerRoman"/>
      <w:lvlText w:val="%3."/>
      <w:lvlJc w:val="right"/>
      <w:pPr>
        <w:ind w:left="2024" w:hanging="180"/>
      </w:pPr>
    </w:lvl>
    <w:lvl w:ilvl="3" w:tplc="0409000F" w:tentative="1">
      <w:start w:val="1"/>
      <w:numFmt w:val="decimal"/>
      <w:lvlText w:val="%4."/>
      <w:lvlJc w:val="left"/>
      <w:pPr>
        <w:ind w:left="2744" w:hanging="360"/>
      </w:pPr>
    </w:lvl>
    <w:lvl w:ilvl="4" w:tplc="04090019" w:tentative="1">
      <w:start w:val="1"/>
      <w:numFmt w:val="lowerLetter"/>
      <w:lvlText w:val="%5."/>
      <w:lvlJc w:val="left"/>
      <w:pPr>
        <w:ind w:left="3464" w:hanging="360"/>
      </w:pPr>
    </w:lvl>
    <w:lvl w:ilvl="5" w:tplc="0409001B" w:tentative="1">
      <w:start w:val="1"/>
      <w:numFmt w:val="lowerRoman"/>
      <w:lvlText w:val="%6."/>
      <w:lvlJc w:val="right"/>
      <w:pPr>
        <w:ind w:left="4184" w:hanging="180"/>
      </w:pPr>
    </w:lvl>
    <w:lvl w:ilvl="6" w:tplc="0409000F" w:tentative="1">
      <w:start w:val="1"/>
      <w:numFmt w:val="decimal"/>
      <w:lvlText w:val="%7."/>
      <w:lvlJc w:val="left"/>
      <w:pPr>
        <w:ind w:left="4904" w:hanging="360"/>
      </w:pPr>
    </w:lvl>
    <w:lvl w:ilvl="7" w:tplc="04090019" w:tentative="1">
      <w:start w:val="1"/>
      <w:numFmt w:val="lowerLetter"/>
      <w:lvlText w:val="%8."/>
      <w:lvlJc w:val="left"/>
      <w:pPr>
        <w:ind w:left="5624" w:hanging="360"/>
      </w:pPr>
    </w:lvl>
    <w:lvl w:ilvl="8" w:tplc="0409001B" w:tentative="1">
      <w:start w:val="1"/>
      <w:numFmt w:val="lowerRoman"/>
      <w:lvlText w:val="%9."/>
      <w:lvlJc w:val="right"/>
      <w:pPr>
        <w:ind w:left="6344" w:hanging="180"/>
      </w:pPr>
    </w:lvl>
  </w:abstractNum>
  <w:abstractNum w:abstractNumId="4">
    <w:nsid w:val="1CB03D80"/>
    <w:multiLevelType w:val="hybridMultilevel"/>
    <w:tmpl w:val="F5541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A27167"/>
    <w:multiLevelType w:val="hybridMultilevel"/>
    <w:tmpl w:val="A33CD83A"/>
    <w:lvl w:ilvl="0" w:tplc="788E656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32667E9"/>
    <w:multiLevelType w:val="hybridMultilevel"/>
    <w:tmpl w:val="3B1C2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EC33FA"/>
    <w:multiLevelType w:val="hybridMultilevel"/>
    <w:tmpl w:val="CCE62AE6"/>
    <w:lvl w:ilvl="0" w:tplc="3B268048">
      <w:start w:val="1"/>
      <w:numFmt w:val="decimal"/>
      <w:lvlText w:val="%1."/>
      <w:lvlJc w:val="left"/>
      <w:pPr>
        <w:ind w:left="584" w:hanging="360"/>
      </w:pPr>
      <w:rPr>
        <w:rFonts w:hint="default"/>
        <w:u w:val="single"/>
      </w:rPr>
    </w:lvl>
    <w:lvl w:ilvl="1" w:tplc="04090019" w:tentative="1">
      <w:start w:val="1"/>
      <w:numFmt w:val="lowerLetter"/>
      <w:lvlText w:val="%2."/>
      <w:lvlJc w:val="left"/>
      <w:pPr>
        <w:ind w:left="1304" w:hanging="360"/>
      </w:pPr>
    </w:lvl>
    <w:lvl w:ilvl="2" w:tplc="0409001B" w:tentative="1">
      <w:start w:val="1"/>
      <w:numFmt w:val="lowerRoman"/>
      <w:lvlText w:val="%3."/>
      <w:lvlJc w:val="right"/>
      <w:pPr>
        <w:ind w:left="2024" w:hanging="180"/>
      </w:pPr>
    </w:lvl>
    <w:lvl w:ilvl="3" w:tplc="0409000F" w:tentative="1">
      <w:start w:val="1"/>
      <w:numFmt w:val="decimal"/>
      <w:lvlText w:val="%4."/>
      <w:lvlJc w:val="left"/>
      <w:pPr>
        <w:ind w:left="2744" w:hanging="360"/>
      </w:pPr>
    </w:lvl>
    <w:lvl w:ilvl="4" w:tplc="04090019" w:tentative="1">
      <w:start w:val="1"/>
      <w:numFmt w:val="lowerLetter"/>
      <w:lvlText w:val="%5."/>
      <w:lvlJc w:val="left"/>
      <w:pPr>
        <w:ind w:left="3464" w:hanging="360"/>
      </w:pPr>
    </w:lvl>
    <w:lvl w:ilvl="5" w:tplc="0409001B" w:tentative="1">
      <w:start w:val="1"/>
      <w:numFmt w:val="lowerRoman"/>
      <w:lvlText w:val="%6."/>
      <w:lvlJc w:val="right"/>
      <w:pPr>
        <w:ind w:left="4184" w:hanging="180"/>
      </w:pPr>
    </w:lvl>
    <w:lvl w:ilvl="6" w:tplc="0409000F" w:tentative="1">
      <w:start w:val="1"/>
      <w:numFmt w:val="decimal"/>
      <w:lvlText w:val="%7."/>
      <w:lvlJc w:val="left"/>
      <w:pPr>
        <w:ind w:left="4904" w:hanging="360"/>
      </w:pPr>
    </w:lvl>
    <w:lvl w:ilvl="7" w:tplc="04090019" w:tentative="1">
      <w:start w:val="1"/>
      <w:numFmt w:val="lowerLetter"/>
      <w:lvlText w:val="%8."/>
      <w:lvlJc w:val="left"/>
      <w:pPr>
        <w:ind w:left="5624" w:hanging="360"/>
      </w:pPr>
    </w:lvl>
    <w:lvl w:ilvl="8" w:tplc="0409001B" w:tentative="1">
      <w:start w:val="1"/>
      <w:numFmt w:val="lowerRoman"/>
      <w:lvlText w:val="%9."/>
      <w:lvlJc w:val="right"/>
      <w:pPr>
        <w:ind w:left="6344" w:hanging="180"/>
      </w:pPr>
    </w:lvl>
  </w:abstractNum>
  <w:abstractNum w:abstractNumId="8">
    <w:nsid w:val="3602370E"/>
    <w:multiLevelType w:val="hybridMultilevel"/>
    <w:tmpl w:val="83C0F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B24165"/>
    <w:multiLevelType w:val="hybridMultilevel"/>
    <w:tmpl w:val="BF56DC34"/>
    <w:lvl w:ilvl="0" w:tplc="E0604796">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0">
    <w:nsid w:val="41481D50"/>
    <w:multiLevelType w:val="hybridMultilevel"/>
    <w:tmpl w:val="2AB0F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Calibri"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Calibri"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nsid w:val="41AB6E88"/>
    <w:multiLevelType w:val="hybridMultilevel"/>
    <w:tmpl w:val="092A0BC4"/>
    <w:lvl w:ilvl="0" w:tplc="04090001">
      <w:start w:val="1"/>
      <w:numFmt w:val="bullet"/>
      <w:lvlText w:val=""/>
      <w:lvlJc w:val="left"/>
      <w:pPr>
        <w:ind w:left="720" w:hanging="360"/>
      </w:pPr>
      <w:rPr>
        <w:rFonts w:ascii="Symbol" w:hAnsi="Symbol" w:cs="Calibri"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Calibri"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Calibri"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nsid w:val="41F34073"/>
    <w:multiLevelType w:val="hybridMultilevel"/>
    <w:tmpl w:val="6C8A5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9D7DDE"/>
    <w:multiLevelType w:val="hybridMultilevel"/>
    <w:tmpl w:val="602E3C18"/>
    <w:lvl w:ilvl="0" w:tplc="788E656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4C714B58"/>
    <w:multiLevelType w:val="hybridMultilevel"/>
    <w:tmpl w:val="695EB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8450AC"/>
    <w:multiLevelType w:val="multilevel"/>
    <w:tmpl w:val="731C73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17B167A"/>
    <w:multiLevelType w:val="hybridMultilevel"/>
    <w:tmpl w:val="15189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B34F34"/>
    <w:multiLevelType w:val="hybridMultilevel"/>
    <w:tmpl w:val="D4BA99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DD527E6"/>
    <w:multiLevelType w:val="hybridMultilevel"/>
    <w:tmpl w:val="CCE62AE6"/>
    <w:lvl w:ilvl="0" w:tplc="3B268048">
      <w:start w:val="1"/>
      <w:numFmt w:val="decimal"/>
      <w:lvlText w:val="%1."/>
      <w:lvlJc w:val="left"/>
      <w:pPr>
        <w:ind w:left="584" w:hanging="360"/>
      </w:pPr>
      <w:rPr>
        <w:rFonts w:hint="default"/>
        <w:u w:val="single"/>
      </w:rPr>
    </w:lvl>
    <w:lvl w:ilvl="1" w:tplc="04090019" w:tentative="1">
      <w:start w:val="1"/>
      <w:numFmt w:val="lowerLetter"/>
      <w:lvlText w:val="%2."/>
      <w:lvlJc w:val="left"/>
      <w:pPr>
        <w:ind w:left="1304" w:hanging="360"/>
      </w:pPr>
    </w:lvl>
    <w:lvl w:ilvl="2" w:tplc="0409001B" w:tentative="1">
      <w:start w:val="1"/>
      <w:numFmt w:val="lowerRoman"/>
      <w:lvlText w:val="%3."/>
      <w:lvlJc w:val="right"/>
      <w:pPr>
        <w:ind w:left="2024" w:hanging="180"/>
      </w:pPr>
    </w:lvl>
    <w:lvl w:ilvl="3" w:tplc="0409000F" w:tentative="1">
      <w:start w:val="1"/>
      <w:numFmt w:val="decimal"/>
      <w:lvlText w:val="%4."/>
      <w:lvlJc w:val="left"/>
      <w:pPr>
        <w:ind w:left="2744" w:hanging="360"/>
      </w:pPr>
    </w:lvl>
    <w:lvl w:ilvl="4" w:tplc="04090019" w:tentative="1">
      <w:start w:val="1"/>
      <w:numFmt w:val="lowerLetter"/>
      <w:lvlText w:val="%5."/>
      <w:lvlJc w:val="left"/>
      <w:pPr>
        <w:ind w:left="3464" w:hanging="360"/>
      </w:pPr>
    </w:lvl>
    <w:lvl w:ilvl="5" w:tplc="0409001B" w:tentative="1">
      <w:start w:val="1"/>
      <w:numFmt w:val="lowerRoman"/>
      <w:lvlText w:val="%6."/>
      <w:lvlJc w:val="right"/>
      <w:pPr>
        <w:ind w:left="4184" w:hanging="180"/>
      </w:pPr>
    </w:lvl>
    <w:lvl w:ilvl="6" w:tplc="0409000F" w:tentative="1">
      <w:start w:val="1"/>
      <w:numFmt w:val="decimal"/>
      <w:lvlText w:val="%7."/>
      <w:lvlJc w:val="left"/>
      <w:pPr>
        <w:ind w:left="4904" w:hanging="360"/>
      </w:pPr>
    </w:lvl>
    <w:lvl w:ilvl="7" w:tplc="04090019" w:tentative="1">
      <w:start w:val="1"/>
      <w:numFmt w:val="lowerLetter"/>
      <w:lvlText w:val="%8."/>
      <w:lvlJc w:val="left"/>
      <w:pPr>
        <w:ind w:left="5624" w:hanging="360"/>
      </w:pPr>
    </w:lvl>
    <w:lvl w:ilvl="8" w:tplc="0409001B" w:tentative="1">
      <w:start w:val="1"/>
      <w:numFmt w:val="lowerRoman"/>
      <w:lvlText w:val="%9."/>
      <w:lvlJc w:val="right"/>
      <w:pPr>
        <w:ind w:left="6344" w:hanging="180"/>
      </w:pPr>
    </w:lvl>
  </w:abstractNum>
  <w:num w:numId="1">
    <w:abstractNumId w:val="17"/>
  </w:num>
  <w:num w:numId="2">
    <w:abstractNumId w:val="9"/>
  </w:num>
  <w:num w:numId="3">
    <w:abstractNumId w:val="2"/>
  </w:num>
  <w:num w:numId="4">
    <w:abstractNumId w:val="1"/>
  </w:num>
  <w:num w:numId="5">
    <w:abstractNumId w:val="15"/>
  </w:num>
  <w:num w:numId="6">
    <w:abstractNumId w:val="5"/>
  </w:num>
  <w:num w:numId="7">
    <w:abstractNumId w:val="13"/>
  </w:num>
  <w:num w:numId="8">
    <w:abstractNumId w:val="3"/>
  </w:num>
  <w:num w:numId="9">
    <w:abstractNumId w:val="18"/>
  </w:num>
  <w:num w:numId="10">
    <w:abstractNumId w:val="10"/>
  </w:num>
  <w:num w:numId="11">
    <w:abstractNumId w:val="11"/>
  </w:num>
  <w:num w:numId="12">
    <w:abstractNumId w:val="0"/>
  </w:num>
  <w:num w:numId="13">
    <w:abstractNumId w:val="7"/>
  </w:num>
  <w:num w:numId="14">
    <w:abstractNumId w:val="8"/>
  </w:num>
  <w:num w:numId="15">
    <w:abstractNumId w:val="16"/>
  </w:num>
  <w:num w:numId="16">
    <w:abstractNumId w:val="14"/>
  </w:num>
  <w:num w:numId="17">
    <w:abstractNumId w:val="12"/>
  </w:num>
  <w:num w:numId="18">
    <w:abstractNumId w:val="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64A"/>
    <w:rsid w:val="000E1EA1"/>
    <w:rsid w:val="00152BAE"/>
    <w:rsid w:val="001E29AD"/>
    <w:rsid w:val="00232BCB"/>
    <w:rsid w:val="002447AD"/>
    <w:rsid w:val="0026700C"/>
    <w:rsid w:val="0029664A"/>
    <w:rsid w:val="00302F0C"/>
    <w:rsid w:val="0033218A"/>
    <w:rsid w:val="003C66EA"/>
    <w:rsid w:val="004016D1"/>
    <w:rsid w:val="00451758"/>
    <w:rsid w:val="00644968"/>
    <w:rsid w:val="00664886"/>
    <w:rsid w:val="00690C3A"/>
    <w:rsid w:val="00693206"/>
    <w:rsid w:val="008E0FF7"/>
    <w:rsid w:val="009F66CB"/>
    <w:rsid w:val="00B377E7"/>
    <w:rsid w:val="00B76BF6"/>
    <w:rsid w:val="00BC3E69"/>
    <w:rsid w:val="00BE667B"/>
    <w:rsid w:val="00C3188C"/>
    <w:rsid w:val="00CF6038"/>
    <w:rsid w:val="00CF72B1"/>
    <w:rsid w:val="00D330E8"/>
    <w:rsid w:val="00DA4455"/>
    <w:rsid w:val="00DF54C0"/>
    <w:rsid w:val="00F84DE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64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29664A"/>
    <w:rPr>
      <w:sz w:val="20"/>
      <w:szCs w:val="20"/>
    </w:rPr>
  </w:style>
  <w:style w:type="paragraph" w:customStyle="1" w:styleId="MediumShading1-Accent11">
    <w:name w:val="Medium Shading 1 - Accent 11"/>
    <w:uiPriority w:val="99"/>
    <w:qFormat/>
    <w:rsid w:val="001A3810"/>
    <w:rPr>
      <w:rFonts w:ascii="Calibri" w:eastAsia="Calibri" w:hAnsi="Calibri" w:cs="Calibri"/>
      <w:sz w:val="22"/>
      <w:szCs w:val="22"/>
    </w:rPr>
  </w:style>
  <w:style w:type="paragraph" w:styleId="BalloonText">
    <w:name w:val="Balloon Text"/>
    <w:basedOn w:val="Normal"/>
    <w:link w:val="BalloonTextChar"/>
    <w:uiPriority w:val="99"/>
    <w:semiHidden/>
    <w:unhideWhenUsed/>
    <w:rsid w:val="001E29AD"/>
    <w:rPr>
      <w:rFonts w:ascii="Tahoma" w:hAnsi="Tahoma" w:cs="Tahoma"/>
      <w:sz w:val="16"/>
      <w:szCs w:val="16"/>
    </w:rPr>
  </w:style>
  <w:style w:type="character" w:customStyle="1" w:styleId="BalloonTextChar">
    <w:name w:val="Balloon Text Char"/>
    <w:link w:val="BalloonText"/>
    <w:uiPriority w:val="99"/>
    <w:semiHidden/>
    <w:rsid w:val="001E29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64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29664A"/>
    <w:rPr>
      <w:sz w:val="20"/>
      <w:szCs w:val="20"/>
    </w:rPr>
  </w:style>
  <w:style w:type="paragraph" w:customStyle="1" w:styleId="MediumShading1-Accent11">
    <w:name w:val="Medium Shading 1 - Accent 11"/>
    <w:uiPriority w:val="99"/>
    <w:qFormat/>
    <w:rsid w:val="001A3810"/>
    <w:rPr>
      <w:rFonts w:ascii="Calibri" w:eastAsia="Calibri" w:hAnsi="Calibri" w:cs="Calibri"/>
      <w:sz w:val="22"/>
      <w:szCs w:val="22"/>
    </w:rPr>
  </w:style>
  <w:style w:type="paragraph" w:styleId="BalloonText">
    <w:name w:val="Balloon Text"/>
    <w:basedOn w:val="Normal"/>
    <w:link w:val="BalloonTextChar"/>
    <w:uiPriority w:val="99"/>
    <w:semiHidden/>
    <w:unhideWhenUsed/>
    <w:rsid w:val="001E29AD"/>
    <w:rPr>
      <w:rFonts w:ascii="Tahoma" w:hAnsi="Tahoma" w:cs="Tahoma"/>
      <w:sz w:val="16"/>
      <w:szCs w:val="16"/>
    </w:rPr>
  </w:style>
  <w:style w:type="character" w:customStyle="1" w:styleId="BalloonTextChar">
    <w:name w:val="Balloon Text Char"/>
    <w:link w:val="BalloonText"/>
    <w:uiPriority w:val="99"/>
    <w:semiHidden/>
    <w:rsid w:val="001E29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423508">
      <w:bodyDiv w:val="1"/>
      <w:marLeft w:val="0"/>
      <w:marRight w:val="0"/>
      <w:marTop w:val="0"/>
      <w:marBottom w:val="0"/>
      <w:divBdr>
        <w:top w:val="none" w:sz="0" w:space="0" w:color="auto"/>
        <w:left w:val="none" w:sz="0" w:space="0" w:color="auto"/>
        <w:bottom w:val="none" w:sz="0" w:space="0" w:color="auto"/>
        <w:right w:val="none" w:sz="0" w:space="0" w:color="auto"/>
      </w:divBdr>
      <w:divsChild>
        <w:div w:id="800153707">
          <w:marLeft w:val="0"/>
          <w:marRight w:val="0"/>
          <w:marTop w:val="0"/>
          <w:marBottom w:val="0"/>
          <w:divBdr>
            <w:top w:val="none" w:sz="0" w:space="0" w:color="auto"/>
            <w:left w:val="none" w:sz="0" w:space="0" w:color="auto"/>
            <w:bottom w:val="none" w:sz="0" w:space="0" w:color="auto"/>
            <w:right w:val="none" w:sz="0" w:space="0" w:color="auto"/>
          </w:divBdr>
        </w:div>
      </w:divsChild>
    </w:div>
    <w:div w:id="1885755250">
      <w:bodyDiv w:val="1"/>
      <w:marLeft w:val="0"/>
      <w:marRight w:val="0"/>
      <w:marTop w:val="0"/>
      <w:marBottom w:val="0"/>
      <w:divBdr>
        <w:top w:val="none" w:sz="0" w:space="0" w:color="auto"/>
        <w:left w:val="none" w:sz="0" w:space="0" w:color="auto"/>
        <w:bottom w:val="none" w:sz="0" w:space="0" w:color="auto"/>
        <w:right w:val="none" w:sz="0" w:space="0" w:color="auto"/>
      </w:divBdr>
      <w:divsChild>
        <w:div w:id="2063097448">
          <w:marLeft w:val="0"/>
          <w:marRight w:val="0"/>
          <w:marTop w:val="0"/>
          <w:marBottom w:val="0"/>
          <w:divBdr>
            <w:top w:val="none" w:sz="0" w:space="0" w:color="auto"/>
            <w:left w:val="none" w:sz="0" w:space="0" w:color="auto"/>
            <w:bottom w:val="none" w:sz="0" w:space="0" w:color="auto"/>
            <w:right w:val="none" w:sz="0" w:space="0" w:color="auto"/>
          </w:divBdr>
        </w:div>
      </w:divsChild>
    </w:div>
    <w:div w:id="2123374765">
      <w:bodyDiv w:val="1"/>
      <w:marLeft w:val="0"/>
      <w:marRight w:val="0"/>
      <w:marTop w:val="0"/>
      <w:marBottom w:val="0"/>
      <w:divBdr>
        <w:top w:val="none" w:sz="0" w:space="0" w:color="auto"/>
        <w:left w:val="none" w:sz="0" w:space="0" w:color="auto"/>
        <w:bottom w:val="none" w:sz="0" w:space="0" w:color="auto"/>
        <w:right w:val="none" w:sz="0" w:space="0" w:color="auto"/>
      </w:divBdr>
      <w:divsChild>
        <w:div w:id="186720158">
          <w:marLeft w:val="0"/>
          <w:marRight w:val="0"/>
          <w:marTop w:val="0"/>
          <w:marBottom w:val="0"/>
          <w:divBdr>
            <w:top w:val="none" w:sz="0" w:space="0" w:color="auto"/>
            <w:left w:val="none" w:sz="0" w:space="0" w:color="auto"/>
            <w:bottom w:val="none" w:sz="0" w:space="0" w:color="auto"/>
            <w:right w:val="none" w:sz="0" w:space="0" w:color="auto"/>
          </w:divBdr>
          <w:divsChild>
            <w:div w:id="434714796">
              <w:marLeft w:val="0"/>
              <w:marRight w:val="0"/>
              <w:marTop w:val="0"/>
              <w:marBottom w:val="0"/>
              <w:divBdr>
                <w:top w:val="none" w:sz="0" w:space="0" w:color="auto"/>
                <w:left w:val="none" w:sz="0" w:space="0" w:color="auto"/>
                <w:bottom w:val="none" w:sz="0" w:space="0" w:color="auto"/>
                <w:right w:val="none" w:sz="0" w:space="0" w:color="auto"/>
              </w:divBdr>
            </w:div>
            <w:div w:id="738863510">
              <w:marLeft w:val="0"/>
              <w:marRight w:val="0"/>
              <w:marTop w:val="0"/>
              <w:marBottom w:val="0"/>
              <w:divBdr>
                <w:top w:val="none" w:sz="0" w:space="0" w:color="auto"/>
                <w:left w:val="none" w:sz="0" w:space="0" w:color="auto"/>
                <w:bottom w:val="none" w:sz="0" w:space="0" w:color="auto"/>
                <w:right w:val="none" w:sz="0" w:space="0" w:color="auto"/>
              </w:divBdr>
            </w:div>
            <w:div w:id="1035277603">
              <w:marLeft w:val="0"/>
              <w:marRight w:val="0"/>
              <w:marTop w:val="0"/>
              <w:marBottom w:val="0"/>
              <w:divBdr>
                <w:top w:val="none" w:sz="0" w:space="0" w:color="auto"/>
                <w:left w:val="none" w:sz="0" w:space="0" w:color="auto"/>
                <w:bottom w:val="none" w:sz="0" w:space="0" w:color="auto"/>
                <w:right w:val="none" w:sz="0" w:space="0" w:color="auto"/>
              </w:divBdr>
            </w:div>
            <w:div w:id="1111706812">
              <w:marLeft w:val="0"/>
              <w:marRight w:val="0"/>
              <w:marTop w:val="0"/>
              <w:marBottom w:val="0"/>
              <w:divBdr>
                <w:top w:val="none" w:sz="0" w:space="0" w:color="auto"/>
                <w:left w:val="none" w:sz="0" w:space="0" w:color="auto"/>
                <w:bottom w:val="none" w:sz="0" w:space="0" w:color="auto"/>
                <w:right w:val="none" w:sz="0" w:space="0" w:color="auto"/>
              </w:divBdr>
            </w:div>
            <w:div w:id="1302929535">
              <w:marLeft w:val="0"/>
              <w:marRight w:val="0"/>
              <w:marTop w:val="0"/>
              <w:marBottom w:val="0"/>
              <w:divBdr>
                <w:top w:val="none" w:sz="0" w:space="0" w:color="auto"/>
                <w:left w:val="none" w:sz="0" w:space="0" w:color="auto"/>
                <w:bottom w:val="none" w:sz="0" w:space="0" w:color="auto"/>
                <w:right w:val="none" w:sz="0" w:space="0" w:color="auto"/>
              </w:divBdr>
            </w:div>
            <w:div w:id="1622372906">
              <w:marLeft w:val="0"/>
              <w:marRight w:val="0"/>
              <w:marTop w:val="0"/>
              <w:marBottom w:val="0"/>
              <w:divBdr>
                <w:top w:val="none" w:sz="0" w:space="0" w:color="auto"/>
                <w:left w:val="none" w:sz="0" w:space="0" w:color="auto"/>
                <w:bottom w:val="none" w:sz="0" w:space="0" w:color="auto"/>
                <w:right w:val="none" w:sz="0" w:space="0" w:color="auto"/>
              </w:divBdr>
            </w:div>
            <w:div w:id="1821455427">
              <w:marLeft w:val="0"/>
              <w:marRight w:val="0"/>
              <w:marTop w:val="0"/>
              <w:marBottom w:val="0"/>
              <w:divBdr>
                <w:top w:val="none" w:sz="0" w:space="0" w:color="auto"/>
                <w:left w:val="none" w:sz="0" w:space="0" w:color="auto"/>
                <w:bottom w:val="none" w:sz="0" w:space="0" w:color="auto"/>
                <w:right w:val="none" w:sz="0" w:space="0" w:color="auto"/>
              </w:divBdr>
            </w:div>
            <w:div w:id="20363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C42A1-50AA-40E2-8F6F-0E1177A7A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866</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Epi 246 Session 1: Specifications</vt:lpstr>
    </vt:vector>
  </TitlesOfParts>
  <Company>DGIM, UCSF</Company>
  <LinksUpToDate>false</LinksUpToDate>
  <CharactersWithSpaces>5627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 246 Session 1: Specifications</dc:title>
  <dc:subject/>
  <dc:creator>Administrator</dc:creator>
  <cp:keywords/>
  <dc:description/>
  <cp:lastModifiedBy>Lyles, Courtney</cp:lastModifiedBy>
  <cp:revision>4</cp:revision>
  <cp:lastPrinted>2012-09-13T22:03:00Z</cp:lastPrinted>
  <dcterms:created xsi:type="dcterms:W3CDTF">2013-09-25T00:16:00Z</dcterms:created>
  <dcterms:modified xsi:type="dcterms:W3CDTF">2013-09-26T20:24:00Z</dcterms:modified>
</cp:coreProperties>
</file>