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233C5" w14:textId="77777777" w:rsidR="0043630D" w:rsidRDefault="00F57E0E">
      <w:pPr>
        <w:rPr>
          <w:rFonts w:ascii="Gill Sans" w:hAnsi="Gill Sans" w:cs="Gill Sans"/>
        </w:rPr>
      </w:pPr>
      <w:r w:rsidRPr="00F57E0E">
        <w:rPr>
          <w:rFonts w:ascii="Gill Sans" w:hAnsi="Gill Sans" w:cs="Gill Sans"/>
        </w:rPr>
        <w:t>Emily Treleaven</w:t>
      </w:r>
    </w:p>
    <w:p w14:paraId="0DF8F133" w14:textId="77777777" w:rsidR="00F57E0E" w:rsidRDefault="00F57E0E">
      <w:pPr>
        <w:rPr>
          <w:rFonts w:ascii="Gill Sans" w:hAnsi="Gill Sans" w:cs="Gill Sans"/>
        </w:rPr>
      </w:pPr>
      <w:r>
        <w:rPr>
          <w:rFonts w:ascii="Gill Sans" w:hAnsi="Gill Sans" w:cs="Gill Sans"/>
        </w:rPr>
        <w:t>September 26, 2013</w:t>
      </w:r>
    </w:p>
    <w:p w14:paraId="2249E2D5" w14:textId="77777777" w:rsidR="00F57E0E" w:rsidRDefault="00F57E0E">
      <w:pPr>
        <w:rPr>
          <w:rFonts w:ascii="Gill Sans" w:hAnsi="Gill Sans" w:cs="Gill Sans"/>
        </w:rPr>
      </w:pPr>
      <w:r>
        <w:rPr>
          <w:rFonts w:ascii="Gill Sans" w:hAnsi="Gill Sans" w:cs="Gill Sans"/>
        </w:rPr>
        <w:t>Homework # 1</w:t>
      </w:r>
    </w:p>
    <w:p w14:paraId="078FCCCA" w14:textId="77777777" w:rsidR="00F57E0E" w:rsidRDefault="00F57E0E">
      <w:pPr>
        <w:rPr>
          <w:rFonts w:ascii="Gill Sans" w:hAnsi="Gill Sans" w:cs="Gill Sans"/>
        </w:rPr>
      </w:pPr>
    </w:p>
    <w:p w14:paraId="32B018D5" w14:textId="77777777" w:rsidR="00F57E0E" w:rsidRDefault="00F57E0E">
      <w:pPr>
        <w:rPr>
          <w:rFonts w:ascii="Gill Sans" w:hAnsi="Gill Sans" w:cs="Gill Sans"/>
        </w:rPr>
      </w:pPr>
      <w:r>
        <w:rPr>
          <w:rFonts w:ascii="Gill Sans" w:hAnsi="Gill Sans" w:cs="Gill Sans"/>
        </w:rPr>
        <w:t>Part 1 (Shafer case study):</w:t>
      </w:r>
    </w:p>
    <w:p w14:paraId="28B566BE" w14:textId="77777777" w:rsidR="00F57E0E" w:rsidRDefault="00F57E0E">
      <w:pPr>
        <w:rPr>
          <w:rFonts w:ascii="Gill Sans" w:hAnsi="Gill Sans" w:cs="Gill Sans"/>
        </w:rPr>
      </w:pPr>
    </w:p>
    <w:p w14:paraId="523345D0" w14:textId="77777777" w:rsidR="00F57E0E" w:rsidRPr="00F57E0E" w:rsidRDefault="00F57E0E" w:rsidP="00F57E0E">
      <w:pPr>
        <w:pStyle w:val="ListParagraph"/>
        <w:numPr>
          <w:ilvl w:val="0"/>
          <w:numId w:val="1"/>
        </w:numPr>
        <w:rPr>
          <w:rFonts w:ascii="Gill Sans" w:hAnsi="Gill Sans" w:cs="Gill Sans"/>
        </w:rPr>
      </w:pPr>
      <w:r w:rsidRPr="00F57E0E">
        <w:rPr>
          <w:rFonts w:ascii="Gill Sans" w:hAnsi="Gill Sans" w:cs="Gill Sans"/>
        </w:rPr>
        <w:t>How did the authors use theory?  Where would you place it on a continuum of uses of theory we discussed?</w:t>
      </w:r>
    </w:p>
    <w:p w14:paraId="140A1EA6" w14:textId="77777777" w:rsidR="00F57E0E" w:rsidRPr="00F57E0E" w:rsidRDefault="00F57E0E" w:rsidP="00F57E0E">
      <w:pPr>
        <w:rPr>
          <w:rFonts w:ascii="Gill Sans" w:hAnsi="Gill Sans" w:cs="Gill Sans"/>
        </w:rPr>
      </w:pPr>
    </w:p>
    <w:p w14:paraId="193274B1" w14:textId="62DEA1E6" w:rsidR="00D15ACC" w:rsidRPr="00D15ACC" w:rsidRDefault="00F57E0E" w:rsidP="00F57E0E">
      <w:pPr>
        <w:rPr>
          <w:rFonts w:ascii="Gill Sans" w:hAnsi="Gill Sans" w:cs="Gill Sans"/>
        </w:rPr>
      </w:pPr>
      <w:r w:rsidRPr="00F57E0E">
        <w:rPr>
          <w:rFonts w:ascii="Gill Sans" w:hAnsi="Gill Sans" w:cs="Gill Sans"/>
        </w:rPr>
        <w:t xml:space="preserve">In this case study, the authors used theory to in the development of pre-production behavior change messages to increase uptake of HPV vaccine among mothers and their pre-teen daughters (pages 3-4). Specifically, the authors used the Health Belief Model theory as they developed campaign messages for testing. They also employed prospect theory to determine how best to present these messages, and whether they should be “gain frame” or “loss frame” messages. </w:t>
      </w:r>
      <w:r w:rsidR="00D15ACC" w:rsidRPr="00D15ACC">
        <w:rPr>
          <w:rFonts w:ascii="Gill Sans" w:hAnsi="Gill Sans" w:cs="Gill Sans"/>
        </w:rPr>
        <w:t xml:space="preserve">Here, the authors used theory to inform their change strategy rather than to understand existing behaviors. </w:t>
      </w:r>
    </w:p>
    <w:p w14:paraId="0D109461" w14:textId="77777777" w:rsidR="00F57E0E" w:rsidRPr="00F57E0E" w:rsidRDefault="00F57E0E" w:rsidP="00F57E0E">
      <w:pPr>
        <w:rPr>
          <w:rFonts w:ascii="Gill Sans" w:hAnsi="Gill Sans" w:cs="Gill Sans"/>
        </w:rPr>
      </w:pPr>
    </w:p>
    <w:p w14:paraId="50191611" w14:textId="77777777" w:rsidR="00F57E0E" w:rsidRPr="00F57E0E" w:rsidRDefault="00F57E0E" w:rsidP="00F57E0E">
      <w:pPr>
        <w:pStyle w:val="ListParagraph"/>
        <w:numPr>
          <w:ilvl w:val="0"/>
          <w:numId w:val="1"/>
        </w:numPr>
        <w:rPr>
          <w:rFonts w:ascii="Gill Sans" w:hAnsi="Gill Sans" w:cs="Gill Sans"/>
        </w:rPr>
      </w:pPr>
      <w:r w:rsidRPr="00F57E0E">
        <w:rPr>
          <w:rFonts w:ascii="Gill Sans" w:hAnsi="Gill Sans" w:cs="Gill Sans"/>
        </w:rPr>
        <w:t xml:space="preserve">How did it relate to the uses of theory as described by </w:t>
      </w:r>
      <w:proofErr w:type="spellStart"/>
      <w:r w:rsidRPr="00F57E0E">
        <w:rPr>
          <w:rFonts w:ascii="Gill Sans" w:hAnsi="Gill Sans" w:cs="Gill Sans"/>
        </w:rPr>
        <w:t>Bartholemew</w:t>
      </w:r>
      <w:proofErr w:type="spellEnd"/>
      <w:r w:rsidRPr="00F57E0E">
        <w:rPr>
          <w:rFonts w:ascii="Gill Sans" w:hAnsi="Gill Sans" w:cs="Gill Sans"/>
        </w:rPr>
        <w:t xml:space="preserve"> and </w:t>
      </w:r>
      <w:proofErr w:type="spellStart"/>
      <w:r w:rsidRPr="00F57E0E">
        <w:rPr>
          <w:rFonts w:ascii="Gill Sans" w:hAnsi="Gill Sans" w:cs="Gill Sans"/>
        </w:rPr>
        <w:t>Mulen</w:t>
      </w:r>
      <w:proofErr w:type="spellEnd"/>
      <w:r w:rsidRPr="00F57E0E">
        <w:rPr>
          <w:rFonts w:ascii="Gill Sans" w:hAnsi="Gill Sans" w:cs="Gill Sans"/>
        </w:rPr>
        <w:t xml:space="preserve">? </w:t>
      </w:r>
    </w:p>
    <w:p w14:paraId="6D70794B" w14:textId="77777777" w:rsidR="00F57E0E" w:rsidRPr="00F57E0E" w:rsidRDefault="00F57E0E" w:rsidP="00F57E0E">
      <w:pPr>
        <w:pStyle w:val="ListParagraph"/>
        <w:rPr>
          <w:rFonts w:ascii="Gill Sans" w:hAnsi="Gill Sans" w:cs="Gill Sans"/>
        </w:rPr>
      </w:pPr>
    </w:p>
    <w:p w14:paraId="613D50BD" w14:textId="147863CE" w:rsidR="002C1FD7" w:rsidRPr="002C1FD7" w:rsidRDefault="002C1FD7" w:rsidP="00F57E0E">
      <w:pPr>
        <w:rPr>
          <w:rFonts w:ascii="Gill Sans" w:hAnsi="Gill Sans" w:cs="Gill Sans"/>
        </w:rPr>
      </w:pPr>
      <w:r>
        <w:rPr>
          <w:rFonts w:ascii="Gill Sans" w:hAnsi="Gill Sans" w:cs="Gill Sans"/>
        </w:rPr>
        <w:t xml:space="preserve">The authors of this case study used theory in three of the five ways described by </w:t>
      </w:r>
      <w:proofErr w:type="spellStart"/>
      <w:r>
        <w:rPr>
          <w:rFonts w:ascii="Gill Sans" w:hAnsi="Gill Sans" w:cs="Gill Sans"/>
        </w:rPr>
        <w:t>Bartholemew</w:t>
      </w:r>
      <w:proofErr w:type="spellEnd"/>
      <w:r>
        <w:rPr>
          <w:rFonts w:ascii="Gill Sans" w:hAnsi="Gill Sans" w:cs="Gill Sans"/>
        </w:rPr>
        <w:t xml:space="preserve"> and Mullen. First, they used theory to develop their logic model and identify the determinants of mothers deciding to vaccinate their daughters against HPV. They used theory to identify what concepts were important to mothers as they decided to vaccinate, such as reduced barriers to vaccine. Second, the authors used theory in their logic model of change because they used theory to inform their production of behavior change communications. Fina</w:t>
      </w:r>
      <w:r w:rsidR="00D6546E">
        <w:rPr>
          <w:rFonts w:ascii="Gill Sans" w:hAnsi="Gill Sans" w:cs="Gill Sans"/>
        </w:rPr>
        <w:t xml:space="preserve">lly, the authors used theory in their delivery of the intervention, or the behavior change messages: prospect theory informed the authors that “gain” messages would be more effective than “loss” messages. </w:t>
      </w:r>
    </w:p>
    <w:p w14:paraId="4603811D" w14:textId="77777777" w:rsidR="00F57E0E" w:rsidRPr="00F57E0E" w:rsidRDefault="00F57E0E" w:rsidP="00F57E0E">
      <w:pPr>
        <w:rPr>
          <w:rFonts w:ascii="Gill Sans" w:hAnsi="Gill Sans" w:cs="Gill Sans"/>
        </w:rPr>
      </w:pPr>
    </w:p>
    <w:p w14:paraId="0F7D0902" w14:textId="77777777" w:rsidR="00F57E0E" w:rsidRPr="00F57E0E" w:rsidRDefault="00F57E0E" w:rsidP="00F57E0E">
      <w:pPr>
        <w:pStyle w:val="ListParagraph"/>
        <w:numPr>
          <w:ilvl w:val="0"/>
          <w:numId w:val="1"/>
        </w:numPr>
        <w:rPr>
          <w:rFonts w:ascii="Gill Sans" w:hAnsi="Gill Sans" w:cs="Gill Sans"/>
        </w:rPr>
      </w:pPr>
      <w:r w:rsidRPr="00F57E0E">
        <w:rPr>
          <w:rFonts w:ascii="Gill Sans" w:hAnsi="Gill Sans" w:cs="Gill Sans"/>
        </w:rPr>
        <w:t>In you view of the work, how much did they explanation of the data ‘fit’ the theoretical components?</w:t>
      </w:r>
    </w:p>
    <w:p w14:paraId="4ACF528A" w14:textId="77777777" w:rsidR="00F57E0E" w:rsidRPr="00F57E0E" w:rsidRDefault="00F57E0E" w:rsidP="00F57E0E">
      <w:pPr>
        <w:ind w:left="360"/>
        <w:rPr>
          <w:rFonts w:ascii="Gill Sans" w:hAnsi="Gill Sans" w:cs="Gill Sans"/>
        </w:rPr>
      </w:pPr>
    </w:p>
    <w:p w14:paraId="0E9E568C" w14:textId="77777777" w:rsidR="00F57E0E" w:rsidRPr="00F57E0E" w:rsidRDefault="00F57E0E" w:rsidP="00F57E0E">
      <w:pPr>
        <w:rPr>
          <w:rFonts w:ascii="Gill Sans" w:hAnsi="Gill Sans" w:cs="Gill Sans"/>
        </w:rPr>
      </w:pPr>
      <w:r w:rsidRPr="00F57E0E">
        <w:rPr>
          <w:rFonts w:ascii="Gill Sans" w:hAnsi="Gill Sans" w:cs="Gill Sans"/>
        </w:rPr>
        <w:t xml:space="preserve">I thought this paper provided sufficient explanation as to how the data fit their theoretical justifications. In developing the pre-production messages, the authors posited via prospect theory that gain-frame messages would be more effective in encouraging vaccine uptake than loss frame. The pre-production focus group findings were consistent with this theory (page 9). With the </w:t>
      </w:r>
      <w:r>
        <w:rPr>
          <w:rFonts w:ascii="Gill Sans" w:hAnsi="Gill Sans" w:cs="Gill Sans"/>
        </w:rPr>
        <w:t xml:space="preserve">Health Belief Model, the authors hypothesized that mothers would be more likely to vaccinate their daughters as they perceived the benefits of vaccination, vaccine effectiveness, and their daughter’s susceptibility increased, and less likely to vaccinate as barriers increased (page 4). Focus group findings revealed that these were all areas on which mothers wanted more information, suggesting that these are critical domains in mothers’ decision making. </w:t>
      </w:r>
    </w:p>
    <w:p w14:paraId="7F35F9B4" w14:textId="77777777" w:rsidR="00F57E0E" w:rsidRPr="00F57E0E" w:rsidRDefault="00F57E0E">
      <w:pPr>
        <w:rPr>
          <w:rFonts w:ascii="Gill Sans" w:hAnsi="Gill Sans" w:cs="Gill Sans"/>
        </w:rPr>
      </w:pPr>
    </w:p>
    <w:p w14:paraId="54B979FB" w14:textId="77777777" w:rsidR="00A80562" w:rsidRDefault="00A80562">
      <w:pPr>
        <w:rPr>
          <w:rFonts w:ascii="Gill Sans" w:hAnsi="Gill Sans" w:cs="Gill Sans"/>
        </w:rPr>
      </w:pPr>
      <w:r>
        <w:rPr>
          <w:rFonts w:ascii="Gill Sans" w:hAnsi="Gill Sans" w:cs="Gill Sans"/>
        </w:rPr>
        <w:t>Part 2:</w:t>
      </w:r>
    </w:p>
    <w:p w14:paraId="6A897B4E" w14:textId="77777777" w:rsidR="00A80562" w:rsidRPr="00972209" w:rsidRDefault="00A80562" w:rsidP="00A80562">
      <w:pPr>
        <w:rPr>
          <w:rFonts w:ascii="Gill Sans" w:hAnsi="Gill Sans" w:cs="Gill Sans"/>
          <w:bCs/>
          <w:i/>
        </w:rPr>
      </w:pPr>
      <w:r w:rsidRPr="00972209">
        <w:rPr>
          <w:rFonts w:ascii="Gill Sans" w:hAnsi="Gill Sans" w:cs="Gill Sans"/>
          <w:bCs/>
          <w:i/>
        </w:rPr>
        <w:t xml:space="preserve">1. Select a behavior that is relevant to your area of interest. </w:t>
      </w:r>
    </w:p>
    <w:p w14:paraId="374C5978" w14:textId="77777777" w:rsidR="00A80562" w:rsidRPr="00A80562" w:rsidRDefault="00A80562">
      <w:pPr>
        <w:rPr>
          <w:rFonts w:ascii="Gill Sans" w:hAnsi="Gill Sans" w:cs="Gill Sans"/>
        </w:rPr>
      </w:pPr>
    </w:p>
    <w:p w14:paraId="07112D49" w14:textId="3A31A650" w:rsidR="00A80562" w:rsidRPr="00A80562" w:rsidRDefault="00A80562">
      <w:pPr>
        <w:rPr>
          <w:rFonts w:ascii="Gill Sans" w:hAnsi="Gill Sans" w:cs="Gill Sans"/>
        </w:rPr>
      </w:pPr>
      <w:r w:rsidRPr="00A80562">
        <w:rPr>
          <w:rFonts w:ascii="Gill Sans" w:hAnsi="Gill Sans" w:cs="Gill Sans"/>
        </w:rPr>
        <w:t xml:space="preserve">I am interested in care-seeking behaviors for sick girl children in countries where son preference exists. </w:t>
      </w:r>
      <w:r w:rsidR="002144CC">
        <w:rPr>
          <w:rFonts w:ascii="Gill Sans" w:hAnsi="Gill Sans" w:cs="Gill Sans"/>
        </w:rPr>
        <w:t xml:space="preserve">For example, at a tertiary hospital in northern Vietnam, we found </w:t>
      </w:r>
      <w:proofErr w:type="gramStart"/>
      <w:r w:rsidR="002144CC">
        <w:rPr>
          <w:rFonts w:ascii="Gill Sans" w:hAnsi="Gill Sans" w:cs="Gill Sans"/>
        </w:rPr>
        <w:t xml:space="preserve">that many </w:t>
      </w:r>
      <w:r w:rsidR="002144CC">
        <w:rPr>
          <w:rFonts w:ascii="Gill Sans" w:hAnsi="Gill Sans" w:cs="Gill Sans"/>
        </w:rPr>
        <w:lastRenderedPageBreak/>
        <w:t xml:space="preserve">more boys were brought to the emergency department then girls, even when accounting for sex ratios and </w:t>
      </w:r>
      <w:r w:rsidR="00813F16">
        <w:rPr>
          <w:rFonts w:ascii="Gill Sans" w:hAnsi="Gill Sans" w:cs="Gill Sans"/>
        </w:rPr>
        <w:t>a higher use of emergency services by boys</w:t>
      </w:r>
      <w:proofErr w:type="gramEnd"/>
      <w:r w:rsidR="00813F16">
        <w:rPr>
          <w:rFonts w:ascii="Gill Sans" w:hAnsi="Gill Sans" w:cs="Gill Sans"/>
        </w:rPr>
        <w:t xml:space="preserve"> (who are more accident prone). Here, I’m considering community level interventions in a West African setting, where boys are also treated preferentially over girls. </w:t>
      </w:r>
    </w:p>
    <w:p w14:paraId="3902F115" w14:textId="77777777" w:rsidR="00A80562" w:rsidRPr="00A80562" w:rsidRDefault="00A80562">
      <w:pPr>
        <w:rPr>
          <w:rFonts w:ascii="Gill Sans" w:hAnsi="Gill Sans" w:cs="Gill Sans"/>
        </w:rPr>
      </w:pPr>
    </w:p>
    <w:p w14:paraId="40E788DF" w14:textId="77777777" w:rsidR="00A80562" w:rsidRPr="00972209" w:rsidRDefault="00A80562">
      <w:pPr>
        <w:rPr>
          <w:rFonts w:ascii="Gill Sans" w:hAnsi="Gill Sans" w:cs="Gill Sans"/>
          <w:bCs/>
          <w:i/>
        </w:rPr>
      </w:pPr>
      <w:r w:rsidRPr="00972209">
        <w:rPr>
          <w:rFonts w:ascii="Gill Sans" w:hAnsi="Gill Sans" w:cs="Gill Sans"/>
          <w:i/>
        </w:rPr>
        <w:t xml:space="preserve">1a. </w:t>
      </w:r>
      <w:proofErr w:type="gramStart"/>
      <w:r w:rsidRPr="00972209">
        <w:rPr>
          <w:rFonts w:ascii="Gill Sans" w:hAnsi="Gill Sans" w:cs="Gill Sans"/>
          <w:bCs/>
          <w:i/>
        </w:rPr>
        <w:t>Which</w:t>
      </w:r>
      <w:proofErr w:type="gramEnd"/>
      <w:r w:rsidRPr="00972209">
        <w:rPr>
          <w:rFonts w:ascii="Gill Sans" w:hAnsi="Gill Sans" w:cs="Gill Sans"/>
          <w:bCs/>
          <w:i/>
        </w:rPr>
        <w:t xml:space="preserve"> levels (individual, social, institutional, environmental) are most likely to have a significant role? </w:t>
      </w:r>
    </w:p>
    <w:p w14:paraId="0D7AAF7A" w14:textId="77777777" w:rsidR="00A80562" w:rsidRPr="00A80562" w:rsidRDefault="00A80562">
      <w:pPr>
        <w:rPr>
          <w:rFonts w:ascii="Gill Sans" w:hAnsi="Gill Sans" w:cs="Gill Sans"/>
          <w:bCs/>
        </w:rPr>
      </w:pPr>
    </w:p>
    <w:p w14:paraId="36AA9457" w14:textId="77777777" w:rsidR="00A80562" w:rsidRPr="00A80562" w:rsidRDefault="00A80562">
      <w:pPr>
        <w:rPr>
          <w:rFonts w:ascii="Gill Sans" w:hAnsi="Gill Sans" w:cs="Gill Sans"/>
          <w:bCs/>
        </w:rPr>
      </w:pPr>
      <w:r w:rsidRPr="00A80562">
        <w:rPr>
          <w:rFonts w:ascii="Gill Sans" w:hAnsi="Gill Sans" w:cs="Gill Sans"/>
          <w:bCs/>
        </w:rPr>
        <w:t>I believe each of these roles can have a significant role in the decision to seek care for a girl child (where sons are preferred):</w:t>
      </w:r>
    </w:p>
    <w:p w14:paraId="4909B036" w14:textId="77777777" w:rsidR="00A80562" w:rsidRPr="0016008E" w:rsidRDefault="00A80562">
      <w:pPr>
        <w:rPr>
          <w:rFonts w:ascii="Gill Sans" w:hAnsi="Gill Sans" w:cs="Gill Sans"/>
          <w:bCs/>
        </w:rPr>
      </w:pPr>
    </w:p>
    <w:p w14:paraId="13B9E2F5" w14:textId="2C25F8BA" w:rsidR="00A80562" w:rsidRPr="0016008E" w:rsidRDefault="00A80562">
      <w:pPr>
        <w:rPr>
          <w:rFonts w:ascii="Gill Sans" w:hAnsi="Gill Sans" w:cs="Gill Sans"/>
          <w:bCs/>
        </w:rPr>
      </w:pPr>
      <w:r w:rsidRPr="0016008E">
        <w:rPr>
          <w:rFonts w:ascii="Gill Sans" w:hAnsi="Gill Sans" w:cs="Gill Sans"/>
          <w:bCs/>
        </w:rPr>
        <w:t>Individual:</w:t>
      </w:r>
      <w:r w:rsidR="0016008E">
        <w:rPr>
          <w:rFonts w:ascii="Gill Sans" w:hAnsi="Gill Sans" w:cs="Gill Sans"/>
          <w:bCs/>
        </w:rPr>
        <w:t xml:space="preserve"> For many child health outcomes, maternal education and decision-making power are positively associated with appropriate care seeking. If an individual mother </w:t>
      </w:r>
      <w:r w:rsidR="00E760AF">
        <w:rPr>
          <w:rFonts w:ascii="Gill Sans" w:hAnsi="Gill Sans" w:cs="Gill Sans"/>
          <w:bCs/>
        </w:rPr>
        <w:t xml:space="preserve">has a sufficient level of education and holds partial or full decision making power in her household, she may seek care equally for all of her children even when it is against community norms. Essentially, individual characteristics can drive people to be positive deviants, and it is important to identify these predictive characteristics. </w:t>
      </w:r>
    </w:p>
    <w:p w14:paraId="38FE9CC1" w14:textId="77777777" w:rsidR="0016008E" w:rsidRPr="00A80562" w:rsidRDefault="0016008E">
      <w:pPr>
        <w:rPr>
          <w:rFonts w:ascii="Calibri" w:hAnsi="Calibri" w:cs="Calibri"/>
          <w:b/>
          <w:bCs/>
          <w:sz w:val="22"/>
          <w:szCs w:val="22"/>
        </w:rPr>
      </w:pPr>
    </w:p>
    <w:p w14:paraId="5D449496" w14:textId="552C4778" w:rsidR="00A80562" w:rsidRPr="0016008E" w:rsidRDefault="00A80562">
      <w:pPr>
        <w:rPr>
          <w:rFonts w:ascii="Gill Sans" w:hAnsi="Gill Sans" w:cs="Gill Sans"/>
          <w:bCs/>
        </w:rPr>
      </w:pPr>
      <w:r w:rsidRPr="0016008E">
        <w:rPr>
          <w:rFonts w:ascii="Gill Sans" w:hAnsi="Gill Sans" w:cs="Gill Sans"/>
          <w:bCs/>
        </w:rPr>
        <w:t xml:space="preserve">Social: </w:t>
      </w:r>
      <w:proofErr w:type="gramStart"/>
      <w:r w:rsidRPr="0016008E">
        <w:rPr>
          <w:rFonts w:ascii="Gill Sans" w:hAnsi="Gill Sans" w:cs="Gill Sans"/>
          <w:bCs/>
        </w:rPr>
        <w:t xml:space="preserve">Mothers and families are often influenced by their communities </w:t>
      </w:r>
      <w:r w:rsidR="00813F16">
        <w:rPr>
          <w:rFonts w:ascii="Gill Sans" w:hAnsi="Gill Sans" w:cs="Gill Sans"/>
          <w:bCs/>
        </w:rPr>
        <w:t>in their care seeking behaviors</w:t>
      </w:r>
      <w:proofErr w:type="gramEnd"/>
      <w:r w:rsidR="00813F16">
        <w:rPr>
          <w:rFonts w:ascii="Gill Sans" w:hAnsi="Gill Sans" w:cs="Gill Sans"/>
          <w:bCs/>
        </w:rPr>
        <w:t>.</w:t>
      </w:r>
      <w:r w:rsidRPr="0016008E">
        <w:rPr>
          <w:rFonts w:ascii="Gill Sans" w:hAnsi="Gill Sans" w:cs="Gill Sans"/>
          <w:bCs/>
        </w:rPr>
        <w:t xml:space="preserve"> If a mother’s neighbors or community express strong son preference, she may be less likely to seek treatment for a sick girl child. For example, it could be less socially acceptable for a woman to use resources to seek timely treatment for a girl child; they may attempt a home remedy or wait until the situation worsens to seek treatment. On the other hand, if neighbors or a community are supportive of equal </w:t>
      </w:r>
      <w:proofErr w:type="gramStart"/>
      <w:r w:rsidRPr="0016008E">
        <w:rPr>
          <w:rFonts w:ascii="Gill Sans" w:hAnsi="Gill Sans" w:cs="Gill Sans"/>
          <w:bCs/>
        </w:rPr>
        <w:t xml:space="preserve">treatment, </w:t>
      </w:r>
      <w:r w:rsidR="0016008E" w:rsidRPr="0016008E">
        <w:rPr>
          <w:rFonts w:ascii="Gill Sans" w:hAnsi="Gill Sans" w:cs="Gill Sans"/>
          <w:bCs/>
        </w:rPr>
        <w:t>that</w:t>
      </w:r>
      <w:proofErr w:type="gramEnd"/>
      <w:r w:rsidR="0016008E" w:rsidRPr="0016008E">
        <w:rPr>
          <w:rFonts w:ascii="Gill Sans" w:hAnsi="Gill Sans" w:cs="Gill Sans"/>
          <w:bCs/>
        </w:rPr>
        <w:t xml:space="preserve"> might drive a mother to seek treatment when she may not have been motivated to do so on her own. </w:t>
      </w:r>
    </w:p>
    <w:p w14:paraId="2B05388D" w14:textId="77777777" w:rsidR="00A80562" w:rsidRPr="00972209" w:rsidRDefault="00A80562">
      <w:pPr>
        <w:rPr>
          <w:rFonts w:ascii="Gill Sans" w:hAnsi="Gill Sans" w:cs="Gill Sans"/>
          <w:bCs/>
        </w:rPr>
      </w:pPr>
    </w:p>
    <w:p w14:paraId="02574EF2" w14:textId="0D842409" w:rsidR="00A80562" w:rsidRDefault="00E760AF">
      <w:pPr>
        <w:rPr>
          <w:rFonts w:ascii="Gill Sans" w:hAnsi="Gill Sans" w:cs="Gill Sans"/>
          <w:bCs/>
        </w:rPr>
      </w:pPr>
      <w:r>
        <w:rPr>
          <w:rFonts w:ascii="Gill Sans" w:hAnsi="Gill Sans" w:cs="Gill Sans"/>
          <w:bCs/>
        </w:rPr>
        <w:t xml:space="preserve">Institutional: Institutional-level factors are likely less influential than individual and social factors, though still important. Does the health facility provide a supportive environment for health seeking for girl children? Do providers encourage this behavior? Any local or national policies around care seeking for girls should also be considered. </w:t>
      </w:r>
    </w:p>
    <w:p w14:paraId="3C76AFA3" w14:textId="77777777" w:rsidR="00E760AF" w:rsidRPr="00E760AF" w:rsidRDefault="00E760AF">
      <w:pPr>
        <w:rPr>
          <w:rFonts w:ascii="Gill Sans" w:hAnsi="Gill Sans" w:cs="Gill Sans"/>
          <w:bCs/>
        </w:rPr>
      </w:pPr>
    </w:p>
    <w:p w14:paraId="6A7C4598" w14:textId="29961993" w:rsidR="00A80562" w:rsidRPr="00E760AF" w:rsidRDefault="00A80562">
      <w:pPr>
        <w:rPr>
          <w:rFonts w:ascii="Gill Sans" w:hAnsi="Gill Sans" w:cs="Gill Sans"/>
          <w:bCs/>
        </w:rPr>
      </w:pPr>
      <w:r w:rsidRPr="00E760AF">
        <w:rPr>
          <w:rFonts w:ascii="Gill Sans" w:hAnsi="Gill Sans" w:cs="Gill Sans"/>
          <w:bCs/>
        </w:rPr>
        <w:t>Environmental:</w:t>
      </w:r>
      <w:r w:rsidR="00E760AF">
        <w:rPr>
          <w:rFonts w:ascii="Gill Sans" w:hAnsi="Gill Sans" w:cs="Gill Sans"/>
          <w:bCs/>
        </w:rPr>
        <w:t xml:space="preserve"> Environmental factors play an important role in a </w:t>
      </w:r>
      <w:proofErr w:type="gramStart"/>
      <w:r w:rsidR="00E760AF">
        <w:rPr>
          <w:rFonts w:ascii="Gill Sans" w:hAnsi="Gill Sans" w:cs="Gill Sans"/>
          <w:bCs/>
        </w:rPr>
        <w:t>parent’s</w:t>
      </w:r>
      <w:proofErr w:type="gramEnd"/>
      <w:r w:rsidR="00E760AF">
        <w:rPr>
          <w:rFonts w:ascii="Gill Sans" w:hAnsi="Gill Sans" w:cs="Gill Sans"/>
          <w:bCs/>
        </w:rPr>
        <w:t xml:space="preserve"> or family’s ability to seek care: how far away is a health facility? Is transport available? These factors are critical to the decision to seek care, especially when considering what resources must be dedicated to the care seeking.  </w:t>
      </w:r>
    </w:p>
    <w:p w14:paraId="3C86D474" w14:textId="77777777" w:rsidR="00A80562" w:rsidRDefault="00A80562">
      <w:pPr>
        <w:rPr>
          <w:rFonts w:ascii="Calibri" w:hAnsi="Calibri" w:cs="Calibri"/>
          <w:bCs/>
          <w:sz w:val="22"/>
          <w:szCs w:val="22"/>
        </w:rPr>
      </w:pPr>
    </w:p>
    <w:p w14:paraId="1B9136C4" w14:textId="77777777" w:rsidR="00A80562" w:rsidRPr="00972209" w:rsidRDefault="00A80562">
      <w:pPr>
        <w:rPr>
          <w:rFonts w:ascii="Gill Sans" w:hAnsi="Gill Sans" w:cs="Gill Sans"/>
          <w:bCs/>
          <w:i/>
        </w:rPr>
      </w:pPr>
      <w:r w:rsidRPr="00972209">
        <w:rPr>
          <w:rFonts w:ascii="Gill Sans" w:hAnsi="Gill Sans" w:cs="Gill Sans"/>
          <w:bCs/>
          <w:i/>
        </w:rPr>
        <w:t>1b.Who would you engage to develop a formative project to understand more about this behavior?</w:t>
      </w:r>
    </w:p>
    <w:p w14:paraId="2CEEC1C4" w14:textId="77777777" w:rsidR="00A80562" w:rsidRPr="00A80562" w:rsidRDefault="00A80562">
      <w:pPr>
        <w:rPr>
          <w:rFonts w:ascii="Gill Sans" w:hAnsi="Gill Sans" w:cs="Gill Sans"/>
          <w:bCs/>
        </w:rPr>
      </w:pPr>
    </w:p>
    <w:p w14:paraId="5E8C3765" w14:textId="77777777" w:rsidR="00A80562" w:rsidRDefault="00A80562">
      <w:pPr>
        <w:rPr>
          <w:rFonts w:ascii="Gill Sans" w:hAnsi="Gill Sans" w:cs="Gill Sans"/>
          <w:bCs/>
        </w:rPr>
      </w:pPr>
      <w:r w:rsidRPr="00A80562">
        <w:rPr>
          <w:rFonts w:ascii="Gill Sans" w:hAnsi="Gill Sans" w:cs="Gill Sans"/>
          <w:bCs/>
        </w:rPr>
        <w:t xml:space="preserve">I would engage community </w:t>
      </w:r>
      <w:r w:rsidR="00972209">
        <w:rPr>
          <w:rFonts w:ascii="Gill Sans" w:hAnsi="Gill Sans" w:cs="Gill Sans"/>
          <w:bCs/>
        </w:rPr>
        <w:t xml:space="preserve">and religious </w:t>
      </w:r>
      <w:proofErr w:type="gramStart"/>
      <w:r w:rsidRPr="00A80562">
        <w:rPr>
          <w:rFonts w:ascii="Gill Sans" w:hAnsi="Gill Sans" w:cs="Gill Sans"/>
          <w:bCs/>
        </w:rPr>
        <w:t>leaders,</w:t>
      </w:r>
      <w:proofErr w:type="gramEnd"/>
      <w:r w:rsidRPr="00A80562">
        <w:rPr>
          <w:rFonts w:ascii="Gill Sans" w:hAnsi="Gill Sans" w:cs="Gill Sans"/>
          <w:bCs/>
        </w:rPr>
        <w:t xml:space="preserve"> healthcare providers and parents in a formative project to better understand this behavior. First, healthcare providers can provide observations about and contextualize healthcare seeking behaviors for girls at their facilities. They may be able to provide additional qualitative observations that may not be seen in facility use data. Community leaders can often speak to the prevailing attitudes in a community and observe social patterns, which helps contextualize the social environment in </w:t>
      </w:r>
      <w:proofErr w:type="gramStart"/>
      <w:r w:rsidRPr="00A80562">
        <w:rPr>
          <w:rFonts w:ascii="Gill Sans" w:hAnsi="Gill Sans" w:cs="Gill Sans"/>
          <w:bCs/>
        </w:rPr>
        <w:t>a which</w:t>
      </w:r>
      <w:proofErr w:type="gramEnd"/>
      <w:r w:rsidRPr="00A80562">
        <w:rPr>
          <w:rFonts w:ascii="Gill Sans" w:hAnsi="Gill Sans" w:cs="Gill Sans"/>
          <w:bCs/>
        </w:rPr>
        <w:t xml:space="preserve"> a family lives. Finally, it is critical to talk to parents themselves: how do they make decisions about when to seek care for their children? How do they think about girl versus boy children? Very importantly, do mothers and fathers think about this differently, and if so, who controls resources and/or has the final say about care seeking? These are all important aspects to consider in a formative project on this topic. </w:t>
      </w:r>
    </w:p>
    <w:p w14:paraId="44360A90" w14:textId="77777777" w:rsidR="00A80562" w:rsidRDefault="00A80562">
      <w:pPr>
        <w:rPr>
          <w:rFonts w:ascii="Gill Sans" w:hAnsi="Gill Sans" w:cs="Gill Sans"/>
          <w:bCs/>
        </w:rPr>
      </w:pPr>
    </w:p>
    <w:p w14:paraId="68400D3A" w14:textId="77777777" w:rsidR="00972209" w:rsidRPr="00972209" w:rsidRDefault="00972209" w:rsidP="00972209">
      <w:pPr>
        <w:rPr>
          <w:rFonts w:ascii="Gill Sans" w:hAnsi="Gill Sans" w:cs="Gill Sans"/>
          <w:bCs/>
          <w:i/>
        </w:rPr>
      </w:pPr>
      <w:r w:rsidRPr="00972209">
        <w:rPr>
          <w:rFonts w:ascii="Gill Sans" w:hAnsi="Gill Sans" w:cs="Gill Sans"/>
          <w:bCs/>
          <w:i/>
        </w:rPr>
        <w:t xml:space="preserve">2. Using examples from the theories and frameworks presented in class create a table to organize concepts related to this behavior. Make sure to specify which theory they relate to, the types of measures you might use to capture these behavioral concepts, and which strategies you would use to measure them. </w:t>
      </w:r>
    </w:p>
    <w:p w14:paraId="428A8DF1" w14:textId="77777777" w:rsidR="00E760AF" w:rsidRDefault="00E760AF">
      <w:pPr>
        <w:rPr>
          <w:rFonts w:ascii="Gill Sans" w:hAnsi="Gill Sans" w:cs="Gill Sans"/>
        </w:rPr>
      </w:pPr>
    </w:p>
    <w:tbl>
      <w:tblPr>
        <w:tblStyle w:val="TableGrid"/>
        <w:tblW w:w="0" w:type="auto"/>
        <w:tblLook w:val="04A0" w:firstRow="1" w:lastRow="0" w:firstColumn="1" w:lastColumn="0" w:noHBand="0" w:noVBand="1"/>
      </w:tblPr>
      <w:tblGrid>
        <w:gridCol w:w="3888"/>
        <w:gridCol w:w="5688"/>
      </w:tblGrid>
      <w:tr w:rsidR="0073796B" w14:paraId="297B2114" w14:textId="77777777" w:rsidTr="00840273">
        <w:tc>
          <w:tcPr>
            <w:tcW w:w="9576" w:type="dxa"/>
            <w:gridSpan w:val="2"/>
          </w:tcPr>
          <w:p w14:paraId="35A8D834" w14:textId="46F967C4" w:rsidR="0073796B" w:rsidRDefault="0073796B">
            <w:pPr>
              <w:rPr>
                <w:rFonts w:ascii="Gill Sans" w:hAnsi="Gill Sans" w:cs="Gill Sans"/>
              </w:rPr>
            </w:pPr>
            <w:r>
              <w:rPr>
                <w:rFonts w:ascii="Gill Sans" w:hAnsi="Gill Sans" w:cs="Gill Sans"/>
              </w:rPr>
              <w:t>Health Belief Model</w:t>
            </w:r>
          </w:p>
        </w:tc>
      </w:tr>
      <w:tr w:rsidR="0073796B" w14:paraId="17579FAC" w14:textId="77777777" w:rsidTr="0073796B">
        <w:tc>
          <w:tcPr>
            <w:tcW w:w="3888" w:type="dxa"/>
          </w:tcPr>
          <w:p w14:paraId="02BD424B" w14:textId="30EBEBAB" w:rsidR="0073796B" w:rsidRDefault="0073796B">
            <w:pPr>
              <w:rPr>
                <w:rFonts w:ascii="Gill Sans" w:hAnsi="Gill Sans" w:cs="Gill Sans"/>
              </w:rPr>
            </w:pPr>
            <w:r>
              <w:rPr>
                <w:rFonts w:ascii="Gill Sans" w:hAnsi="Gill Sans" w:cs="Gill Sans"/>
              </w:rPr>
              <w:t>Perceived severity</w:t>
            </w:r>
            <w:r w:rsidR="00813F16">
              <w:rPr>
                <w:rFonts w:ascii="Gill Sans" w:hAnsi="Gill Sans" w:cs="Gill Sans"/>
              </w:rPr>
              <w:t xml:space="preserve">, susceptibility </w:t>
            </w:r>
          </w:p>
          <w:p w14:paraId="03B9ABA4" w14:textId="51C0B2BC" w:rsidR="0073796B" w:rsidRDefault="0073796B" w:rsidP="0073796B">
            <w:pPr>
              <w:rPr>
                <w:rFonts w:ascii="Gill Sans" w:hAnsi="Gill Sans" w:cs="Gill Sans"/>
              </w:rPr>
            </w:pPr>
            <w:r>
              <w:rPr>
                <w:rFonts w:ascii="Gill Sans" w:hAnsi="Gill Sans" w:cs="Gill Sans"/>
              </w:rPr>
              <w:t>- How sick is the girl?</w:t>
            </w:r>
            <w:r w:rsidR="002144CC">
              <w:rPr>
                <w:rFonts w:ascii="Gill Sans" w:hAnsi="Gill Sans" w:cs="Gill Sans"/>
              </w:rPr>
              <w:t xml:space="preserve"> How important is it that she </w:t>
            </w:r>
            <w:proofErr w:type="gramStart"/>
            <w:r w:rsidR="002144CC">
              <w:rPr>
                <w:rFonts w:ascii="Gill Sans" w:hAnsi="Gill Sans" w:cs="Gill Sans"/>
              </w:rPr>
              <w:t>see</w:t>
            </w:r>
            <w:proofErr w:type="gramEnd"/>
            <w:r w:rsidR="002144CC">
              <w:rPr>
                <w:rFonts w:ascii="Gill Sans" w:hAnsi="Gill Sans" w:cs="Gill Sans"/>
              </w:rPr>
              <w:t xml:space="preserve"> a doctor or nurse?</w:t>
            </w:r>
          </w:p>
        </w:tc>
        <w:tc>
          <w:tcPr>
            <w:tcW w:w="5688" w:type="dxa"/>
          </w:tcPr>
          <w:p w14:paraId="04FA7498" w14:textId="03BF0B75" w:rsidR="0073796B" w:rsidRDefault="0073796B">
            <w:pPr>
              <w:rPr>
                <w:rFonts w:ascii="Gill Sans" w:hAnsi="Gill Sans" w:cs="Gill Sans"/>
              </w:rPr>
            </w:pPr>
            <w:r>
              <w:rPr>
                <w:rFonts w:ascii="Gill Sans" w:hAnsi="Gill Sans" w:cs="Gill Sans"/>
              </w:rPr>
              <w:t>- Enable mothers to identify life-threatening conditions (Employ health behavior messages in the community; use a pre/post test to measure kno</w:t>
            </w:r>
            <w:r w:rsidR="00840273">
              <w:rPr>
                <w:rFonts w:ascii="Gill Sans" w:hAnsi="Gill Sans" w:cs="Gill Sans"/>
              </w:rPr>
              <w:t>wledge, attitudes and practices</w:t>
            </w:r>
          </w:p>
        </w:tc>
      </w:tr>
      <w:tr w:rsidR="0073796B" w14:paraId="0E7477B7" w14:textId="77777777" w:rsidTr="0073796B">
        <w:tc>
          <w:tcPr>
            <w:tcW w:w="3888" w:type="dxa"/>
          </w:tcPr>
          <w:p w14:paraId="3BD5463C" w14:textId="77777777" w:rsidR="0073796B" w:rsidRDefault="0073796B">
            <w:pPr>
              <w:rPr>
                <w:rFonts w:ascii="Gill Sans" w:hAnsi="Gill Sans" w:cs="Gill Sans"/>
              </w:rPr>
            </w:pPr>
            <w:r>
              <w:rPr>
                <w:rFonts w:ascii="Gill Sans" w:hAnsi="Gill Sans" w:cs="Gill Sans"/>
              </w:rPr>
              <w:t>Perceived benefits</w:t>
            </w:r>
          </w:p>
          <w:p w14:paraId="5011DB92" w14:textId="58215A5C" w:rsidR="0073796B" w:rsidRPr="00840273" w:rsidRDefault="0073796B" w:rsidP="00840273">
            <w:pPr>
              <w:pStyle w:val="ListParagraph"/>
              <w:numPr>
                <w:ilvl w:val="0"/>
                <w:numId w:val="3"/>
              </w:numPr>
              <w:rPr>
                <w:rFonts w:ascii="Gill Sans" w:hAnsi="Gill Sans" w:cs="Gill Sans"/>
              </w:rPr>
            </w:pPr>
            <w:r w:rsidRPr="00840273">
              <w:rPr>
                <w:rFonts w:ascii="Gill Sans" w:hAnsi="Gill Sans" w:cs="Gill Sans"/>
              </w:rPr>
              <w:t>Will the girl get treated?</w:t>
            </w:r>
          </w:p>
          <w:p w14:paraId="179542A8" w14:textId="693A2E11" w:rsidR="00840273" w:rsidRPr="00840273" w:rsidRDefault="00840273" w:rsidP="00840273">
            <w:pPr>
              <w:pStyle w:val="ListParagraph"/>
              <w:numPr>
                <w:ilvl w:val="0"/>
                <w:numId w:val="3"/>
              </w:numPr>
              <w:rPr>
                <w:rFonts w:ascii="Gill Sans" w:hAnsi="Gill Sans" w:cs="Gill Sans"/>
              </w:rPr>
            </w:pPr>
            <w:r>
              <w:rPr>
                <w:rFonts w:ascii="Gill Sans" w:hAnsi="Gill Sans" w:cs="Gill Sans"/>
              </w:rPr>
              <w:t>Will I be perceived as making a good decision about the use of household resources?</w:t>
            </w:r>
          </w:p>
        </w:tc>
        <w:tc>
          <w:tcPr>
            <w:tcW w:w="5688" w:type="dxa"/>
          </w:tcPr>
          <w:p w14:paraId="17B3AABF" w14:textId="62AA2100" w:rsidR="0073796B" w:rsidRPr="00CF076A" w:rsidRDefault="00840273" w:rsidP="00CF076A">
            <w:pPr>
              <w:pStyle w:val="ListParagraph"/>
              <w:numPr>
                <w:ilvl w:val="0"/>
                <w:numId w:val="3"/>
              </w:numPr>
              <w:rPr>
                <w:rFonts w:ascii="Gill Sans" w:hAnsi="Gill Sans" w:cs="Gill Sans"/>
              </w:rPr>
            </w:pPr>
            <w:r w:rsidRPr="00CF076A">
              <w:rPr>
                <w:rFonts w:ascii="Gill Sans" w:hAnsi="Gill Sans" w:cs="Gill Sans"/>
              </w:rPr>
              <w:t xml:space="preserve">Work with healthcare providers and </w:t>
            </w:r>
            <w:r w:rsidR="0052596C" w:rsidRPr="00CF076A">
              <w:rPr>
                <w:rFonts w:ascii="Gill Sans" w:hAnsi="Gill Sans" w:cs="Gill Sans"/>
              </w:rPr>
              <w:t>facilities to create an enabling environment for care seeking for all children, and to promote care seeking for girls at all contacts with the health system (Use a QI intervention with local facilities; evaluate this intervention as well as changes implemented via the QI activity)</w:t>
            </w:r>
          </w:p>
          <w:p w14:paraId="542AF136" w14:textId="42181399" w:rsidR="00CF076A" w:rsidRPr="00CF076A" w:rsidRDefault="00CF076A" w:rsidP="00CF076A">
            <w:pPr>
              <w:pStyle w:val="ListParagraph"/>
              <w:numPr>
                <w:ilvl w:val="0"/>
                <w:numId w:val="3"/>
              </w:numPr>
              <w:rPr>
                <w:rFonts w:ascii="Gill Sans" w:hAnsi="Gill Sans" w:cs="Gill Sans"/>
              </w:rPr>
            </w:pPr>
            <w:r>
              <w:rPr>
                <w:rFonts w:ascii="Gill Sans" w:hAnsi="Gill Sans" w:cs="Gill Sans"/>
              </w:rPr>
              <w:t>Help mothers form a group for community support to encourage equal treatment of all children (Work with local microfinance or other women’s groups to spread positive gender equity messages; conduct a pre/post KAP test around gender equity for children)</w:t>
            </w:r>
          </w:p>
        </w:tc>
      </w:tr>
      <w:tr w:rsidR="0073796B" w14:paraId="2ED9E9A3" w14:textId="77777777" w:rsidTr="0073796B">
        <w:tc>
          <w:tcPr>
            <w:tcW w:w="3888" w:type="dxa"/>
          </w:tcPr>
          <w:p w14:paraId="58E9B258" w14:textId="0BA92148" w:rsidR="0073796B" w:rsidRDefault="0073796B">
            <w:pPr>
              <w:rPr>
                <w:rFonts w:ascii="Gill Sans" w:hAnsi="Gill Sans" w:cs="Gill Sans"/>
              </w:rPr>
            </w:pPr>
            <w:r>
              <w:rPr>
                <w:rFonts w:ascii="Gill Sans" w:hAnsi="Gill Sans" w:cs="Gill Sans"/>
              </w:rPr>
              <w:t>Perceived barriers</w:t>
            </w:r>
          </w:p>
          <w:p w14:paraId="5D5E7486" w14:textId="726E9082" w:rsidR="0073796B" w:rsidRPr="0073796B" w:rsidRDefault="0073796B" w:rsidP="0073796B">
            <w:pPr>
              <w:pStyle w:val="ListParagraph"/>
              <w:numPr>
                <w:ilvl w:val="0"/>
                <w:numId w:val="2"/>
              </w:numPr>
              <w:rPr>
                <w:rFonts w:ascii="Gill Sans" w:hAnsi="Gill Sans" w:cs="Gill Sans"/>
              </w:rPr>
            </w:pPr>
            <w:r w:rsidRPr="0073796B">
              <w:rPr>
                <w:rFonts w:ascii="Gill Sans" w:hAnsi="Gill Sans" w:cs="Gill Sans"/>
              </w:rPr>
              <w:t>Are there sufficient resources available to get to the clinic?</w:t>
            </w:r>
          </w:p>
          <w:p w14:paraId="25216BD1" w14:textId="173E39AA" w:rsidR="0073796B" w:rsidRPr="0073796B" w:rsidRDefault="0073796B" w:rsidP="00813F16">
            <w:pPr>
              <w:pStyle w:val="ListParagraph"/>
              <w:numPr>
                <w:ilvl w:val="0"/>
                <w:numId w:val="2"/>
              </w:numPr>
              <w:rPr>
                <w:rFonts w:ascii="Gill Sans" w:hAnsi="Gill Sans" w:cs="Gill Sans"/>
              </w:rPr>
            </w:pPr>
            <w:r>
              <w:rPr>
                <w:rFonts w:ascii="Gill Sans" w:hAnsi="Gill Sans" w:cs="Gill Sans"/>
              </w:rPr>
              <w:t xml:space="preserve">Is the mother able to make a decision on her own to take the child for treatment, or must she </w:t>
            </w:r>
            <w:proofErr w:type="gramStart"/>
            <w:r>
              <w:rPr>
                <w:rFonts w:ascii="Gill Sans" w:hAnsi="Gill Sans" w:cs="Gill Sans"/>
              </w:rPr>
              <w:t>seek</w:t>
            </w:r>
            <w:proofErr w:type="gramEnd"/>
            <w:r>
              <w:rPr>
                <w:rFonts w:ascii="Gill Sans" w:hAnsi="Gill Sans" w:cs="Gill Sans"/>
              </w:rPr>
              <w:t xml:space="preserve"> approval from her partner or a </w:t>
            </w:r>
            <w:r w:rsidR="00813F16">
              <w:rPr>
                <w:rFonts w:ascii="Gill Sans" w:hAnsi="Gill Sans" w:cs="Gill Sans"/>
              </w:rPr>
              <w:t>male relative</w:t>
            </w:r>
            <w:r>
              <w:rPr>
                <w:rFonts w:ascii="Gill Sans" w:hAnsi="Gill Sans" w:cs="Gill Sans"/>
              </w:rPr>
              <w:t>?</w:t>
            </w:r>
          </w:p>
        </w:tc>
        <w:tc>
          <w:tcPr>
            <w:tcW w:w="5688" w:type="dxa"/>
          </w:tcPr>
          <w:p w14:paraId="2FBF1091" w14:textId="1564C327" w:rsidR="0073796B" w:rsidRPr="00840273" w:rsidRDefault="0073796B" w:rsidP="00840273">
            <w:pPr>
              <w:pStyle w:val="ListParagraph"/>
              <w:numPr>
                <w:ilvl w:val="0"/>
                <w:numId w:val="2"/>
              </w:numPr>
              <w:rPr>
                <w:rFonts w:ascii="Gill Sans" w:hAnsi="Gill Sans" w:cs="Gill Sans"/>
              </w:rPr>
            </w:pPr>
            <w:r w:rsidRPr="00840273">
              <w:rPr>
                <w:rFonts w:ascii="Gill Sans" w:hAnsi="Gill Sans" w:cs="Gill Sans"/>
              </w:rPr>
              <w:t xml:space="preserve">Work with couples to build women’s decision-making power and control of resources at the household level (Use a couples curriculum to work with men and women </w:t>
            </w:r>
            <w:r w:rsidR="00840273" w:rsidRPr="00840273">
              <w:rPr>
                <w:rFonts w:ascii="Gill Sans" w:hAnsi="Gill Sans" w:cs="Gill Sans"/>
              </w:rPr>
              <w:t>and shift men’s behaviors; evaluate the effectiveness of this curriculum)</w:t>
            </w:r>
          </w:p>
          <w:p w14:paraId="0E31FD95" w14:textId="70EAB569" w:rsidR="00840273" w:rsidRPr="00840273" w:rsidRDefault="00840273" w:rsidP="00840273">
            <w:pPr>
              <w:pStyle w:val="ListParagraph"/>
              <w:numPr>
                <w:ilvl w:val="0"/>
                <w:numId w:val="2"/>
              </w:numPr>
              <w:rPr>
                <w:rFonts w:ascii="Gill Sans" w:hAnsi="Gill Sans" w:cs="Gill Sans"/>
              </w:rPr>
            </w:pPr>
            <w:r>
              <w:rPr>
                <w:rFonts w:ascii="Gill Sans" w:hAnsi="Gill Sans" w:cs="Gill Sans"/>
              </w:rPr>
              <w:t xml:space="preserve">Work with community and religious leaders and fathers to promote the value of girl children (Use a training curriculum around the </w:t>
            </w:r>
            <w:proofErr w:type="spellStart"/>
            <w:r>
              <w:rPr>
                <w:rFonts w:ascii="Gill Sans" w:hAnsi="Gill Sans" w:cs="Gill Sans"/>
              </w:rPr>
              <w:t>the</w:t>
            </w:r>
            <w:proofErr w:type="spellEnd"/>
            <w:r>
              <w:rPr>
                <w:rFonts w:ascii="Gill Sans" w:hAnsi="Gill Sans" w:cs="Gill Sans"/>
              </w:rPr>
              <w:t xml:space="preserve"> importance of gender equity for girls; evaluate the effectiveness of this curriculum)</w:t>
            </w:r>
          </w:p>
        </w:tc>
      </w:tr>
      <w:tr w:rsidR="0073796B" w14:paraId="656FE3C5" w14:textId="77777777" w:rsidTr="0073796B">
        <w:tc>
          <w:tcPr>
            <w:tcW w:w="3888" w:type="dxa"/>
          </w:tcPr>
          <w:p w14:paraId="755408F6" w14:textId="77777777" w:rsidR="0073796B" w:rsidRDefault="0073796B">
            <w:pPr>
              <w:rPr>
                <w:rFonts w:ascii="Gill Sans" w:hAnsi="Gill Sans" w:cs="Gill Sans"/>
              </w:rPr>
            </w:pPr>
            <w:r>
              <w:rPr>
                <w:rFonts w:ascii="Gill Sans" w:hAnsi="Gill Sans" w:cs="Gill Sans"/>
              </w:rPr>
              <w:t>Cues to action</w:t>
            </w:r>
          </w:p>
          <w:p w14:paraId="4936F3C4" w14:textId="5C328B34" w:rsidR="000B2238" w:rsidRPr="00813F16" w:rsidRDefault="000B2238" w:rsidP="00813F16">
            <w:pPr>
              <w:pStyle w:val="ListParagraph"/>
              <w:numPr>
                <w:ilvl w:val="0"/>
                <w:numId w:val="2"/>
              </w:numPr>
              <w:rPr>
                <w:rFonts w:ascii="Gill Sans" w:hAnsi="Gill Sans" w:cs="Gill Sans"/>
              </w:rPr>
            </w:pPr>
            <w:r w:rsidRPr="00813F16">
              <w:rPr>
                <w:rFonts w:ascii="Gill Sans" w:hAnsi="Gill Sans" w:cs="Gill Sans"/>
              </w:rPr>
              <w:t>Identifying when children are sick enough to need care</w:t>
            </w:r>
          </w:p>
          <w:p w14:paraId="78E4E801" w14:textId="1A392108" w:rsidR="00813F16" w:rsidRPr="00813F16" w:rsidRDefault="00813F16" w:rsidP="00813F16">
            <w:pPr>
              <w:pStyle w:val="ListParagraph"/>
              <w:numPr>
                <w:ilvl w:val="0"/>
                <w:numId w:val="2"/>
              </w:numPr>
              <w:rPr>
                <w:rFonts w:ascii="Gill Sans" w:hAnsi="Gill Sans" w:cs="Gill Sans"/>
              </w:rPr>
            </w:pPr>
            <w:r>
              <w:rPr>
                <w:rFonts w:ascii="Gill Sans" w:hAnsi="Gill Sans" w:cs="Gill Sans"/>
              </w:rPr>
              <w:t>Encouragement by the community</w:t>
            </w:r>
          </w:p>
        </w:tc>
        <w:tc>
          <w:tcPr>
            <w:tcW w:w="5688" w:type="dxa"/>
          </w:tcPr>
          <w:p w14:paraId="6916CD62" w14:textId="2AD21493" w:rsidR="005A002F" w:rsidRPr="00813F16" w:rsidRDefault="000B2238" w:rsidP="00813F16">
            <w:pPr>
              <w:pStyle w:val="ListParagraph"/>
              <w:numPr>
                <w:ilvl w:val="0"/>
                <w:numId w:val="2"/>
              </w:numPr>
              <w:rPr>
                <w:rFonts w:ascii="Gill Sans" w:hAnsi="Gill Sans" w:cs="Gill Sans"/>
              </w:rPr>
            </w:pPr>
            <w:r w:rsidRPr="00813F16">
              <w:rPr>
                <w:rFonts w:ascii="Gill Sans" w:hAnsi="Gill Sans" w:cs="Gill Sans"/>
              </w:rPr>
              <w:t>Enable mothers to identify life-threatening conditions (Employ health behavior messages in the community; use a pre/post test to measure knowledge, attitudes and practices</w:t>
            </w:r>
          </w:p>
          <w:p w14:paraId="00A56DBF" w14:textId="15191077" w:rsidR="00813F16" w:rsidRPr="00813F16" w:rsidRDefault="00813F16" w:rsidP="00050489">
            <w:pPr>
              <w:pStyle w:val="ListParagraph"/>
              <w:numPr>
                <w:ilvl w:val="0"/>
                <w:numId w:val="2"/>
              </w:numPr>
              <w:rPr>
                <w:rFonts w:ascii="Gill Sans" w:hAnsi="Gill Sans" w:cs="Gill Sans"/>
              </w:rPr>
            </w:pPr>
            <w:r>
              <w:rPr>
                <w:rFonts w:ascii="Gill Sans" w:hAnsi="Gill Sans" w:cs="Gill Sans"/>
              </w:rPr>
              <w:t>With the above interventions, women, men and neighbors may begin to actively support care seek</w:t>
            </w:r>
            <w:r w:rsidR="00050489">
              <w:rPr>
                <w:rFonts w:ascii="Gill Sans" w:hAnsi="Gill Sans" w:cs="Gill Sans"/>
              </w:rPr>
              <w:t>ing for girls (Measure perceived support from others via qualitative interviews</w:t>
            </w:r>
            <w:r>
              <w:rPr>
                <w:rFonts w:ascii="Gill Sans" w:hAnsi="Gill Sans" w:cs="Gill Sans"/>
              </w:rPr>
              <w:t>)</w:t>
            </w:r>
          </w:p>
        </w:tc>
      </w:tr>
    </w:tbl>
    <w:p w14:paraId="3F671ACD" w14:textId="2292E2F4" w:rsidR="0073796B" w:rsidRPr="00972209" w:rsidRDefault="0073796B">
      <w:pPr>
        <w:rPr>
          <w:rFonts w:ascii="Gill Sans" w:hAnsi="Gill Sans" w:cs="Gill Sans"/>
        </w:rPr>
      </w:pPr>
      <w:bookmarkStart w:id="0" w:name="_GoBack"/>
      <w:bookmarkEnd w:id="0"/>
    </w:p>
    <w:sectPr w:rsidR="0073796B" w:rsidRPr="00972209" w:rsidSect="004363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63E3"/>
    <w:multiLevelType w:val="hybridMultilevel"/>
    <w:tmpl w:val="AAEA57DA"/>
    <w:lvl w:ilvl="0" w:tplc="EC7A8DA6">
      <w:numFmt w:val="bullet"/>
      <w:lvlText w:val="-"/>
      <w:lvlJc w:val="left"/>
      <w:pPr>
        <w:ind w:left="720" w:hanging="360"/>
      </w:pPr>
      <w:rPr>
        <w:rFonts w:ascii="Gill Sans" w:eastAsiaTheme="minorEastAsia" w:hAnsi="Gill Sans" w:cs="Gill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A304A"/>
    <w:multiLevelType w:val="hybridMultilevel"/>
    <w:tmpl w:val="8D0A3ADE"/>
    <w:lvl w:ilvl="0" w:tplc="0E16B6AC">
      <w:start w:val="1"/>
      <w:numFmt w:val="bullet"/>
      <w:lvlText w:val="-"/>
      <w:lvlJc w:val="left"/>
      <w:pPr>
        <w:ind w:left="720" w:hanging="360"/>
      </w:pPr>
      <w:rPr>
        <w:rFonts w:ascii="Gill Sans" w:eastAsiaTheme="minorEastAsia" w:hAnsi="Gill Sans" w:cs="Gill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957A77"/>
    <w:multiLevelType w:val="hybridMultilevel"/>
    <w:tmpl w:val="CF6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0E"/>
    <w:rsid w:val="00050489"/>
    <w:rsid w:val="000B2238"/>
    <w:rsid w:val="0016008E"/>
    <w:rsid w:val="002144CC"/>
    <w:rsid w:val="002C1FD7"/>
    <w:rsid w:val="0043630D"/>
    <w:rsid w:val="0052596C"/>
    <w:rsid w:val="005A002F"/>
    <w:rsid w:val="0073796B"/>
    <w:rsid w:val="00813F16"/>
    <w:rsid w:val="00840273"/>
    <w:rsid w:val="008F7BDC"/>
    <w:rsid w:val="00972209"/>
    <w:rsid w:val="00A80562"/>
    <w:rsid w:val="00CF076A"/>
    <w:rsid w:val="00D15ACC"/>
    <w:rsid w:val="00D6546E"/>
    <w:rsid w:val="00E760AF"/>
    <w:rsid w:val="00F5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F90CC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0E"/>
    <w:pPr>
      <w:ind w:left="720"/>
      <w:contextualSpacing/>
    </w:pPr>
  </w:style>
  <w:style w:type="paragraph" w:styleId="BalloonText">
    <w:name w:val="Balloon Text"/>
    <w:basedOn w:val="Normal"/>
    <w:link w:val="BalloonTextChar"/>
    <w:uiPriority w:val="99"/>
    <w:semiHidden/>
    <w:unhideWhenUsed/>
    <w:rsid w:val="00F57E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E0E"/>
    <w:rPr>
      <w:rFonts w:ascii="Lucida Grande" w:hAnsi="Lucida Grande" w:cs="Lucida Grande"/>
      <w:sz w:val="18"/>
      <w:szCs w:val="18"/>
      <w:lang w:eastAsia="en-US"/>
    </w:rPr>
  </w:style>
  <w:style w:type="table" w:styleId="TableGrid">
    <w:name w:val="Table Grid"/>
    <w:basedOn w:val="TableNormal"/>
    <w:uiPriority w:val="59"/>
    <w:rsid w:val="00737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0E"/>
    <w:pPr>
      <w:ind w:left="720"/>
      <w:contextualSpacing/>
    </w:pPr>
  </w:style>
  <w:style w:type="paragraph" w:styleId="BalloonText">
    <w:name w:val="Balloon Text"/>
    <w:basedOn w:val="Normal"/>
    <w:link w:val="BalloonTextChar"/>
    <w:uiPriority w:val="99"/>
    <w:semiHidden/>
    <w:unhideWhenUsed/>
    <w:rsid w:val="00F57E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7E0E"/>
    <w:rPr>
      <w:rFonts w:ascii="Lucida Grande" w:hAnsi="Lucida Grande" w:cs="Lucida Grande"/>
      <w:sz w:val="18"/>
      <w:szCs w:val="18"/>
      <w:lang w:eastAsia="en-US"/>
    </w:rPr>
  </w:style>
  <w:style w:type="table" w:styleId="TableGrid">
    <w:name w:val="Table Grid"/>
    <w:basedOn w:val="TableNormal"/>
    <w:uiPriority w:val="59"/>
    <w:rsid w:val="00737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1294</Words>
  <Characters>7376</Characters>
  <Application>Microsoft Macintosh Word</Application>
  <DocSecurity>0</DocSecurity>
  <Lines>61</Lines>
  <Paragraphs>17</Paragraphs>
  <ScaleCrop>false</ScaleCrop>
  <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Treleaven</dc:creator>
  <cp:keywords/>
  <dc:description/>
  <cp:lastModifiedBy>Emily Treleaven</cp:lastModifiedBy>
  <cp:revision>10</cp:revision>
  <dcterms:created xsi:type="dcterms:W3CDTF">2013-09-26T20:08:00Z</dcterms:created>
  <dcterms:modified xsi:type="dcterms:W3CDTF">2013-09-27T01:11:00Z</dcterms:modified>
</cp:coreProperties>
</file>