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8"/>
          <w:vertAlign w:val="baseline"/>
          <w:rtl w:val="0"/>
        </w:rPr>
        <w:t xml:space="preserve">Translating Evidence into Policy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8"/>
          <w:vertAlign w:val="baseline"/>
          <w:rtl w:val="0"/>
        </w:rPr>
        <w:t xml:space="preserve">Homework #4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000000"/>
          <w:sz w:val="28"/>
          <w:highlight w:val="white"/>
          <w:rtl w:val="0"/>
        </w:rPr>
        <w:t xml:space="preserve">Stakeholders and Information Brokers,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Navneet Aulakh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000000"/>
          <w:sz w:val="28"/>
          <w:highlight w:val="white"/>
          <w:u w:val="single"/>
          <w:rtl w:val="0"/>
        </w:rPr>
        <w:t xml:space="preserve">Stakeholder</w:t>
      </w:r>
      <w:r w:rsidRPr="00000000" w:rsidR="00000000" w:rsidDel="00000000">
        <w:rPr>
          <w:b w:val="1"/>
          <w:sz w:val="28"/>
          <w:highlight w:val="white"/>
          <w:u w:val="single"/>
          <w:rtl w:val="0"/>
        </w:rPr>
        <w:t xml:space="preserve">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These are the people who have a strong interest in the effort for academic, philosophical, or political reasons, even though they and their families, friends, and associates are not directly affected by 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In this assignment I would be identifying and analyzing the stakeholders who have interest in</w:t>
      </w:r>
      <w:r w:rsidRPr="00000000" w:rsidR="00000000" w:rsidDel="00000000">
        <w:rPr>
          <w:sz w:val="28"/>
          <w:highlight w:val="white"/>
          <w:rtl w:val="0"/>
        </w:rPr>
        <w:t xml:space="preserve"> addressing the dental healthcare needs in high need and uninsured communities of California through a new organisational effort “NISODA”, which is also interested for collaborations with other organisations to bring the change 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8"/>
          <w:highlight w:val="white"/>
          <w:rtl w:val="0"/>
        </w:rPr>
        <w:t xml:space="preserve">Worldwide there are several challenges being faced in the delivery of oral health care to the rural and low income populations, such as lack of man power &amp; poor accessibility which is compounded by poverty &amp; illiteracy. In the light of above situation, in these areas it is essential to assess the oral health status &amp; treatment needs, among these populations. In the United States, 24% of adults aged between 20-64 years have untreated dental caries.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8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000000"/>
          <w:sz w:val="28"/>
          <w:highlight w:val="white"/>
          <w:u w:val="single"/>
          <w:rtl w:val="0"/>
        </w:rPr>
        <w:t xml:space="preserve">Promoters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Those who have both great interest in the effort and the power to help make it successful (or to derail it).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8"/>
          <w:highlight w:val="white"/>
          <w:u w:val="none"/>
        </w:rPr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American Dental Association :  </w:t>
      </w:r>
      <w:r w:rsidRPr="00000000" w:rsidR="00000000" w:rsidDel="00000000">
        <w:rPr>
          <w:sz w:val="28"/>
          <w:highlight w:val="white"/>
          <w:rtl w:val="0"/>
        </w:rPr>
        <w:t xml:space="preserve">ADA’s </w:t>
      </w:r>
      <w:r w:rsidRPr="00000000" w:rsidR="00000000" w:rsidDel="00000000">
        <w:rPr>
          <w:color w:val="000000"/>
          <w:sz w:val="28"/>
          <w:highlight w:val="white"/>
          <w:rtl w:val="0"/>
        </w:rPr>
        <w:t xml:space="preserve">policy position is that </w:t>
      </w:r>
      <w:r w:rsidRPr="00000000" w:rsidR="00000000" w:rsidDel="00000000">
        <w:rPr>
          <w:sz w:val="28"/>
          <w:highlight w:val="white"/>
          <w:rtl w:val="0"/>
        </w:rPr>
        <w:t xml:space="preserve">it</w:t>
      </w:r>
      <w:r w:rsidRPr="00000000" w:rsidR="00000000" w:rsidDel="00000000">
        <w:rPr>
          <w:color w:val="000000"/>
          <w:sz w:val="28"/>
          <w:highlight w:val="white"/>
          <w:rtl w:val="0"/>
        </w:rPr>
        <w:t xml:space="preserve"> is responsible for</w:t>
      </w:r>
      <w:r w:rsidRPr="00000000" w:rsidR="00000000" w:rsidDel="00000000">
        <w:rPr>
          <w:sz w:val="28"/>
          <w:highlight w:val="white"/>
          <w:rtl w:val="0"/>
        </w:rPr>
        <w:t xml:space="preserve"> providing dental services</w:t>
      </w:r>
      <w:r w:rsidRPr="00000000" w:rsidR="00000000" w:rsidDel="00000000">
        <w:rPr>
          <w:color w:val="000000"/>
          <w:sz w:val="28"/>
          <w:highlight w:val="white"/>
          <w:rtl w:val="0"/>
        </w:rPr>
        <w:t xml:space="preserve"> to the </w:t>
      </w:r>
      <w:r w:rsidRPr="00000000" w:rsidR="00000000" w:rsidDel="00000000">
        <w:rPr>
          <w:sz w:val="28"/>
          <w:highlight w:val="white"/>
          <w:rtl w:val="0"/>
        </w:rPr>
        <w:t xml:space="preserve">A</w:t>
      </w:r>
      <w:r w:rsidRPr="00000000" w:rsidR="00000000" w:rsidDel="00000000">
        <w:rPr>
          <w:color w:val="000000"/>
          <w:sz w:val="28"/>
          <w:highlight w:val="white"/>
          <w:rtl w:val="0"/>
        </w:rPr>
        <w:t xml:space="preserve">merican community therefore interventions </w:t>
      </w:r>
      <w:r w:rsidRPr="00000000" w:rsidR="00000000" w:rsidDel="00000000">
        <w:rPr>
          <w:sz w:val="28"/>
          <w:highlight w:val="white"/>
          <w:rtl w:val="0"/>
        </w:rPr>
        <w:t xml:space="preserve">which are in favor of expanding the dental care services would of </w:t>
      </w:r>
      <w:r w:rsidRPr="00000000" w:rsidR="00000000" w:rsidDel="00000000">
        <w:rPr>
          <w:color w:val="000000"/>
          <w:sz w:val="28"/>
          <w:highlight w:val="white"/>
          <w:rtl w:val="0"/>
        </w:rPr>
        <w:t xml:space="preserve">high interest</w:t>
      </w:r>
      <w:r w:rsidRPr="00000000" w:rsidR="00000000" w:rsidDel="00000000">
        <w:rPr>
          <w:sz w:val="28"/>
          <w:highlight w:val="white"/>
          <w:rtl w:val="0"/>
        </w:rPr>
        <w:t xml:space="preserve"> to it.</w:t>
      </w:r>
    </w:p>
    <w:p w:rsidP="00000000" w:rsidRPr="00000000" w:rsidR="00000000" w:rsidDel="00000000" w:rsidRDefault="00000000">
      <w:pPr>
        <w:spacing w:lineRule="auto" w:after="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000000"/>
          <w:sz w:val="28"/>
          <w:highlight w:val="white"/>
          <w:u w:val="single"/>
          <w:rtl w:val="0"/>
        </w:rPr>
        <w:t xml:space="preserve">Defenders</w:t>
      </w:r>
      <w:r w:rsidRPr="00000000" w:rsidR="00000000" w:rsidDel="00000000">
        <w:rPr>
          <w:color w:val="000000"/>
          <w:sz w:val="28"/>
          <w:highlight w:val="whit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Those who have a vested interest and can voice their support in the community, but have little actual power to influence the effort in any way.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1440" w:hanging="358"/>
        <w:contextualSpacing w:val="1"/>
        <w:rPr>
          <w:color w:val="000000"/>
          <w:sz w:val="28"/>
          <w:highlight w:val="white"/>
        </w:rPr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Families of the </w:t>
      </w:r>
      <w:r w:rsidRPr="00000000" w:rsidR="00000000" w:rsidDel="00000000">
        <w:rPr>
          <w:sz w:val="28"/>
          <w:highlight w:val="white"/>
          <w:rtl w:val="0"/>
        </w:rPr>
        <w:t xml:space="preserve">uninsured and high need people</w:t>
      </w:r>
      <w:r w:rsidRPr="00000000" w:rsidR="00000000" w:rsidDel="00000000">
        <w:rPr>
          <w:color w:val="000000"/>
          <w:sz w:val="28"/>
          <w:highlight w:val="white"/>
          <w:rtl w:val="0"/>
        </w:rPr>
        <w:t xml:space="preserve">- They </w:t>
      </w:r>
      <w:r w:rsidRPr="00000000" w:rsidR="00000000" w:rsidDel="00000000">
        <w:rPr>
          <w:sz w:val="28"/>
          <w:highlight w:val="white"/>
          <w:rtl w:val="0"/>
        </w:rPr>
        <w:t xml:space="preserve">have interest in the intervention and are influential but not sure if they have enough power to influence the effort.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before="0"/>
        <w:ind w:left="1440" w:hanging="358"/>
        <w:contextualSpacing w:val="1"/>
        <w:rPr>
          <w:color w:val="000000"/>
          <w:sz w:val="28"/>
          <w:highlight w:val="white"/>
        </w:rPr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Community Oral Healthcare Foundations- Since the</w:t>
      </w:r>
      <w:r w:rsidRPr="00000000" w:rsidR="00000000" w:rsidDel="00000000">
        <w:rPr>
          <w:sz w:val="28"/>
          <w:highlight w:val="white"/>
          <w:rtl w:val="0"/>
        </w:rPr>
        <w:t xml:space="preserve">ir mission is to provide dental services to all, no matter what the insurance status is, the organisations can be very influential and participatory but not too powerful.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000000"/>
          <w:sz w:val="28"/>
          <w:highlight w:val="white"/>
          <w:u w:val="single"/>
          <w:rtl w:val="0"/>
        </w:rPr>
        <w:t xml:space="preserve">Latents</w:t>
      </w:r>
      <w:r w:rsidRPr="00000000" w:rsidR="00000000" w:rsidDel="00000000">
        <w:rPr>
          <w:color w:val="000000"/>
          <w:sz w:val="28"/>
          <w:highlight w:val="whit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Those who have no particular interest or involvement in the effort, but have the power to influence it greatly if they become interested.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1440" w:hanging="358"/>
        <w:contextualSpacing w:val="1"/>
        <w:rPr>
          <w:color w:val="000000"/>
          <w:sz w:val="28"/>
          <w:highlight w:val="white"/>
        </w:rPr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Dental Assistants Association-</w:t>
      </w:r>
      <w:r w:rsidRPr="00000000" w:rsidR="00000000" w:rsidDel="00000000">
        <w:rPr>
          <w:highlight w:val="white"/>
          <w:rtl w:val="0"/>
        </w:rPr>
        <w:t xml:space="preserve"> </w:t>
      </w:r>
      <w:r w:rsidRPr="00000000" w:rsidR="00000000" w:rsidDel="00000000">
        <w:rPr>
          <w:sz w:val="28"/>
          <w:highlight w:val="white"/>
          <w:rtl w:val="0"/>
        </w:rPr>
        <w:t xml:space="preserve">Interest in this project is minimal, but have the power to give their voice in for the success of the intervention.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1440" w:hanging="358"/>
        <w:contextualSpacing w:val="1"/>
        <w:rPr>
          <w:color w:val="000000"/>
          <w:sz w:val="28"/>
          <w:highlight w:val="white"/>
        </w:rPr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Dental Hygienist Association- Interest again is minimal but </w:t>
      </w:r>
      <w:r w:rsidRPr="00000000" w:rsidR="00000000" w:rsidDel="00000000">
        <w:rPr>
          <w:sz w:val="28"/>
          <w:highlight w:val="white"/>
          <w:rtl w:val="0"/>
        </w:rPr>
        <w:t xml:space="preserve">it could change and they have power to promote the central idea and support the intervention.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before="0"/>
        <w:ind w:left="1440" w:hanging="358"/>
        <w:contextualSpacing w:val="1"/>
        <w:rPr>
          <w:color w:val="000000"/>
          <w:sz w:val="28"/>
          <w:highlight w:val="white"/>
        </w:rPr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Media- </w:t>
      </w:r>
      <w:r w:rsidRPr="00000000" w:rsidR="00000000" w:rsidDel="00000000">
        <w:rPr>
          <w:sz w:val="28"/>
          <w:highlight w:val="white"/>
          <w:rtl w:val="0"/>
        </w:rPr>
        <w:t xml:space="preserve">Not of much interest to media, but if it does catch their attention, they have the power to spread the word and promote 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000000"/>
          <w:sz w:val="28"/>
          <w:highlight w:val="white"/>
          <w:u w:val="single"/>
          <w:rtl w:val="0"/>
        </w:rPr>
        <w:t xml:space="preserve">Apathetics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Thosewho  have little interest and little power, and may not even know the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effort exists.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before="0"/>
        <w:ind w:left="1440" w:hanging="358"/>
        <w:contextualSpacing w:val="1"/>
        <w:rPr>
          <w:color w:val="000000"/>
          <w:sz w:val="28"/>
          <w:highlight w:val="white"/>
        </w:rPr>
      </w:pPr>
      <w:r w:rsidRPr="00000000" w:rsidR="00000000" w:rsidDel="00000000">
        <w:rPr>
          <w:color w:val="000000"/>
          <w:sz w:val="28"/>
          <w:highlight w:val="white"/>
          <w:rtl w:val="0"/>
        </w:rPr>
        <w:t xml:space="preserve">Business- Business</w:t>
      </w:r>
      <w:r w:rsidRPr="00000000" w:rsidR="00000000" w:rsidDel="00000000">
        <w:rPr>
          <w:sz w:val="28"/>
          <w:highlight w:val="white"/>
          <w:rtl w:val="0"/>
        </w:rPr>
        <w:t xml:space="preserve"> firms would be least interested and have little power to bring on any dental health care intervention for expanding services.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cs="Arial" w:hAnsi="Arial" w:eastAsia="Arial" w:ascii="Arial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cs="Arial" w:hAnsi="Arial" w:eastAsia="Arial" w:ascii="Arial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firstLine="2520"/>
      </w:pPr>
      <w:rPr>
        <w:rFonts w:cs="Arial" w:hAnsi="Arial" w:eastAsia="Arial" w:ascii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cs="Arial" w:hAnsi="Arial" w:eastAsia="Arial" w:ascii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cs="Arial" w:hAnsi="Arial" w:eastAsia="Arial" w:ascii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cs="Arial" w:hAnsi="Arial" w:eastAsia="Arial" w:ascii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cs="Arial" w:hAnsi="Arial" w:eastAsia="Arial" w:ascii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cs="Arial" w:hAnsi="Arial" w:eastAsia="Arial" w:ascii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cs="Arial" w:hAnsi="Arial" w:eastAsia="Arial" w:ascii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cs="Arial" w:hAnsi="Arial" w:eastAsia="Arial" w:ascii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cs="Arial" w:hAnsi="Arial" w:eastAsia="Arial" w:asci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widowControl w:val="1"/>
      <w:spacing w:lineRule="auto" w:after="120" w:line="240" w:before="480"/>
      <w:ind w:left="0" w:firstLine="0" w:right="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8"/>
      <w:u w:val="none"/>
      <w:vertAlign w:val="baseline"/>
    </w:rPr>
  </w:style>
  <w:style w:styleId="Heading2" w:type="paragraph">
    <w:name w:val="heading 2"/>
    <w:basedOn w:val="Normal"/>
    <w:next w:val="Normal"/>
    <w:pPr>
      <w:keepNext w:val="1"/>
      <w:keepLines w:val="1"/>
      <w:widowControl w:val="1"/>
      <w:spacing w:lineRule="auto" w:after="80" w:line="240" w:before="360"/>
      <w:ind w:left="0" w:firstLine="0" w:right="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36"/>
      <w:u w:val="none"/>
      <w:vertAlign w:val="baseline"/>
    </w:rPr>
  </w:style>
  <w:style w:styleId="Heading3" w:type="paragraph">
    <w:name w:val="heading 3"/>
    <w:basedOn w:val="Normal"/>
    <w:next w:val="Normal"/>
    <w:pPr>
      <w:keepNext w:val="1"/>
      <w:keepLines w:val="1"/>
      <w:widowControl w:val="1"/>
      <w:spacing w:lineRule="auto" w:after="80" w:line="240" w:before="280"/>
      <w:ind w:left="0" w:firstLine="0" w:right="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1"/>
      <w:keepLines w:val="1"/>
      <w:widowControl w:val="1"/>
      <w:spacing w:lineRule="auto" w:after="40" w:line="240" w:before="240"/>
      <w:ind w:left="0" w:firstLine="0" w:right="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1"/>
      <w:keepLines w:val="1"/>
      <w:widowControl w:val="1"/>
      <w:spacing w:lineRule="auto" w:after="40" w:line="240" w:before="220"/>
      <w:ind w:left="0" w:firstLine="0" w:right="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2"/>
      <w:u w:val="none"/>
      <w:vertAlign w:val="baseline"/>
    </w:rPr>
  </w:style>
  <w:style w:styleId="Heading6" w:type="paragraph">
    <w:name w:val="heading 6"/>
    <w:basedOn w:val="Normal"/>
    <w:next w:val="Normal"/>
    <w:pPr>
      <w:keepNext w:val="1"/>
      <w:keepLines w:val="1"/>
      <w:widowControl w:val="1"/>
      <w:spacing w:lineRule="auto" w:after="40" w:line="240" w:before="200"/>
      <w:ind w:left="0" w:firstLine="0" w:right="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1"/>
      <w:keepLines w:val="1"/>
      <w:widowControl w:val="1"/>
      <w:spacing w:lineRule="auto" w:after="120" w:line="240" w:before="480"/>
      <w:ind w:left="0" w:firstLine="0" w:right="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1"/>
      <w:keepLines w:val="1"/>
      <w:widowControl w:val="1"/>
      <w:spacing w:lineRule="auto" w:after="80" w:line="240" w:before="360"/>
      <w:ind w:left="0" w:firstLine="0" w:right="0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#4 revised.docx</dc:title>
</cp:coreProperties>
</file>