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68" w:rsidRPr="00387368" w:rsidRDefault="00387368" w:rsidP="00387368">
      <w:pPr>
        <w:spacing w:after="180"/>
        <w:jc w:val="both"/>
        <w:rPr>
          <w:rFonts w:eastAsia="Times New Roman" w:cs="Arial"/>
          <w:b/>
          <w:bCs/>
          <w:i/>
          <w:iCs/>
          <w:color w:val="000000"/>
        </w:rPr>
      </w:pPr>
      <w:r w:rsidRPr="00387368">
        <w:rPr>
          <w:rFonts w:eastAsia="Times New Roman" w:cs="Arial"/>
          <w:b/>
          <w:bCs/>
          <w:i/>
          <w:iCs/>
          <w:color w:val="000000"/>
        </w:rPr>
        <w:t>Research Question</w:t>
      </w:r>
    </w:p>
    <w:p w:rsidR="00387368" w:rsidRPr="00387368" w:rsidRDefault="00387368" w:rsidP="00387368">
      <w:pPr>
        <w:spacing w:after="180"/>
        <w:jc w:val="both"/>
        <w:rPr>
          <w:rFonts w:eastAsia="Times New Roman" w:cs="Arial"/>
          <w:bCs/>
          <w:iCs/>
          <w:color w:val="000000"/>
        </w:rPr>
      </w:pPr>
      <w:r w:rsidRPr="00387368">
        <w:rPr>
          <w:rFonts w:eastAsia="Times New Roman" w:cs="Arial"/>
          <w:bCs/>
          <w:iCs/>
          <w:color w:val="000000"/>
        </w:rPr>
        <w:t>What are</w:t>
      </w:r>
      <w:r w:rsidRPr="00387368">
        <w:rPr>
          <w:rFonts w:eastAsia="Times New Roman" w:cs="Arial"/>
          <w:bCs/>
          <w:iCs/>
          <w:color w:val="000000"/>
        </w:rPr>
        <w:t xml:space="preserve"> </w:t>
      </w:r>
      <w:r w:rsidRPr="00387368">
        <w:rPr>
          <w:rFonts w:eastAsia="Times New Roman" w:cs="Arial"/>
          <w:bCs/>
          <w:iCs/>
          <w:color w:val="000000"/>
        </w:rPr>
        <w:t xml:space="preserve">the </w:t>
      </w:r>
      <w:r w:rsidRPr="00387368">
        <w:rPr>
          <w:rFonts w:eastAsia="Times New Roman" w:cs="Arial"/>
          <w:bCs/>
          <w:iCs/>
          <w:color w:val="000000"/>
        </w:rPr>
        <w:t>key barriers to the diffusion and uptake of evidence-based ART initiation</w:t>
      </w:r>
      <w:r>
        <w:rPr>
          <w:rFonts w:eastAsia="Times New Roman" w:cs="Arial"/>
          <w:bCs/>
          <w:iCs/>
          <w:color w:val="000000"/>
        </w:rPr>
        <w:t xml:space="preserve"> among HIV-TB co-infected persons</w:t>
      </w:r>
      <w:r w:rsidRPr="00387368">
        <w:rPr>
          <w:rFonts w:eastAsia="Times New Roman" w:cs="Arial"/>
          <w:bCs/>
          <w:iCs/>
          <w:color w:val="000000"/>
        </w:rPr>
        <w:t xml:space="preserve"> in Zambia?</w:t>
      </w:r>
    </w:p>
    <w:p w:rsidR="00387368" w:rsidRPr="00387368" w:rsidRDefault="00387368" w:rsidP="00387368">
      <w:pPr>
        <w:spacing w:after="180"/>
        <w:jc w:val="both"/>
        <w:rPr>
          <w:rFonts w:eastAsia="Times New Roman" w:cs="Arial"/>
          <w:b/>
          <w:bCs/>
          <w:i/>
          <w:iCs/>
          <w:color w:val="000000"/>
        </w:rPr>
      </w:pPr>
      <w:r w:rsidRPr="00387368">
        <w:rPr>
          <w:rFonts w:eastAsia="Times New Roman" w:cs="Arial"/>
          <w:b/>
          <w:bCs/>
          <w:i/>
          <w:iCs/>
          <w:color w:val="000000"/>
        </w:rPr>
        <w:t>Background/Significance</w:t>
      </w:r>
    </w:p>
    <w:p w:rsidR="00387368" w:rsidRPr="00387368" w:rsidRDefault="00387368" w:rsidP="00387368">
      <w:pPr>
        <w:spacing w:after="180"/>
        <w:rPr>
          <w:rFonts w:eastAsia="Times New Roman" w:cs="Arial"/>
          <w:bCs/>
          <w:iCs/>
          <w:color w:val="000000"/>
        </w:rPr>
      </w:pPr>
      <w:r w:rsidRPr="00387368">
        <w:rPr>
          <w:rFonts w:cs="Arial"/>
        </w:rPr>
        <w:t>Despite major expansion of HIV care delivery, the burden of death from tuberculosis among HIV/AIDS patients in Africa remains unacceptably high.</w:t>
      </w:r>
      <w:r w:rsidRPr="00387368">
        <w:rPr>
          <w:rFonts w:eastAsia="Times New Roman" w:cs="Arial"/>
          <w:bCs/>
          <w:iCs/>
          <w:color w:val="000000"/>
        </w:rPr>
        <w:t xml:space="preserve"> </w:t>
      </w:r>
      <w:r w:rsidRPr="00387368">
        <w:rPr>
          <w:rFonts w:cs="Arial"/>
        </w:rPr>
        <w:t>Recent clinical trials have identified evidence-based practices to reduce TB-related mortality in HIV-infected person</w:t>
      </w:r>
      <w:r w:rsidRPr="00387368">
        <w:rPr>
          <w:rFonts w:cs="Arial"/>
        </w:rPr>
        <w:t>s in resource-l</w:t>
      </w:r>
      <w:r w:rsidRPr="00387368">
        <w:rPr>
          <w:rFonts w:cs="Arial"/>
        </w:rPr>
        <w:t>imited settings.</w:t>
      </w:r>
      <w:r w:rsidRPr="00387368">
        <w:rPr>
          <w:rFonts w:eastAsia="Times New Roman" w:cs="Arial"/>
          <w:bCs/>
          <w:iCs/>
          <w:color w:val="000000"/>
        </w:rPr>
        <w:t xml:space="preserve"> </w:t>
      </w:r>
      <w:r w:rsidRPr="00387368">
        <w:rPr>
          <w:rFonts w:cs="Arial"/>
        </w:rPr>
        <w:t>Scientific evidence, however, does not automatically become widespread in routine clinical practice and the ultimate effect of an intervention in a real world setting may differ from that found in clinical trials.</w:t>
      </w:r>
      <w:r w:rsidRPr="00387368">
        <w:rPr>
          <w:rFonts w:eastAsia="Times New Roman" w:cs="Arial"/>
          <w:bCs/>
          <w:iCs/>
          <w:color w:val="000000"/>
        </w:rPr>
        <w:t xml:space="preserve"> </w:t>
      </w:r>
    </w:p>
    <w:p w:rsidR="00387368" w:rsidRPr="00387368" w:rsidRDefault="00387368" w:rsidP="00387368">
      <w:pPr>
        <w:spacing w:after="180"/>
        <w:jc w:val="both"/>
        <w:rPr>
          <w:rFonts w:eastAsia="Times New Roman" w:cs="Arial"/>
          <w:b/>
          <w:bCs/>
          <w:i/>
          <w:iCs/>
          <w:color w:val="000000"/>
        </w:rPr>
      </w:pPr>
      <w:r>
        <w:rPr>
          <w:rFonts w:eastAsia="Times New Roman" w:cs="Arial"/>
          <w:b/>
          <w:bCs/>
          <w:i/>
          <w:iCs/>
          <w:color w:val="000000"/>
        </w:rPr>
        <w:t>Proposed approach</w:t>
      </w:r>
    </w:p>
    <w:p w:rsidR="00387368" w:rsidRPr="00387368" w:rsidRDefault="00387368" w:rsidP="00387368">
      <w:pPr>
        <w:spacing w:after="180"/>
        <w:jc w:val="both"/>
        <w:rPr>
          <w:rFonts w:cs="Arial"/>
        </w:rPr>
      </w:pPr>
      <w:r w:rsidRPr="00387368">
        <w:rPr>
          <w:rFonts w:cs="Arial"/>
        </w:rPr>
        <w:t xml:space="preserve">We plan to characterize the uptake (or lack thereof) of evidence-based ART initiation in HIV/TB co-infected persons using </w:t>
      </w:r>
      <w:proofErr w:type="spellStart"/>
      <w:r w:rsidRPr="00387368">
        <w:rPr>
          <w:rFonts w:cs="Arial"/>
        </w:rPr>
        <w:t>Michie’s</w:t>
      </w:r>
      <w:proofErr w:type="spellEnd"/>
      <w:r w:rsidRPr="00387368">
        <w:rPr>
          <w:rFonts w:cs="Arial"/>
        </w:rPr>
        <w:t xml:space="preserve"> Behavioral Wheel Framework. We will </w:t>
      </w:r>
      <w:r w:rsidRPr="00387368">
        <w:rPr>
          <w:rFonts w:eastAsia="Times New Roman" w:cs="Arial"/>
          <w:bCs/>
          <w:iCs/>
          <w:color w:val="000000"/>
        </w:rPr>
        <w:t xml:space="preserve">conduct a purposive sample of approximately 45 in-depth interviews aimed at multiple tiers of the health care system (front-line healthcare workers, facility managers, and regional and national policy makers) </w:t>
      </w:r>
      <w:r w:rsidRPr="00387368">
        <w:rPr>
          <w:rFonts w:cs="Arial"/>
        </w:rPr>
        <w:t xml:space="preserve">to understand key barriers to the diffusion and uptake of this intervention. Findings will be used to develop an informed, theory-based intervention to improve diffusion and uptake of ART initiation practices. </w:t>
      </w:r>
    </w:p>
    <w:p w:rsidR="00387368" w:rsidRDefault="00387368" w:rsidP="00387368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</w:rPr>
      </w:pPr>
      <w:r w:rsidRPr="00387368">
        <w:rPr>
          <w:rFonts w:cs="Arial"/>
          <w:b/>
          <w:i/>
          <w:color w:val="000000"/>
        </w:rPr>
        <w:t>Proposed study population</w:t>
      </w:r>
    </w:p>
    <w:p w:rsidR="00387368" w:rsidRPr="00387368" w:rsidRDefault="00387368" w:rsidP="00387368">
      <w:pPr>
        <w:autoSpaceDE w:val="0"/>
        <w:autoSpaceDN w:val="0"/>
        <w:adjustRightInd w:val="0"/>
        <w:jc w:val="both"/>
        <w:rPr>
          <w:rFonts w:cs="Arial"/>
          <w:b/>
          <w:i/>
          <w:color w:val="000000"/>
        </w:rPr>
      </w:pPr>
    </w:p>
    <w:p w:rsidR="00387368" w:rsidRPr="00387368" w:rsidRDefault="00387368" w:rsidP="00387368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387368">
        <w:rPr>
          <w:rFonts w:cs="Arial"/>
          <w:color w:val="000000"/>
        </w:rPr>
        <w:t xml:space="preserve">We seek to conduct approximately 45 in-depth interviews with three main subject types (a) ART prescribing providers (physicians or nurses) (b) facility managers (c) regional and national policymakers. At the </w:t>
      </w:r>
      <w:r w:rsidRPr="00387368">
        <w:rPr>
          <w:rFonts w:cs="Arial"/>
          <w:color w:val="000000"/>
          <w:u w:val="single"/>
        </w:rPr>
        <w:t>healthcare facility level</w:t>
      </w:r>
      <w:r w:rsidRPr="00387368">
        <w:rPr>
          <w:rFonts w:cs="Arial"/>
          <w:color w:val="000000"/>
        </w:rPr>
        <w:t xml:space="preserve">, one to two interview subjects in each of 22 joint strata (four provinces, three health unit level types, two subject types (ART prescribers or facility managers) will be identified (n=32). At the </w:t>
      </w:r>
      <w:r w:rsidRPr="00387368">
        <w:rPr>
          <w:rFonts w:cs="Arial"/>
          <w:color w:val="000000"/>
          <w:u w:val="single"/>
        </w:rPr>
        <w:t>provincial level</w:t>
      </w:r>
      <w:proofErr w:type="gramStart"/>
      <w:r w:rsidRPr="00387368">
        <w:rPr>
          <w:rFonts w:cs="Arial"/>
          <w:color w:val="000000"/>
        </w:rPr>
        <w:t>,  one</w:t>
      </w:r>
      <w:proofErr w:type="gramEnd"/>
      <w:r w:rsidRPr="00387368">
        <w:rPr>
          <w:rFonts w:cs="Arial"/>
          <w:color w:val="000000"/>
        </w:rPr>
        <w:t xml:space="preserve"> subject from the Ministry of Health and one CIDRZ staff member in each of the four provinces will be identified (n=8). At the </w:t>
      </w:r>
      <w:r w:rsidRPr="00387368">
        <w:rPr>
          <w:rFonts w:cs="Arial"/>
          <w:color w:val="000000"/>
          <w:u w:val="single"/>
        </w:rPr>
        <w:t>national level</w:t>
      </w:r>
      <w:r w:rsidRPr="00387368">
        <w:rPr>
          <w:rFonts w:cs="Arial"/>
          <w:color w:val="000000"/>
        </w:rPr>
        <w:t>, one representative from each of the following five governmental and non-governmental organizations (NGO) will be identified (</w:t>
      </w:r>
      <w:proofErr w:type="spellStart"/>
      <w:r w:rsidRPr="00387368">
        <w:rPr>
          <w:rFonts w:cs="Arial"/>
          <w:color w:val="000000"/>
        </w:rPr>
        <w:t>i</w:t>
      </w:r>
      <w:proofErr w:type="spellEnd"/>
      <w:r w:rsidRPr="00387368">
        <w:rPr>
          <w:rFonts w:cs="Arial"/>
          <w:color w:val="000000"/>
        </w:rPr>
        <w:t>) Ministry of Health (ii) WHO (iii) Centers for Disease Control and Prevention (CDC) (iv) CIDRZ and (v) NGO that provides care and treatment support in the northern 6 provinces in Zambia (n=5).</w:t>
      </w:r>
    </w:p>
    <w:p w:rsidR="00387368" w:rsidRPr="00387368" w:rsidRDefault="00387368" w:rsidP="0038736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387368" w:rsidRPr="00387368" w:rsidRDefault="00387368" w:rsidP="00387368">
      <w:pPr>
        <w:autoSpaceDE w:val="0"/>
        <w:autoSpaceDN w:val="0"/>
        <w:adjustRightInd w:val="0"/>
        <w:jc w:val="both"/>
        <w:rPr>
          <w:rFonts w:cs="Arial"/>
          <w:b/>
          <w:bCs/>
          <w:i/>
          <w:color w:val="000000"/>
        </w:rPr>
      </w:pPr>
      <w:r w:rsidRPr="00387368">
        <w:rPr>
          <w:rFonts w:cs="Arial"/>
          <w:b/>
          <w:bCs/>
          <w:i/>
          <w:color w:val="000000"/>
        </w:rPr>
        <w:t>Measurements</w:t>
      </w:r>
    </w:p>
    <w:p w:rsidR="00387368" w:rsidRDefault="00387368" w:rsidP="00387368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</w:p>
    <w:p w:rsidR="00387368" w:rsidRDefault="00387368" w:rsidP="00387368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proofErr w:type="gramStart"/>
      <w:r w:rsidRPr="00387368">
        <w:rPr>
          <w:rFonts w:cs="Arial"/>
          <w:color w:val="000000"/>
        </w:rPr>
        <w:t>In-depth interviews will be conducted by one to two trained research assistants who speak the local language(s) fluently</w:t>
      </w:r>
      <w:proofErr w:type="gramEnd"/>
      <w:r w:rsidRPr="00387368">
        <w:rPr>
          <w:rFonts w:cs="Arial"/>
          <w:color w:val="000000"/>
        </w:rPr>
        <w:t xml:space="preserve">. </w:t>
      </w:r>
      <w:proofErr w:type="gramStart"/>
      <w:r w:rsidRPr="00387368">
        <w:rPr>
          <w:rFonts w:cs="Arial"/>
          <w:color w:val="000000"/>
        </w:rPr>
        <w:t>Health facility interviews will be framed by question guides that have been developed to cover key issues identified in health care worker behavior change frameworks</w:t>
      </w:r>
      <w:proofErr w:type="gramEnd"/>
      <w:r w:rsidRPr="00387368">
        <w:rPr>
          <w:rFonts w:cs="Arial"/>
          <w:color w:val="000000"/>
        </w:rPr>
        <w:t xml:space="preserve">. This will include assessment of the following domains: knowledge, skills, social/profession role and identity, beliefs about capabilities, beliefs about consequences, motivation and goals, decision processes, environmental context and resources, social influences, and emotion. </w:t>
      </w:r>
      <w:r w:rsidRPr="00387368">
        <w:rPr>
          <w:rFonts w:cs="Arial"/>
          <w:color w:val="000000"/>
        </w:rPr>
        <w:fldChar w:fldCharType="begin"/>
      </w:r>
      <w:r w:rsidRPr="00387368">
        <w:rPr>
          <w:rFonts w:cs="Arial"/>
          <w:color w:val="000000"/>
        </w:rPr>
        <w:instrText xml:space="preserve"> ADDIN EN.CITE &lt;EndNote&gt;&lt;Cite&gt;&lt;Author&gt;Michie&lt;/Author&gt;&lt;Year&gt;2005&lt;/Year&gt;&lt;RecNum&gt;24&lt;/RecNum&gt;&lt;DisplayText&gt;[22]&lt;/DisplayText&gt;&lt;record&gt;&lt;rec-number&gt;24&lt;/rec-number&gt;&lt;foreign-keys&gt;&lt;key app="EN" db-id="s0505t5eyerffkewwft5fzpdtxdv5szttera" timestamp="1410961251"&gt;24&lt;/key&gt;&lt;/foreign-keys&gt;&lt;ref-type name="Journal Article"&gt;17&lt;/ref-type&gt;&lt;contributors&gt;&lt;authors&gt;&lt;author&gt;Michie, S.&lt;/author&gt;&lt;author&gt;Johnston, M.&lt;/author&gt;&lt;author&gt;Abraham, C.&lt;/author&gt;&lt;author&gt;Lawton, R.&lt;/author&gt;&lt;author&gt;Parker, D.&lt;/author&gt;&lt;author&gt;Walker, A.&lt;/author&gt;&lt;author&gt;Psychological Theory, Group&lt;/author&gt;&lt;/authors&gt;&lt;/contributors&gt;&lt;auth-address&gt;Department of Psychology, University College London, London WC1E 7HB, UK. s.michie@ucl.ac.uk&lt;/auth-address&gt;&lt;titles&gt;&lt;title&gt;Making psychological theory useful for implementing evidence based practice: a consensus approach&lt;/title&gt;&lt;secondary-title&gt;Qual Saf Health Care&lt;/secondary-title&gt;&lt;alt-title&gt;Quality &amp;amp; safety in health care&lt;/alt-title&gt;&lt;/titles&gt;&lt;periodical&gt;&lt;full-title&gt;Qual Saf Health Care&lt;/full-title&gt;&lt;abbr-1&gt;Quality &amp;amp; safety in health care&lt;/abbr-1&gt;&lt;/periodical&gt;&lt;alt-periodical&gt;&lt;full-title&gt;Qual Saf Health Care&lt;/full-title&gt;&lt;abbr-1&gt;Quality &amp;amp; safety in health care&lt;/abbr-1&gt;&lt;/alt-periodical&gt;&lt;pages&gt;26-33&lt;/pages&gt;&lt;volume&gt;14&lt;/volume&gt;&lt;number&gt;1&lt;/number&gt;&lt;keywords&gt;&lt;keyword&gt;*Evidence-Based Medicine&lt;/keyword&gt;&lt;keyword&gt;Great Britain&lt;/keyword&gt;&lt;keyword&gt;Health Personnel/*psychology&lt;/keyword&gt;&lt;keyword&gt;Humans&lt;/keyword&gt;&lt;keyword&gt;*Models, Psychological&lt;/keyword&gt;&lt;/keywords&gt;&lt;dates&gt;&lt;year&gt;2005&lt;/year&gt;&lt;pub-dates&gt;&lt;date&gt;Feb&lt;/date&gt;&lt;/pub-dates&gt;&lt;/dates&gt;&lt;isbn&gt;1475-3898 (Print)&amp;#xD;1475-3898 (Linking)&lt;/isbn&gt;&lt;accession-num&gt;15692000&lt;/accession-num&gt;&lt;urls&gt;&lt;related-urls&gt;&lt;url&gt;http://www.ncbi.nlm.nih.gov/pubmed/15692000&lt;/url&gt;&lt;url&gt;http://www.ncbi.nlm.nih.gov/pmc/articles/PMC1743963/pdf/v014p00026.pdf&lt;/url&gt;&lt;/related-urls&gt;&lt;/urls&gt;&lt;custom2&gt;1743963&lt;/custom2&gt;&lt;electronic-resource-num&gt;10.1136/qshc.2004.011155&lt;/electronic-resource-num&gt;&lt;/record&gt;&lt;/Cite&gt;&lt;/EndNote&gt;</w:instrText>
      </w:r>
      <w:r w:rsidRPr="00387368">
        <w:rPr>
          <w:rFonts w:cs="Arial"/>
          <w:color w:val="000000"/>
        </w:rPr>
        <w:fldChar w:fldCharType="separate"/>
      </w:r>
      <w:r w:rsidRPr="00387368">
        <w:rPr>
          <w:rFonts w:cs="Arial"/>
          <w:noProof/>
          <w:color w:val="000000"/>
        </w:rPr>
        <w:t>[22]</w:t>
      </w:r>
      <w:r w:rsidRPr="00387368">
        <w:rPr>
          <w:rFonts w:cs="Arial"/>
          <w:color w:val="000000"/>
        </w:rPr>
        <w:fldChar w:fldCharType="end"/>
      </w:r>
      <w:r w:rsidRPr="00387368">
        <w:rPr>
          <w:rFonts w:cs="Arial"/>
          <w:color w:val="000000"/>
        </w:rPr>
        <w:t xml:space="preserve">. </w:t>
      </w:r>
      <w:proofErr w:type="gramStart"/>
      <w:r w:rsidRPr="00387368">
        <w:rPr>
          <w:rFonts w:cs="Arial"/>
          <w:color w:val="000000"/>
        </w:rPr>
        <w:t>Policy maker interviews will additionally be framed by question guides that identify key health systems level constraints</w:t>
      </w:r>
      <w:proofErr w:type="gramEnd"/>
      <w:r w:rsidRPr="00387368">
        <w:rPr>
          <w:rFonts w:cs="Arial"/>
          <w:color w:val="000000"/>
        </w:rPr>
        <w:t>. Interviews will be open-ended to enable research assistants to probe for key determinants of lack of diffusion or uptake of evidence base interventions. We expect these in-depth interview</w:t>
      </w:r>
      <w:r>
        <w:rPr>
          <w:rFonts w:cs="Arial"/>
          <w:color w:val="000000"/>
        </w:rPr>
        <w:t>s</w:t>
      </w:r>
      <w:bookmarkStart w:id="0" w:name="_GoBack"/>
      <w:bookmarkEnd w:id="0"/>
      <w:r w:rsidRPr="00387368">
        <w:rPr>
          <w:rFonts w:cs="Arial"/>
          <w:color w:val="000000"/>
        </w:rPr>
        <w:t xml:space="preserve"> to last approximately one hour each. </w:t>
      </w:r>
    </w:p>
    <w:p w:rsidR="00387368" w:rsidRDefault="00387368" w:rsidP="00387368">
      <w:pPr>
        <w:spacing w:after="180"/>
        <w:jc w:val="both"/>
        <w:rPr>
          <w:rFonts w:cs="Arial"/>
        </w:rPr>
      </w:pPr>
    </w:p>
    <w:p w:rsidR="00387368" w:rsidRPr="00387368" w:rsidRDefault="00387368" w:rsidP="00387368">
      <w:pPr>
        <w:spacing w:after="180"/>
        <w:jc w:val="both"/>
        <w:rPr>
          <w:rFonts w:cs="Arial"/>
        </w:rPr>
      </w:pPr>
    </w:p>
    <w:p w:rsidR="00F32460" w:rsidRDefault="00F32460"/>
    <w:sectPr w:rsidR="00F32460" w:rsidSect="000D148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68"/>
    <w:rsid w:val="000D1485"/>
    <w:rsid w:val="00387368"/>
    <w:rsid w:val="00F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175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68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68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761</Words>
  <Characters>4339</Characters>
  <Application>Microsoft Macintosh Word</Application>
  <DocSecurity>0</DocSecurity>
  <Lines>36</Lines>
  <Paragraphs>10</Paragraphs>
  <ScaleCrop>false</ScaleCrop>
  <Company>UCSF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Roy</dc:creator>
  <cp:keywords/>
  <dc:description/>
  <cp:lastModifiedBy>Monika Roy</cp:lastModifiedBy>
  <cp:revision>1</cp:revision>
  <dcterms:created xsi:type="dcterms:W3CDTF">2015-10-08T19:51:00Z</dcterms:created>
  <dcterms:modified xsi:type="dcterms:W3CDTF">2015-10-08T20:04:00Z</dcterms:modified>
</cp:coreProperties>
</file>