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 w:rsidRPr="0005186D">
        <w:rPr>
          <w:rFonts w:ascii="Arial" w:hAnsi="Arial"/>
          <w:b/>
          <w:sz w:val="22"/>
        </w:rPr>
        <w:t>October 5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Introduction to infectious disease epidemiology II: transmission dynamics (Dr. Rutherford)</w:t>
      </w:r>
    </w:p>
    <w:p w:rsidR="0005186D" w:rsidRP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 xml:space="preserve">October 5 </w:t>
      </w:r>
      <w:r w:rsidRPr="0005186D">
        <w:rPr>
          <w:rFonts w:ascii="Arial" w:hAnsi="Arial"/>
          <w:b/>
          <w:sz w:val="22"/>
        </w:rPr>
        <w:tab/>
        <w:t>Seminar: Assessing vaccine efficacy post-approval and evaluating adverse effects</w:t>
      </w:r>
    </w:p>
    <w:p w:rsidR="0005186D" w:rsidRPr="0005186D" w:rsidRDefault="0005186D" w:rsidP="0005186D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Griffin MR, Zhu Y, Moore MR, Whitney CG, </w:t>
      </w:r>
      <w:proofErr w:type="spellStart"/>
      <w:r w:rsidRPr="0005186D">
        <w:rPr>
          <w:rFonts w:ascii="Arial" w:hAnsi="Arial"/>
          <w:sz w:val="22"/>
        </w:rPr>
        <w:t>Crijalva</w:t>
      </w:r>
      <w:proofErr w:type="spellEnd"/>
      <w:r w:rsidRPr="0005186D">
        <w:rPr>
          <w:rFonts w:ascii="Arial" w:hAnsi="Arial"/>
          <w:sz w:val="22"/>
        </w:rPr>
        <w:t xml:space="preserve"> CG. U.S. hospitalizations for pneumonia after a decade of pneumococcal vaccination.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2013; 369:155-63.</w:t>
      </w:r>
    </w:p>
    <w:p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Yih</w:t>
      </w:r>
      <w:proofErr w:type="spellEnd"/>
      <w:r w:rsidRPr="0005186D">
        <w:rPr>
          <w:rFonts w:ascii="Arial" w:hAnsi="Arial"/>
          <w:sz w:val="22"/>
        </w:rPr>
        <w:t xml:space="preserve"> WK, Lee GM, Lieu TA, et al. Surveillance for adverse events following receipt of pandemic 2009 H1N1 vaccine in the Post-Licensure Rapid Immunization Safety Monitoring (PRISM) system. Am J </w:t>
      </w:r>
      <w:proofErr w:type="spellStart"/>
      <w:r w:rsidRPr="0005186D">
        <w:rPr>
          <w:rFonts w:ascii="Arial" w:hAnsi="Arial"/>
          <w:sz w:val="22"/>
        </w:rPr>
        <w:t>Epidemiol</w:t>
      </w:r>
      <w:proofErr w:type="spellEnd"/>
      <w:r w:rsidRPr="0005186D">
        <w:rPr>
          <w:rFonts w:ascii="Arial" w:hAnsi="Arial"/>
          <w:sz w:val="22"/>
        </w:rPr>
        <w:t xml:space="preserve"> 2012; 175:1120-</w:t>
      </w:r>
      <w:proofErr w:type="gramStart"/>
      <w:r w:rsidRPr="0005186D">
        <w:rPr>
          <w:rFonts w:ascii="Arial" w:hAnsi="Arial"/>
          <w:sz w:val="22"/>
        </w:rPr>
        <w:t>28.</w:t>
      </w:r>
      <w:proofErr w:type="gramEnd"/>
    </w:p>
    <w:p w:rsid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Murphy TV, </w:t>
      </w:r>
      <w:proofErr w:type="spellStart"/>
      <w:r w:rsidRPr="0005186D">
        <w:rPr>
          <w:rFonts w:ascii="Arial" w:hAnsi="Arial"/>
          <w:sz w:val="22"/>
        </w:rPr>
        <w:t>Gargiullo</w:t>
      </w:r>
      <w:proofErr w:type="spellEnd"/>
      <w:r w:rsidRPr="0005186D">
        <w:rPr>
          <w:rFonts w:ascii="Arial" w:hAnsi="Arial"/>
          <w:sz w:val="22"/>
        </w:rPr>
        <w:t xml:space="preserve"> PM, </w:t>
      </w:r>
      <w:proofErr w:type="spellStart"/>
      <w:r w:rsidRPr="0005186D">
        <w:rPr>
          <w:rFonts w:ascii="Arial" w:hAnsi="Arial"/>
          <w:sz w:val="22"/>
        </w:rPr>
        <w:t>Massoudi</w:t>
      </w:r>
      <w:proofErr w:type="spellEnd"/>
      <w:r w:rsidRPr="0005186D">
        <w:rPr>
          <w:rFonts w:ascii="Arial" w:hAnsi="Arial"/>
          <w:sz w:val="22"/>
        </w:rPr>
        <w:t xml:space="preserve"> MS, et al. Intussusception among infants given an oral rotavirus vaccine.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200; 344:564-72.</w:t>
      </w:r>
    </w:p>
    <w:p w:rsid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October 12</w:t>
      </w:r>
      <w:r w:rsidRPr="0005186D">
        <w:rPr>
          <w:rFonts w:ascii="Arial" w:hAnsi="Arial"/>
          <w:b/>
          <w:sz w:val="22"/>
        </w:rPr>
        <w:tab/>
      </w:r>
      <w:r w:rsidRPr="0005186D">
        <w:rPr>
          <w:rFonts w:ascii="Arial" w:hAnsi="Arial"/>
          <w:b/>
          <w:sz w:val="22"/>
        </w:rPr>
        <w:tab/>
      </w:r>
      <w:r w:rsidRPr="0005186D" w:rsidDel="00400F1C">
        <w:rPr>
          <w:rFonts w:ascii="Arial" w:hAnsi="Arial"/>
          <w:b/>
          <w:sz w:val="22"/>
        </w:rPr>
        <w:t xml:space="preserve"> </w:t>
      </w:r>
      <w:r w:rsidRPr="0005186D">
        <w:rPr>
          <w:rFonts w:ascii="Arial" w:hAnsi="Arial"/>
          <w:b/>
          <w:sz w:val="22"/>
        </w:rPr>
        <w:t>Molecular epidemiology</w:t>
      </w:r>
    </w:p>
    <w:p w:rsidR="0005186D" w:rsidRPr="0005186D" w:rsidRDefault="0005186D" w:rsidP="0005186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0"/>
        </w:rPr>
      </w:pPr>
      <w:r w:rsidRPr="0005186D">
        <w:rPr>
          <w:rFonts w:ascii="Arial" w:hAnsi="Arial" w:cs="Courier"/>
          <w:sz w:val="22"/>
          <w:szCs w:val="20"/>
        </w:rPr>
        <w:t xml:space="preserve">Wertheim JO, Leigh Brown AJ, </w:t>
      </w:r>
      <w:proofErr w:type="spellStart"/>
      <w:r w:rsidRPr="0005186D">
        <w:rPr>
          <w:rFonts w:ascii="Arial" w:hAnsi="Arial" w:cs="Courier"/>
          <w:sz w:val="22"/>
          <w:szCs w:val="20"/>
        </w:rPr>
        <w:t>Hepler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NL, Mehta SR, Richman DD, Smith DM, </w:t>
      </w:r>
      <w:proofErr w:type="spellStart"/>
      <w:r w:rsidRPr="0005186D">
        <w:rPr>
          <w:rFonts w:ascii="Arial" w:hAnsi="Arial" w:cs="Courier"/>
          <w:sz w:val="22"/>
          <w:szCs w:val="20"/>
        </w:rPr>
        <w:t>Kosakovsky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Pond SL. The global transmission network of HIV-1. J Infect Dis. </w:t>
      </w:r>
      <w:proofErr w:type="gramStart"/>
      <w:r w:rsidRPr="0005186D">
        <w:rPr>
          <w:rFonts w:ascii="Arial" w:hAnsi="Arial" w:cs="Courier"/>
          <w:sz w:val="22"/>
          <w:szCs w:val="20"/>
        </w:rPr>
        <w:t>2014  Jan</w:t>
      </w:r>
      <w:proofErr w:type="gramEnd"/>
      <w:r w:rsidRPr="0005186D">
        <w:rPr>
          <w:rFonts w:ascii="Arial" w:hAnsi="Arial" w:cs="Courier"/>
          <w:sz w:val="22"/>
          <w:szCs w:val="20"/>
        </w:rPr>
        <w:t xml:space="preserve"> 15;209(2):304-13. PubMed PMID:  24151309</w:t>
      </w:r>
    </w:p>
    <w:p w:rsidR="0005186D" w:rsidRPr="00203019" w:rsidRDefault="0005186D" w:rsidP="00051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05186D" w:rsidRPr="0005186D" w:rsidRDefault="0005186D" w:rsidP="0005186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0"/>
        </w:rPr>
      </w:pPr>
      <w:r w:rsidRPr="0005186D">
        <w:rPr>
          <w:rFonts w:ascii="Arial" w:hAnsi="Arial" w:cs="Courier"/>
          <w:sz w:val="22"/>
          <w:szCs w:val="20"/>
        </w:rPr>
        <w:t xml:space="preserve">Truong H-H, </w:t>
      </w:r>
      <w:proofErr w:type="spellStart"/>
      <w:r w:rsidRPr="0005186D">
        <w:rPr>
          <w:rFonts w:ascii="Arial" w:hAnsi="Arial" w:cs="Courier"/>
          <w:sz w:val="22"/>
          <w:szCs w:val="20"/>
        </w:rPr>
        <w:t>Pipkin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S, </w:t>
      </w:r>
      <w:proofErr w:type="spellStart"/>
      <w:r w:rsidRPr="0005186D">
        <w:rPr>
          <w:rFonts w:ascii="Arial" w:hAnsi="Arial" w:cs="Courier"/>
          <w:sz w:val="22"/>
          <w:szCs w:val="20"/>
        </w:rPr>
        <w:t>O’Kefe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K, et al. Recent infection, sexually transmitted infections, and transmission cluster frequently observed among persons newly diagnosed with HIV in San Francisco. JAIDS 2015; 69:606-09</w:t>
      </w:r>
    </w:p>
    <w:p w:rsidR="0005186D" w:rsidRDefault="0005186D" w:rsidP="00051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:rsidR="0005186D" w:rsidRPr="0005186D" w:rsidRDefault="0005186D" w:rsidP="0005186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0"/>
        </w:rPr>
      </w:pPr>
      <w:r w:rsidRPr="0005186D">
        <w:rPr>
          <w:rFonts w:ascii="Arial" w:hAnsi="Arial" w:cs="Courier"/>
          <w:sz w:val="22"/>
          <w:szCs w:val="20"/>
        </w:rPr>
        <w:t>Muñoz-</w:t>
      </w:r>
      <w:proofErr w:type="spellStart"/>
      <w:r w:rsidRPr="0005186D">
        <w:rPr>
          <w:rFonts w:ascii="Arial" w:hAnsi="Arial" w:cs="Courier"/>
          <w:sz w:val="22"/>
          <w:szCs w:val="20"/>
        </w:rPr>
        <w:t>Jordán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JL, Santiago GA, Margolis H, Stark L. Genetic relatedness of dengue viruses in Key West, Florida, USA, 2009-2010. </w:t>
      </w:r>
      <w:proofErr w:type="spellStart"/>
      <w:r w:rsidRPr="0005186D">
        <w:rPr>
          <w:rFonts w:ascii="Arial" w:hAnsi="Arial" w:cs="Courier"/>
          <w:sz w:val="22"/>
          <w:szCs w:val="20"/>
        </w:rPr>
        <w:t>Emerg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Infect Dis 2013; 19:652-4. </w:t>
      </w:r>
    </w:p>
    <w:p w:rsidR="0005186D" w:rsidRPr="00652CC8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October 19</w:t>
      </w:r>
      <w:r w:rsidRPr="0005186D">
        <w:rPr>
          <w:rFonts w:ascii="Arial" w:hAnsi="Arial"/>
          <w:b/>
          <w:sz w:val="22"/>
        </w:rPr>
        <w:tab/>
      </w:r>
      <w:r w:rsidRPr="0005186D">
        <w:rPr>
          <w:rFonts w:ascii="Arial" w:hAnsi="Arial"/>
          <w:b/>
          <w:sz w:val="22"/>
        </w:rPr>
        <w:tab/>
        <w:t>Registry-based studies and treatment cohorts</w:t>
      </w:r>
      <w:r w:rsidRPr="0005186D" w:rsidDel="00937EC5">
        <w:rPr>
          <w:rFonts w:ascii="Arial" w:hAnsi="Arial"/>
          <w:b/>
          <w:sz w:val="22"/>
        </w:rPr>
        <w:t xml:space="preserve"> </w:t>
      </w:r>
    </w:p>
    <w:p w:rsidR="0005186D" w:rsidRPr="0005186D" w:rsidRDefault="0005186D" w:rsidP="0005186D">
      <w:pPr>
        <w:pStyle w:val="ListParagraph"/>
        <w:numPr>
          <w:ilvl w:val="0"/>
          <w:numId w:val="3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Anger HA, </w:t>
      </w:r>
      <w:proofErr w:type="spellStart"/>
      <w:r w:rsidRPr="0005186D">
        <w:rPr>
          <w:rFonts w:ascii="Arial" w:hAnsi="Arial"/>
          <w:sz w:val="22"/>
        </w:rPr>
        <w:t>Proops</w:t>
      </w:r>
      <w:proofErr w:type="spellEnd"/>
      <w:r w:rsidRPr="0005186D">
        <w:rPr>
          <w:rFonts w:ascii="Arial" w:hAnsi="Arial"/>
          <w:sz w:val="22"/>
        </w:rPr>
        <w:t xml:space="preserve"> D, Harris TB, et al. Active case finding and prevention of tuberculosis among a cohort of contacts exposed to infectious tuberculosis cases in New York City. </w:t>
      </w:r>
      <w:proofErr w:type="spellStart"/>
      <w:r w:rsidRPr="0005186D">
        <w:rPr>
          <w:rFonts w:ascii="Arial" w:hAnsi="Arial"/>
          <w:sz w:val="22"/>
        </w:rPr>
        <w:t>Clin</w:t>
      </w:r>
      <w:proofErr w:type="spellEnd"/>
      <w:r w:rsidRPr="0005186D">
        <w:rPr>
          <w:rFonts w:ascii="Arial" w:hAnsi="Arial"/>
          <w:sz w:val="22"/>
        </w:rPr>
        <w:t xml:space="preserve"> Infect Dis 2012; 54:1287-95.</w:t>
      </w:r>
    </w:p>
    <w:p w:rsidR="0005186D" w:rsidRPr="00685E0C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3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Cattamanchi</w:t>
      </w:r>
      <w:proofErr w:type="spellEnd"/>
      <w:r w:rsidRPr="0005186D">
        <w:rPr>
          <w:rFonts w:ascii="Arial" w:hAnsi="Arial"/>
          <w:sz w:val="22"/>
        </w:rPr>
        <w:t xml:space="preserve"> A, Hopewell PC, Gonzalez LC, et al. A 13-year molecular epidemiologic analysis of tuberculosis in San Francisco. </w:t>
      </w:r>
      <w:proofErr w:type="spellStart"/>
      <w:r w:rsidRPr="0005186D">
        <w:rPr>
          <w:rFonts w:ascii="Arial" w:hAnsi="Arial"/>
          <w:sz w:val="22"/>
        </w:rPr>
        <w:t>Int</w:t>
      </w:r>
      <w:proofErr w:type="spellEnd"/>
      <w:r w:rsidRPr="0005186D">
        <w:rPr>
          <w:rFonts w:ascii="Arial" w:hAnsi="Arial"/>
          <w:sz w:val="22"/>
        </w:rPr>
        <w:t xml:space="preserve"> J </w:t>
      </w:r>
      <w:proofErr w:type="spellStart"/>
      <w:r w:rsidRPr="0005186D">
        <w:rPr>
          <w:rFonts w:ascii="Arial" w:hAnsi="Arial"/>
          <w:sz w:val="22"/>
        </w:rPr>
        <w:t>Tuberc</w:t>
      </w:r>
      <w:proofErr w:type="spellEnd"/>
      <w:r w:rsidRPr="0005186D">
        <w:rPr>
          <w:rFonts w:ascii="Arial" w:hAnsi="Arial"/>
          <w:sz w:val="22"/>
        </w:rPr>
        <w:t xml:space="preserve"> Lung Dis 2006; 10:297-304.</w:t>
      </w:r>
    </w:p>
    <w:p w:rsidR="0005186D" w:rsidRPr="00685E0C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3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Hanna DB, </w:t>
      </w:r>
      <w:proofErr w:type="spellStart"/>
      <w:r w:rsidRPr="0005186D">
        <w:rPr>
          <w:rFonts w:ascii="Arial" w:hAnsi="Arial"/>
          <w:sz w:val="22"/>
        </w:rPr>
        <w:t>Buchaz</w:t>
      </w:r>
      <w:proofErr w:type="spellEnd"/>
      <w:r w:rsidRPr="0005186D">
        <w:rPr>
          <w:rFonts w:ascii="Arial" w:hAnsi="Arial"/>
          <w:sz w:val="22"/>
        </w:rPr>
        <w:t xml:space="preserve"> K, </w:t>
      </w:r>
      <w:proofErr w:type="spellStart"/>
      <w:r w:rsidRPr="0005186D">
        <w:rPr>
          <w:rFonts w:ascii="Arial" w:hAnsi="Arial"/>
          <w:sz w:val="22"/>
        </w:rPr>
        <w:t>Gebo</w:t>
      </w:r>
      <w:proofErr w:type="spellEnd"/>
      <w:r w:rsidRPr="0005186D">
        <w:rPr>
          <w:rFonts w:ascii="Arial" w:hAnsi="Arial"/>
          <w:sz w:val="22"/>
        </w:rPr>
        <w:t xml:space="preserve"> KA, et al. Trends and disparities in antiretroviral therapy initiation and </w:t>
      </w:r>
      <w:proofErr w:type="spellStart"/>
      <w:r w:rsidRPr="0005186D">
        <w:rPr>
          <w:rFonts w:ascii="Arial" w:hAnsi="Arial"/>
          <w:sz w:val="22"/>
        </w:rPr>
        <w:t>virologic</w:t>
      </w:r>
      <w:proofErr w:type="spellEnd"/>
      <w:r w:rsidRPr="0005186D">
        <w:rPr>
          <w:rFonts w:ascii="Arial" w:hAnsi="Arial"/>
          <w:sz w:val="22"/>
        </w:rPr>
        <w:t xml:space="preserve"> suppression among newly treatment-eligible HIV-infected individuals in North American, 2001-2009. </w:t>
      </w:r>
      <w:proofErr w:type="spellStart"/>
      <w:r w:rsidRPr="0005186D">
        <w:rPr>
          <w:rFonts w:ascii="Arial" w:hAnsi="Arial"/>
          <w:sz w:val="22"/>
        </w:rPr>
        <w:t>Clin</w:t>
      </w:r>
      <w:proofErr w:type="spellEnd"/>
      <w:r w:rsidRPr="0005186D">
        <w:rPr>
          <w:rFonts w:ascii="Arial" w:hAnsi="Arial"/>
          <w:sz w:val="22"/>
        </w:rPr>
        <w:t xml:space="preserve"> Infect Dis 2013; 56:1174-82.</w:t>
      </w:r>
    </w:p>
    <w:p w:rsidR="0005186D" w:rsidRPr="0005186D" w:rsidRDefault="0005186D" w:rsidP="000518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  <w:szCs w:val="14"/>
        </w:rPr>
      </w:pPr>
      <w:r w:rsidRPr="0005186D">
        <w:rPr>
          <w:rFonts w:ascii="Arial" w:hAnsi="Arial"/>
          <w:sz w:val="22"/>
          <w:szCs w:val="14"/>
        </w:rPr>
        <w:t xml:space="preserve">The Opportunistic Infections Project Team of the Collaboration of Observational HIV Epidemiological Research in Europe (COHERE) in </w:t>
      </w:r>
      <w:proofErr w:type="spellStart"/>
      <w:r w:rsidRPr="0005186D">
        <w:rPr>
          <w:rFonts w:ascii="Arial" w:hAnsi="Arial"/>
          <w:sz w:val="22"/>
          <w:szCs w:val="14"/>
        </w:rPr>
        <w:t>EuroCoord</w:t>
      </w:r>
      <w:proofErr w:type="spellEnd"/>
      <w:r w:rsidRPr="0005186D">
        <w:rPr>
          <w:rFonts w:ascii="Arial" w:hAnsi="Arial"/>
          <w:sz w:val="22"/>
          <w:szCs w:val="14"/>
        </w:rPr>
        <w:t xml:space="preserve"> CD4 cell count and the risk of AIDS or death in HIV-infected adults on combination antiretroviral therapy with a suppressed viral load: a longitudinal cohort study from COHERE. </w:t>
      </w:r>
      <w:proofErr w:type="spellStart"/>
      <w:r w:rsidRPr="0005186D">
        <w:rPr>
          <w:rFonts w:ascii="Arial" w:hAnsi="Arial"/>
          <w:sz w:val="22"/>
          <w:szCs w:val="14"/>
        </w:rPr>
        <w:t>PLoS</w:t>
      </w:r>
      <w:proofErr w:type="spellEnd"/>
      <w:r w:rsidRPr="0005186D">
        <w:rPr>
          <w:rFonts w:ascii="Arial" w:hAnsi="Arial"/>
          <w:sz w:val="22"/>
          <w:szCs w:val="14"/>
        </w:rPr>
        <w:t xml:space="preserve"> Med 2012; 9(3): e1001194.</w:t>
      </w:r>
    </w:p>
    <w:p w:rsidR="0005186D" w:rsidRPr="00652CC8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October 26</w:t>
      </w:r>
      <w:r w:rsidRPr="0005186D">
        <w:rPr>
          <w:rFonts w:ascii="Arial" w:hAnsi="Arial"/>
          <w:b/>
          <w:sz w:val="22"/>
        </w:rPr>
        <w:tab/>
      </w:r>
      <w:proofErr w:type="gramStart"/>
      <w:r w:rsidRPr="0005186D">
        <w:rPr>
          <w:rFonts w:ascii="Arial" w:hAnsi="Arial"/>
          <w:b/>
          <w:sz w:val="22"/>
        </w:rPr>
        <w:t>Estimating</w:t>
      </w:r>
      <w:proofErr w:type="gramEnd"/>
      <w:r w:rsidRPr="0005186D">
        <w:rPr>
          <w:rFonts w:ascii="Arial" w:hAnsi="Arial"/>
          <w:b/>
          <w:sz w:val="22"/>
        </w:rPr>
        <w:t xml:space="preserve"> incidence of infectious diseases</w:t>
      </w:r>
    </w:p>
    <w:p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Busch MP, </w:t>
      </w:r>
      <w:proofErr w:type="spellStart"/>
      <w:r w:rsidRPr="0005186D">
        <w:rPr>
          <w:rFonts w:ascii="Arial" w:hAnsi="Arial"/>
          <w:sz w:val="22"/>
        </w:rPr>
        <w:t>Pilcher</w:t>
      </w:r>
      <w:proofErr w:type="spellEnd"/>
      <w:r w:rsidRPr="0005186D">
        <w:rPr>
          <w:rFonts w:ascii="Arial" w:hAnsi="Arial"/>
          <w:sz w:val="22"/>
        </w:rPr>
        <w:t xml:space="preserve"> CD, </w:t>
      </w:r>
      <w:proofErr w:type="spellStart"/>
      <w:r w:rsidRPr="0005186D">
        <w:rPr>
          <w:rFonts w:ascii="Arial" w:hAnsi="Arial"/>
          <w:sz w:val="22"/>
        </w:rPr>
        <w:t>Mastro</w:t>
      </w:r>
      <w:proofErr w:type="spellEnd"/>
      <w:r w:rsidRPr="0005186D">
        <w:rPr>
          <w:rFonts w:ascii="Arial" w:hAnsi="Arial"/>
          <w:sz w:val="22"/>
        </w:rPr>
        <w:t xml:space="preserve"> TD, </w:t>
      </w:r>
      <w:proofErr w:type="gramStart"/>
      <w:r w:rsidRPr="0005186D">
        <w:rPr>
          <w:rFonts w:ascii="Arial" w:hAnsi="Arial"/>
          <w:sz w:val="22"/>
        </w:rPr>
        <w:t>et</w:t>
      </w:r>
      <w:proofErr w:type="gramEnd"/>
      <w:r w:rsidRPr="0005186D">
        <w:rPr>
          <w:rFonts w:ascii="Arial" w:hAnsi="Arial"/>
          <w:sz w:val="22"/>
        </w:rPr>
        <w:t xml:space="preserve"> al. Beyond detuning: 10 years of progress and new challenges in the development and application of assays for HIV incidence estimation. AIDS 2010; 24:2763-71.</w:t>
      </w:r>
    </w:p>
    <w:p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Eschleman</w:t>
      </w:r>
      <w:proofErr w:type="spellEnd"/>
      <w:r w:rsidRPr="0005186D">
        <w:rPr>
          <w:rFonts w:ascii="Arial" w:hAnsi="Arial"/>
          <w:sz w:val="22"/>
        </w:rPr>
        <w:t xml:space="preserve"> SH, Hughes PHJ, </w:t>
      </w:r>
      <w:proofErr w:type="spellStart"/>
      <w:r w:rsidRPr="0005186D">
        <w:rPr>
          <w:rFonts w:ascii="Arial" w:hAnsi="Arial"/>
          <w:sz w:val="22"/>
        </w:rPr>
        <w:t>Laeyendecker</w:t>
      </w:r>
      <w:proofErr w:type="spellEnd"/>
      <w:r w:rsidRPr="0005186D">
        <w:rPr>
          <w:rFonts w:ascii="Arial" w:hAnsi="Arial"/>
          <w:sz w:val="22"/>
        </w:rPr>
        <w:t xml:space="preserve"> O, et al. Use of a multifaceted approach to analyze HIV incidence in a cohort study of women in the United State: HIV Prevention Trials Network 064 study. J Infect Dis 2013; 207:223-31.</w:t>
      </w:r>
    </w:p>
    <w:p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lastRenderedPageBreak/>
        <w:t>Zibbell</w:t>
      </w:r>
      <w:proofErr w:type="spellEnd"/>
      <w:r w:rsidRPr="0005186D">
        <w:rPr>
          <w:rFonts w:ascii="Arial" w:hAnsi="Arial"/>
          <w:sz w:val="22"/>
        </w:rPr>
        <w:t xml:space="preserve"> JE, </w:t>
      </w:r>
      <w:proofErr w:type="spellStart"/>
      <w:r w:rsidRPr="0005186D">
        <w:rPr>
          <w:rFonts w:ascii="Arial" w:hAnsi="Arial"/>
          <w:sz w:val="22"/>
        </w:rPr>
        <w:t>Iqbal</w:t>
      </w:r>
      <w:proofErr w:type="spellEnd"/>
      <w:r w:rsidRPr="0005186D">
        <w:rPr>
          <w:rFonts w:ascii="Arial" w:hAnsi="Arial"/>
          <w:sz w:val="22"/>
        </w:rPr>
        <w:t xml:space="preserve"> K, Patel RC, </w:t>
      </w:r>
      <w:proofErr w:type="spellStart"/>
      <w:r w:rsidRPr="0005186D">
        <w:rPr>
          <w:rFonts w:ascii="Arial" w:hAnsi="Arial"/>
          <w:sz w:val="22"/>
        </w:rPr>
        <w:t>Suryaprasad</w:t>
      </w:r>
      <w:proofErr w:type="spellEnd"/>
      <w:r w:rsidRPr="0005186D">
        <w:rPr>
          <w:rFonts w:ascii="Arial" w:hAnsi="Arial"/>
          <w:sz w:val="22"/>
        </w:rPr>
        <w:t xml:space="preserve"> A, Sanders KJ, Moore-Moravian L, </w:t>
      </w:r>
      <w:proofErr w:type="spellStart"/>
      <w:r w:rsidRPr="0005186D">
        <w:rPr>
          <w:rFonts w:ascii="Arial" w:hAnsi="Arial"/>
          <w:sz w:val="22"/>
        </w:rPr>
        <w:t>Serrecchia</w:t>
      </w:r>
      <w:proofErr w:type="spellEnd"/>
      <w:r w:rsidRPr="0005186D">
        <w:rPr>
          <w:rFonts w:ascii="Arial" w:hAnsi="Arial"/>
          <w:sz w:val="22"/>
        </w:rPr>
        <w:t xml:space="preserve"> J, Blankenship S, Ward JW, </w:t>
      </w:r>
      <w:proofErr w:type="spellStart"/>
      <w:r w:rsidRPr="0005186D">
        <w:rPr>
          <w:rFonts w:ascii="Arial" w:hAnsi="Arial"/>
          <w:sz w:val="22"/>
        </w:rPr>
        <w:t>Holtzman</w:t>
      </w:r>
      <w:proofErr w:type="spellEnd"/>
      <w:r w:rsidRPr="0005186D">
        <w:rPr>
          <w:rFonts w:ascii="Arial" w:hAnsi="Arial"/>
          <w:sz w:val="22"/>
        </w:rPr>
        <w:t xml:space="preserve"> D; Centers for Disease Control and Prevention (CDC). Increases in hepatitis C virus infection related to injection drug use among persons aged ≤30 years - Kentucky, Tennessee, Virginia, and West Virginia, 2006-2012. MMWR </w:t>
      </w:r>
      <w:proofErr w:type="spellStart"/>
      <w:r w:rsidRPr="0005186D">
        <w:rPr>
          <w:rFonts w:ascii="Arial" w:hAnsi="Arial"/>
          <w:sz w:val="22"/>
        </w:rPr>
        <w:t>Morb</w:t>
      </w:r>
      <w:proofErr w:type="spellEnd"/>
      <w:r w:rsidRPr="0005186D">
        <w:rPr>
          <w:rFonts w:ascii="Arial" w:hAnsi="Arial"/>
          <w:sz w:val="22"/>
        </w:rPr>
        <w:t xml:space="preserve"> Mortal </w:t>
      </w:r>
      <w:proofErr w:type="spellStart"/>
      <w:r w:rsidRPr="0005186D">
        <w:rPr>
          <w:rFonts w:ascii="Arial" w:hAnsi="Arial"/>
          <w:sz w:val="22"/>
        </w:rPr>
        <w:t>Wkly</w:t>
      </w:r>
      <w:proofErr w:type="spellEnd"/>
      <w:r w:rsidRPr="0005186D">
        <w:rPr>
          <w:rFonts w:ascii="Arial" w:hAnsi="Arial"/>
          <w:sz w:val="22"/>
        </w:rPr>
        <w:t xml:space="preserve"> Rep. 2015 May 8</w:t>
      </w:r>
      <w:proofErr w:type="gramStart"/>
      <w:r w:rsidRPr="0005186D">
        <w:rPr>
          <w:rFonts w:ascii="Arial" w:hAnsi="Arial"/>
          <w:sz w:val="22"/>
        </w:rPr>
        <w:t>;64</w:t>
      </w:r>
      <w:proofErr w:type="gramEnd"/>
      <w:r w:rsidRPr="0005186D">
        <w:rPr>
          <w:rFonts w:ascii="Arial" w:hAnsi="Arial"/>
          <w:sz w:val="22"/>
        </w:rPr>
        <w:t>(17):453-8</w:t>
      </w:r>
    </w:p>
    <w:p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Mastro</w:t>
      </w:r>
      <w:proofErr w:type="spellEnd"/>
      <w:r w:rsidRPr="0005186D">
        <w:rPr>
          <w:rFonts w:ascii="Arial" w:hAnsi="Arial"/>
          <w:sz w:val="22"/>
        </w:rPr>
        <w:t xml:space="preserve"> TD. Determining HIV incidence in populations: moving in the right direction [Editorial]. J Infect Dis 2013; 207:204-06.</w:t>
      </w:r>
    </w:p>
    <w:p w:rsidR="0005186D" w:rsidRPr="00652CC8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2</w:t>
      </w:r>
      <w:r w:rsidRPr="0005186D">
        <w:rPr>
          <w:rFonts w:ascii="Arial" w:hAnsi="Arial"/>
          <w:b/>
          <w:sz w:val="22"/>
        </w:rPr>
        <w:tab/>
        <w:t>Ebola virus disease</w:t>
      </w:r>
    </w:p>
    <w:p w:rsidR="0005186D" w:rsidRPr="0005186D" w:rsidRDefault="0005186D" w:rsidP="0005186D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Alexander KA, Sanderson CE, </w:t>
      </w:r>
      <w:proofErr w:type="spellStart"/>
      <w:r w:rsidRPr="0005186D">
        <w:rPr>
          <w:rFonts w:ascii="Arial" w:hAnsi="Arial"/>
          <w:sz w:val="22"/>
        </w:rPr>
        <w:t>Marathe</w:t>
      </w:r>
      <w:proofErr w:type="spellEnd"/>
      <w:r w:rsidRPr="0005186D">
        <w:rPr>
          <w:rFonts w:ascii="Arial" w:hAnsi="Arial"/>
          <w:sz w:val="22"/>
        </w:rPr>
        <w:t xml:space="preserve"> M, Lewis BL, Rivers CM, Shaman J, Drake JM, Lofgren E, </w:t>
      </w:r>
      <w:proofErr w:type="spellStart"/>
      <w:r w:rsidRPr="0005186D">
        <w:rPr>
          <w:rFonts w:ascii="Arial" w:hAnsi="Arial"/>
          <w:sz w:val="22"/>
        </w:rPr>
        <w:t>Dato</w:t>
      </w:r>
      <w:proofErr w:type="spellEnd"/>
      <w:r w:rsidRPr="0005186D">
        <w:rPr>
          <w:rFonts w:ascii="Arial" w:hAnsi="Arial"/>
          <w:sz w:val="22"/>
        </w:rPr>
        <w:t xml:space="preserve"> VM, Eisenberg MC, Eubank S. What factors might have led to the emergence of Ebola in West Africa? </w:t>
      </w:r>
      <w:proofErr w:type="spellStart"/>
      <w:r w:rsidRPr="0005186D">
        <w:rPr>
          <w:rFonts w:ascii="Arial" w:hAnsi="Arial"/>
          <w:sz w:val="22"/>
        </w:rPr>
        <w:t>PLoS</w:t>
      </w:r>
      <w:proofErr w:type="spellEnd"/>
      <w:r w:rsidRPr="0005186D">
        <w:rPr>
          <w:rFonts w:ascii="Arial" w:hAnsi="Arial"/>
          <w:sz w:val="22"/>
        </w:rPr>
        <w:t xml:space="preserve"> </w:t>
      </w:r>
      <w:proofErr w:type="spellStart"/>
      <w:r w:rsidRPr="0005186D">
        <w:rPr>
          <w:rFonts w:ascii="Arial" w:hAnsi="Arial"/>
          <w:sz w:val="22"/>
        </w:rPr>
        <w:t>Negl</w:t>
      </w:r>
      <w:proofErr w:type="spellEnd"/>
      <w:r w:rsidRPr="0005186D">
        <w:rPr>
          <w:rFonts w:ascii="Arial" w:hAnsi="Arial"/>
          <w:sz w:val="22"/>
        </w:rPr>
        <w:t xml:space="preserve"> Trop Dis. 2015 Jun 4</w:t>
      </w:r>
      <w:proofErr w:type="gramStart"/>
      <w:r w:rsidRPr="0005186D">
        <w:rPr>
          <w:rFonts w:ascii="Arial" w:hAnsi="Arial"/>
          <w:sz w:val="22"/>
        </w:rPr>
        <w:t>;9</w:t>
      </w:r>
      <w:proofErr w:type="gramEnd"/>
      <w:r w:rsidRPr="0005186D">
        <w:rPr>
          <w:rFonts w:ascii="Arial" w:hAnsi="Arial"/>
          <w:sz w:val="22"/>
        </w:rPr>
        <w:t>(6):e0003652.</w:t>
      </w:r>
    </w:p>
    <w:p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Park DJ, </w:t>
      </w:r>
      <w:proofErr w:type="spellStart"/>
      <w:r w:rsidRPr="0005186D">
        <w:rPr>
          <w:rFonts w:ascii="Arial" w:hAnsi="Arial"/>
          <w:sz w:val="22"/>
        </w:rPr>
        <w:t>Dudas</w:t>
      </w:r>
      <w:proofErr w:type="spellEnd"/>
      <w:r w:rsidRPr="0005186D">
        <w:rPr>
          <w:rFonts w:ascii="Arial" w:hAnsi="Arial"/>
          <w:sz w:val="22"/>
        </w:rPr>
        <w:t xml:space="preserve"> G, </w:t>
      </w:r>
      <w:proofErr w:type="spellStart"/>
      <w:r w:rsidRPr="0005186D">
        <w:rPr>
          <w:rFonts w:ascii="Arial" w:hAnsi="Arial"/>
          <w:sz w:val="22"/>
        </w:rPr>
        <w:t>Wohl</w:t>
      </w:r>
      <w:proofErr w:type="spellEnd"/>
      <w:r w:rsidRPr="0005186D">
        <w:rPr>
          <w:rFonts w:ascii="Arial" w:hAnsi="Arial"/>
          <w:sz w:val="22"/>
        </w:rPr>
        <w:t xml:space="preserve"> S, et al. Ebola Virus Epidemiology, Transmission, and Evolution during Seven Months in Sierra Leone. Cell. 2015 Jun 18</w:t>
      </w:r>
      <w:proofErr w:type="gramStart"/>
      <w:r w:rsidRPr="0005186D">
        <w:rPr>
          <w:rFonts w:ascii="Arial" w:hAnsi="Arial"/>
          <w:sz w:val="22"/>
        </w:rPr>
        <w:t>;161</w:t>
      </w:r>
      <w:proofErr w:type="gramEnd"/>
      <w:r w:rsidRPr="0005186D">
        <w:rPr>
          <w:rFonts w:ascii="Arial" w:hAnsi="Arial"/>
          <w:sz w:val="22"/>
        </w:rPr>
        <w:t>(7):1516-26.</w:t>
      </w:r>
    </w:p>
    <w:p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Gire</w:t>
      </w:r>
      <w:proofErr w:type="spellEnd"/>
      <w:r w:rsidRPr="0005186D">
        <w:rPr>
          <w:rFonts w:ascii="Arial" w:hAnsi="Arial"/>
          <w:sz w:val="22"/>
        </w:rPr>
        <w:t xml:space="preserve"> SK, </w:t>
      </w:r>
      <w:proofErr w:type="spellStart"/>
      <w:r w:rsidRPr="0005186D">
        <w:rPr>
          <w:rFonts w:ascii="Arial" w:hAnsi="Arial"/>
          <w:sz w:val="22"/>
        </w:rPr>
        <w:t>Goba</w:t>
      </w:r>
      <w:proofErr w:type="spellEnd"/>
      <w:r w:rsidRPr="0005186D">
        <w:rPr>
          <w:rFonts w:ascii="Arial" w:hAnsi="Arial"/>
          <w:sz w:val="22"/>
        </w:rPr>
        <w:t xml:space="preserve"> A, Andersen KG, et al. Genomic surveillance elucidates Ebola virus origin and transmission during the 2014 outbreak. Science. 2014 Sep 12</w:t>
      </w:r>
      <w:proofErr w:type="gramStart"/>
      <w:r w:rsidRPr="0005186D">
        <w:rPr>
          <w:rFonts w:ascii="Arial" w:hAnsi="Arial"/>
          <w:sz w:val="22"/>
        </w:rPr>
        <w:t>;345</w:t>
      </w:r>
      <w:proofErr w:type="gramEnd"/>
      <w:r w:rsidRPr="0005186D">
        <w:rPr>
          <w:rFonts w:ascii="Arial" w:hAnsi="Arial"/>
          <w:sz w:val="22"/>
        </w:rPr>
        <w:t>(6202):1369-72.</w:t>
      </w:r>
    </w:p>
    <w:p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WHO Ebola Response Team. Ebola virus disease in West Africa--the first 9 months of the epidemic and forward projections.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Med. 2014 Oct 16</w:t>
      </w:r>
      <w:proofErr w:type="gramStart"/>
      <w:r w:rsidRPr="0005186D">
        <w:rPr>
          <w:rFonts w:ascii="Arial" w:hAnsi="Arial"/>
          <w:sz w:val="22"/>
        </w:rPr>
        <w:t>;371</w:t>
      </w:r>
      <w:proofErr w:type="gramEnd"/>
      <w:r w:rsidRPr="0005186D">
        <w:rPr>
          <w:rFonts w:ascii="Arial" w:hAnsi="Arial"/>
          <w:sz w:val="22"/>
        </w:rPr>
        <w:t xml:space="preserve">(16):1481-95. </w:t>
      </w:r>
      <w:proofErr w:type="spellStart"/>
      <w:proofErr w:type="gramStart"/>
      <w:r w:rsidRPr="0005186D">
        <w:rPr>
          <w:rFonts w:ascii="Arial" w:hAnsi="Arial"/>
          <w:sz w:val="22"/>
        </w:rPr>
        <w:t>doi</w:t>
      </w:r>
      <w:proofErr w:type="spellEnd"/>
      <w:proofErr w:type="gramEnd"/>
      <w:r w:rsidRPr="0005186D">
        <w:rPr>
          <w:rFonts w:ascii="Arial" w:hAnsi="Arial"/>
          <w:sz w:val="22"/>
        </w:rPr>
        <w:t xml:space="preserve">: 10.1056/NEJMoa1411100. </w:t>
      </w:r>
      <w:proofErr w:type="spellStart"/>
      <w:r w:rsidRPr="0005186D">
        <w:rPr>
          <w:rFonts w:ascii="Arial" w:hAnsi="Arial"/>
          <w:sz w:val="22"/>
        </w:rPr>
        <w:t>Epub</w:t>
      </w:r>
      <w:proofErr w:type="spellEnd"/>
      <w:r w:rsidRPr="0005186D">
        <w:rPr>
          <w:rFonts w:ascii="Arial" w:hAnsi="Arial"/>
          <w:sz w:val="22"/>
        </w:rPr>
        <w:t xml:space="preserve"> 2014 Sep 22. PubMed PMID: 25244186;</w:t>
      </w:r>
    </w:p>
    <w:p w:rsid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9</w:t>
      </w:r>
      <w:r w:rsidRPr="0005186D">
        <w:rPr>
          <w:rFonts w:ascii="Arial" w:hAnsi="Arial"/>
          <w:b/>
          <w:sz w:val="22"/>
        </w:rPr>
        <w:tab/>
        <w:t>Hospital-acquired infections and outbreak investigations</w:t>
      </w:r>
      <w:r w:rsidRPr="0005186D" w:rsidDel="00937EC5">
        <w:rPr>
          <w:rFonts w:ascii="Arial" w:hAnsi="Arial"/>
          <w:b/>
          <w:sz w:val="22"/>
        </w:rPr>
        <w:t xml:space="preserve"> </w:t>
      </w:r>
    </w:p>
    <w:p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Hospital-acquired infections:</w:t>
      </w:r>
    </w:p>
    <w:p w:rsidR="0005186D" w:rsidRPr="0005186D" w:rsidRDefault="0005186D" w:rsidP="0005186D">
      <w:pPr>
        <w:pStyle w:val="ListParagraph"/>
        <w:numPr>
          <w:ilvl w:val="0"/>
          <w:numId w:val="6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Chowell</w:t>
      </w:r>
      <w:proofErr w:type="spellEnd"/>
      <w:r w:rsidRPr="0005186D">
        <w:rPr>
          <w:rFonts w:ascii="Arial" w:hAnsi="Arial"/>
          <w:sz w:val="22"/>
        </w:rPr>
        <w:t xml:space="preserve"> G, Blumberg S, </w:t>
      </w:r>
      <w:proofErr w:type="spellStart"/>
      <w:r w:rsidRPr="0005186D">
        <w:rPr>
          <w:rFonts w:ascii="Arial" w:hAnsi="Arial"/>
          <w:sz w:val="22"/>
        </w:rPr>
        <w:t>Simonsen</w:t>
      </w:r>
      <w:proofErr w:type="spellEnd"/>
      <w:r w:rsidRPr="0005186D">
        <w:rPr>
          <w:rFonts w:ascii="Arial" w:hAnsi="Arial"/>
          <w:sz w:val="22"/>
        </w:rPr>
        <w:t xml:space="preserve"> L, Miller MA, </w:t>
      </w:r>
      <w:proofErr w:type="spellStart"/>
      <w:r w:rsidRPr="0005186D">
        <w:rPr>
          <w:rFonts w:ascii="Arial" w:hAnsi="Arial"/>
          <w:sz w:val="22"/>
        </w:rPr>
        <w:t>Viboud</w:t>
      </w:r>
      <w:proofErr w:type="spellEnd"/>
      <w:r w:rsidRPr="0005186D">
        <w:rPr>
          <w:rFonts w:ascii="Arial" w:hAnsi="Arial"/>
          <w:sz w:val="22"/>
        </w:rPr>
        <w:t xml:space="preserve"> C. Synthesizing data and models for the spread of MERS-</w:t>
      </w:r>
      <w:proofErr w:type="spellStart"/>
      <w:r w:rsidRPr="0005186D">
        <w:rPr>
          <w:rFonts w:ascii="Arial" w:hAnsi="Arial"/>
          <w:sz w:val="22"/>
        </w:rPr>
        <w:t>CoV</w:t>
      </w:r>
      <w:proofErr w:type="spellEnd"/>
      <w:r w:rsidRPr="0005186D">
        <w:rPr>
          <w:rFonts w:ascii="Arial" w:hAnsi="Arial"/>
          <w:sz w:val="22"/>
        </w:rPr>
        <w:t>, 2013: key role of index cases and hospital transmission. Epidemics 2014; 9:40-51.</w:t>
      </w:r>
    </w:p>
    <w:p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6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Climo</w:t>
      </w:r>
      <w:proofErr w:type="spellEnd"/>
      <w:r w:rsidRPr="0005186D">
        <w:rPr>
          <w:rFonts w:ascii="Arial" w:hAnsi="Arial"/>
          <w:sz w:val="22"/>
        </w:rPr>
        <w:t xml:space="preserve"> MW, </w:t>
      </w:r>
      <w:proofErr w:type="spellStart"/>
      <w:r w:rsidRPr="0005186D">
        <w:rPr>
          <w:rFonts w:ascii="Arial" w:hAnsi="Arial"/>
          <w:sz w:val="22"/>
        </w:rPr>
        <w:t>Yokoe</w:t>
      </w:r>
      <w:proofErr w:type="spellEnd"/>
      <w:r w:rsidRPr="0005186D">
        <w:rPr>
          <w:rFonts w:ascii="Arial" w:hAnsi="Arial"/>
          <w:sz w:val="22"/>
        </w:rPr>
        <w:t xml:space="preserve"> DS, Warren DK, et al. Effect of daily </w:t>
      </w:r>
      <w:proofErr w:type="spellStart"/>
      <w:r w:rsidRPr="0005186D">
        <w:rPr>
          <w:rFonts w:ascii="Arial" w:hAnsi="Arial"/>
          <w:sz w:val="22"/>
        </w:rPr>
        <w:t>chlorhexidine</w:t>
      </w:r>
      <w:proofErr w:type="spellEnd"/>
      <w:r w:rsidRPr="0005186D">
        <w:rPr>
          <w:rFonts w:ascii="Arial" w:hAnsi="Arial"/>
          <w:sz w:val="22"/>
        </w:rPr>
        <w:t xml:space="preserve"> bathing on hospital-acquired infection.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2013; 368:533-42.</w:t>
      </w:r>
    </w:p>
    <w:p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5186D" w:rsidRPr="0021452D" w:rsidRDefault="0005186D" w:rsidP="0005186D">
      <w:pPr>
        <w:tabs>
          <w:tab w:val="left" w:pos="1800"/>
        </w:tabs>
        <w:rPr>
          <w:rFonts w:ascii="Arial" w:hAnsi="Arial"/>
          <w:b/>
          <w:i/>
          <w:sz w:val="22"/>
        </w:rPr>
      </w:pPr>
      <w:r w:rsidRPr="0021452D">
        <w:rPr>
          <w:rFonts w:ascii="Arial" w:hAnsi="Arial"/>
          <w:b/>
          <w:i/>
          <w:sz w:val="22"/>
        </w:rPr>
        <w:t>Outbreak investigations:</w:t>
      </w:r>
    </w:p>
    <w:p w:rsidR="0005186D" w:rsidRPr="0005186D" w:rsidRDefault="0005186D" w:rsidP="0005186D">
      <w:pPr>
        <w:pStyle w:val="ListParagraph"/>
        <w:numPr>
          <w:ilvl w:val="0"/>
          <w:numId w:val="7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CDC. Community outbreak of HIV infection linked to injection drug use of </w:t>
      </w:r>
      <w:proofErr w:type="spellStart"/>
      <w:r w:rsidRPr="0005186D">
        <w:rPr>
          <w:rFonts w:ascii="Arial" w:hAnsi="Arial"/>
          <w:sz w:val="22"/>
        </w:rPr>
        <w:t>oxymorphone</w:t>
      </w:r>
      <w:proofErr w:type="spellEnd"/>
      <w:r w:rsidRPr="0005186D">
        <w:rPr>
          <w:rFonts w:ascii="Arial" w:hAnsi="Arial"/>
          <w:sz w:val="22"/>
        </w:rPr>
        <w:t xml:space="preserve"> – Indiana, 2015. MMWR 2015; 64:443-44.</w:t>
      </w:r>
    </w:p>
    <w:p w:rsidR="0005186D" w:rsidRPr="00D7157C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7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Laidler</w:t>
      </w:r>
      <w:proofErr w:type="spellEnd"/>
      <w:r w:rsidRPr="0005186D">
        <w:rPr>
          <w:rFonts w:ascii="Arial" w:hAnsi="Arial"/>
          <w:sz w:val="22"/>
        </w:rPr>
        <w:t xml:space="preserve"> MR, </w:t>
      </w:r>
      <w:proofErr w:type="spellStart"/>
      <w:r w:rsidRPr="0005186D">
        <w:rPr>
          <w:rFonts w:ascii="Arial" w:hAnsi="Arial"/>
          <w:sz w:val="22"/>
        </w:rPr>
        <w:t>Tourdjman</w:t>
      </w:r>
      <w:proofErr w:type="spellEnd"/>
      <w:r w:rsidRPr="0005186D">
        <w:rPr>
          <w:rFonts w:ascii="Arial" w:hAnsi="Arial"/>
          <w:sz w:val="22"/>
        </w:rPr>
        <w:t xml:space="preserve"> M, </w:t>
      </w:r>
      <w:proofErr w:type="spellStart"/>
      <w:r w:rsidRPr="0005186D">
        <w:rPr>
          <w:rFonts w:ascii="Arial" w:hAnsi="Arial"/>
          <w:sz w:val="22"/>
        </w:rPr>
        <w:t>Buser</w:t>
      </w:r>
      <w:proofErr w:type="spellEnd"/>
      <w:r w:rsidRPr="0005186D">
        <w:rPr>
          <w:rFonts w:ascii="Arial" w:hAnsi="Arial"/>
          <w:sz w:val="22"/>
        </w:rPr>
        <w:t xml:space="preserve"> GL, et al. Escherichia coli O157:H7 infections associated with consumption of locally grown strawberries contaminated by deer. </w:t>
      </w:r>
      <w:proofErr w:type="spellStart"/>
      <w:r w:rsidRPr="0005186D">
        <w:rPr>
          <w:rFonts w:ascii="Arial" w:hAnsi="Arial"/>
          <w:sz w:val="22"/>
        </w:rPr>
        <w:t>Clin</w:t>
      </w:r>
      <w:proofErr w:type="spellEnd"/>
      <w:r w:rsidRPr="0005186D">
        <w:rPr>
          <w:rFonts w:ascii="Arial" w:hAnsi="Arial"/>
          <w:sz w:val="22"/>
        </w:rPr>
        <w:t xml:space="preserve"> Infect Dis 2013; 57:1129-34.</w:t>
      </w:r>
    </w:p>
    <w:p w:rsid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 xml:space="preserve">November 16 </w:t>
      </w:r>
      <w:r w:rsidRPr="0005186D">
        <w:rPr>
          <w:rFonts w:ascii="Arial" w:hAnsi="Arial"/>
          <w:b/>
          <w:sz w:val="22"/>
        </w:rPr>
        <w:tab/>
        <w:t>Contact investigations, quarantine and isolation</w:t>
      </w:r>
    </w:p>
    <w:p w:rsidR="0005186D" w:rsidRPr="00B40885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Isolation and quarantine:</w:t>
      </w:r>
    </w:p>
    <w:p w:rsidR="0005186D" w:rsidRPr="0005186D" w:rsidRDefault="0005186D" w:rsidP="0005186D">
      <w:pPr>
        <w:pStyle w:val="ListParagraph"/>
        <w:numPr>
          <w:ilvl w:val="0"/>
          <w:numId w:val="8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Bondy</w:t>
      </w:r>
      <w:proofErr w:type="spellEnd"/>
      <w:r w:rsidRPr="0005186D">
        <w:rPr>
          <w:rFonts w:ascii="Arial" w:hAnsi="Arial"/>
          <w:sz w:val="22"/>
        </w:rPr>
        <w:t xml:space="preserve"> SJ, Russell ML, </w:t>
      </w:r>
      <w:proofErr w:type="spellStart"/>
      <w:r w:rsidRPr="0005186D">
        <w:rPr>
          <w:rFonts w:ascii="Arial" w:hAnsi="Arial"/>
          <w:sz w:val="22"/>
        </w:rPr>
        <w:t>Laflèche</w:t>
      </w:r>
      <w:proofErr w:type="spellEnd"/>
      <w:r w:rsidRPr="0005186D">
        <w:rPr>
          <w:rFonts w:ascii="Arial" w:hAnsi="Arial"/>
          <w:sz w:val="22"/>
        </w:rPr>
        <w:t xml:space="preserve"> JM, Rea E. Quantifying the impact of community quarantine on SARS transmission in Ontario: estimation of secondary case count difference and number needed to quarantine. BMC Public Health 2009; 9:488.</w:t>
      </w:r>
    </w:p>
    <w:p w:rsidR="0005186D" w:rsidRPr="00B40885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8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Garza RC, </w:t>
      </w:r>
      <w:proofErr w:type="spellStart"/>
      <w:r w:rsidRPr="0005186D">
        <w:rPr>
          <w:rFonts w:ascii="Arial" w:hAnsi="Arial"/>
          <w:sz w:val="22"/>
        </w:rPr>
        <w:t>Basurto-Dávila</w:t>
      </w:r>
      <w:proofErr w:type="spellEnd"/>
      <w:r w:rsidRPr="0005186D">
        <w:rPr>
          <w:rFonts w:ascii="Arial" w:hAnsi="Arial"/>
          <w:sz w:val="22"/>
        </w:rPr>
        <w:t xml:space="preserve"> R, Ortega-Sanchez IR, et al. Effect of winter school breaks on influenza-like illness, Argentina, 2005-2008. </w:t>
      </w:r>
      <w:proofErr w:type="spellStart"/>
      <w:r w:rsidRPr="0005186D">
        <w:rPr>
          <w:rFonts w:ascii="Arial" w:hAnsi="Arial"/>
          <w:sz w:val="22"/>
        </w:rPr>
        <w:t>Emerg</w:t>
      </w:r>
      <w:proofErr w:type="spellEnd"/>
      <w:r w:rsidRPr="0005186D">
        <w:rPr>
          <w:rFonts w:ascii="Arial" w:hAnsi="Arial"/>
          <w:sz w:val="22"/>
        </w:rPr>
        <w:t xml:space="preserve"> Infect Dis 2013; 19</w:t>
      </w:r>
      <w:r w:rsidRPr="0005186D">
        <w:rPr>
          <w:rFonts w:ascii="Arial" w:hAnsi="Arial"/>
          <w:sz w:val="22"/>
        </w:rPr>
        <w:t>:938-44.</w:t>
      </w:r>
    </w:p>
    <w:p w:rsidR="0005186D" w:rsidRPr="00B40885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:rsidR="0005186D" w:rsidRPr="00B40885" w:rsidRDefault="0005186D" w:rsidP="0005186D">
      <w:pPr>
        <w:tabs>
          <w:tab w:val="left" w:pos="1800"/>
        </w:tabs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Contact tracing:</w:t>
      </w:r>
    </w:p>
    <w:p w:rsidR="0005186D" w:rsidRPr="0005186D" w:rsidRDefault="0005186D" w:rsidP="0005186D">
      <w:pPr>
        <w:pStyle w:val="ListParagraph"/>
        <w:numPr>
          <w:ilvl w:val="0"/>
          <w:numId w:val="9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Hogben</w:t>
      </w:r>
      <w:proofErr w:type="spellEnd"/>
      <w:r w:rsidRPr="0005186D">
        <w:rPr>
          <w:rFonts w:ascii="Arial" w:hAnsi="Arial"/>
          <w:sz w:val="22"/>
        </w:rPr>
        <w:t xml:space="preserve"> M, McNally T, </w:t>
      </w:r>
      <w:proofErr w:type="spellStart"/>
      <w:r w:rsidRPr="0005186D">
        <w:rPr>
          <w:rFonts w:ascii="Arial" w:hAnsi="Arial"/>
          <w:sz w:val="22"/>
        </w:rPr>
        <w:t>McPheeters</w:t>
      </w:r>
      <w:proofErr w:type="spellEnd"/>
      <w:r w:rsidRPr="0005186D">
        <w:rPr>
          <w:rFonts w:ascii="Arial" w:hAnsi="Arial"/>
          <w:sz w:val="22"/>
        </w:rPr>
        <w:t xml:space="preserve"> M, Hutchinson AB. The effectiveness of HIV partner counseling and referral services in increasing identification of HIV-positive individuals: a systematic review. Am J </w:t>
      </w:r>
      <w:proofErr w:type="spellStart"/>
      <w:r w:rsidRPr="0005186D">
        <w:rPr>
          <w:rFonts w:ascii="Arial" w:hAnsi="Arial"/>
          <w:sz w:val="22"/>
        </w:rPr>
        <w:t>Prev</w:t>
      </w:r>
      <w:proofErr w:type="spellEnd"/>
      <w:r w:rsidRPr="0005186D">
        <w:rPr>
          <w:rFonts w:ascii="Arial" w:hAnsi="Arial"/>
          <w:sz w:val="22"/>
        </w:rPr>
        <w:t xml:space="preserve"> Med 2007; 33(2 </w:t>
      </w:r>
      <w:proofErr w:type="spellStart"/>
      <w:r w:rsidRPr="0005186D">
        <w:rPr>
          <w:rFonts w:ascii="Arial" w:hAnsi="Arial"/>
          <w:sz w:val="22"/>
        </w:rPr>
        <w:t>Suppl</w:t>
      </w:r>
      <w:proofErr w:type="spellEnd"/>
      <w:r w:rsidRPr="0005186D">
        <w:rPr>
          <w:rFonts w:ascii="Arial" w:hAnsi="Arial"/>
          <w:sz w:val="22"/>
        </w:rPr>
        <w:t>)</w:t>
      </w:r>
      <w:proofErr w:type="gramStart"/>
      <w:r w:rsidRPr="0005186D">
        <w:rPr>
          <w:rFonts w:ascii="Arial" w:hAnsi="Arial"/>
          <w:sz w:val="22"/>
        </w:rPr>
        <w:t>:S89</w:t>
      </w:r>
      <w:proofErr w:type="gramEnd"/>
      <w:r w:rsidRPr="0005186D">
        <w:rPr>
          <w:rFonts w:ascii="Arial" w:hAnsi="Arial"/>
          <w:sz w:val="22"/>
        </w:rPr>
        <w:t>-100.</w:t>
      </w:r>
    </w:p>
    <w:p w:rsidR="0005186D" w:rsidRDefault="0005186D" w:rsidP="0005186D">
      <w:pPr>
        <w:tabs>
          <w:tab w:val="left" w:pos="1800"/>
        </w:tabs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186D">
        <w:rPr>
          <w:rFonts w:ascii="Arial" w:hAnsi="Arial"/>
          <w:sz w:val="22"/>
        </w:rPr>
        <w:t xml:space="preserve">Rivers CM, Lofgren ET, </w:t>
      </w:r>
      <w:proofErr w:type="spellStart"/>
      <w:r w:rsidRPr="0005186D">
        <w:rPr>
          <w:rFonts w:ascii="Arial" w:hAnsi="Arial"/>
          <w:sz w:val="22"/>
        </w:rPr>
        <w:t>Marathe</w:t>
      </w:r>
      <w:proofErr w:type="spellEnd"/>
      <w:r w:rsidRPr="0005186D">
        <w:rPr>
          <w:rFonts w:ascii="Arial" w:hAnsi="Arial"/>
          <w:sz w:val="22"/>
        </w:rPr>
        <w:t xml:space="preserve"> M, Eubank S, Lewis BL. Modeling the impact of interventions </w:t>
      </w:r>
      <w:r w:rsidRPr="0005186D">
        <w:rPr>
          <w:rFonts w:ascii="Arial" w:hAnsi="Arial" w:cs="Arial"/>
          <w:sz w:val="22"/>
          <w:szCs w:val="22"/>
        </w:rPr>
        <w:t xml:space="preserve">on an epidemic of Ebola in Sierra Leona and Liberia. </w:t>
      </w:r>
      <w:proofErr w:type="spellStart"/>
      <w:r w:rsidRPr="0005186D">
        <w:rPr>
          <w:rFonts w:ascii="Arial" w:hAnsi="Arial" w:cs="Arial"/>
          <w:sz w:val="22"/>
          <w:szCs w:val="22"/>
        </w:rPr>
        <w:t>PLoS</w:t>
      </w:r>
      <w:proofErr w:type="spellEnd"/>
      <w:r w:rsidRPr="00051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86D">
        <w:rPr>
          <w:rFonts w:ascii="Arial" w:hAnsi="Arial" w:cs="Arial"/>
          <w:sz w:val="22"/>
          <w:szCs w:val="22"/>
        </w:rPr>
        <w:t>Curr</w:t>
      </w:r>
      <w:proofErr w:type="spellEnd"/>
      <w:r w:rsidRPr="0005186D">
        <w:rPr>
          <w:rFonts w:ascii="Arial" w:hAnsi="Arial" w:cs="Arial"/>
          <w:sz w:val="22"/>
          <w:szCs w:val="22"/>
        </w:rPr>
        <w:t xml:space="preserve"> 2014; 6: doi</w:t>
      </w:r>
      <w:proofErr w:type="gramStart"/>
      <w:r w:rsidRPr="0005186D">
        <w:rPr>
          <w:rFonts w:ascii="Arial" w:hAnsi="Arial" w:cs="Arial"/>
          <w:sz w:val="22"/>
          <w:szCs w:val="22"/>
        </w:rPr>
        <w:t>:10.1371</w:t>
      </w:r>
      <w:proofErr w:type="gramEnd"/>
      <w:r w:rsidRPr="0005186D">
        <w:rPr>
          <w:rFonts w:ascii="Arial" w:hAnsi="Arial" w:cs="Arial"/>
          <w:sz w:val="22"/>
          <w:szCs w:val="22"/>
        </w:rPr>
        <w:t>/currents.outbreaks.4d41fe5d6c05e9df30ddce33c66d084c..</w:t>
      </w:r>
    </w:p>
    <w:p w:rsidR="0005186D" w:rsidRPr="00652CC8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Del="00CA7B55">
        <w:rPr>
          <w:rFonts w:ascii="Arial" w:hAnsi="Arial"/>
          <w:sz w:val="22"/>
        </w:rPr>
        <w:t xml:space="preserve"> </w:t>
      </w:r>
    </w:p>
    <w:p w:rsidR="0005186D" w:rsidRP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23</w:t>
      </w:r>
      <w:r w:rsidRPr="0005186D">
        <w:rPr>
          <w:rFonts w:ascii="Arial" w:hAnsi="Arial"/>
          <w:b/>
          <w:sz w:val="22"/>
        </w:rPr>
        <w:tab/>
        <w:t>Mass drug administration, including test and treat for HIV</w:t>
      </w:r>
      <w:r w:rsidRPr="0005186D" w:rsidDel="00937EC5">
        <w:rPr>
          <w:rFonts w:ascii="Arial" w:hAnsi="Arial"/>
          <w:b/>
          <w:sz w:val="22"/>
        </w:rPr>
        <w:t xml:space="preserve"> </w:t>
      </w:r>
    </w:p>
    <w:p w:rsidR="0005186D" w:rsidRPr="0005186D" w:rsidRDefault="0005186D" w:rsidP="0005186D">
      <w:pPr>
        <w:pStyle w:val="ListParagraph"/>
        <w:numPr>
          <w:ilvl w:val="0"/>
          <w:numId w:val="1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Yap P, Wu F-W, Du Z-W et al. Effect of deworming on physical fitness of school-aged children in Yunnan, China: a double-blind, randomized, placebo-controlled trial. </w:t>
      </w:r>
      <w:proofErr w:type="spellStart"/>
      <w:r w:rsidRPr="0005186D">
        <w:rPr>
          <w:rFonts w:ascii="Arial" w:hAnsi="Arial"/>
          <w:sz w:val="22"/>
        </w:rPr>
        <w:t>PLoS</w:t>
      </w:r>
      <w:proofErr w:type="spellEnd"/>
      <w:r w:rsidRPr="0005186D">
        <w:rPr>
          <w:rFonts w:ascii="Arial" w:hAnsi="Arial"/>
          <w:sz w:val="22"/>
        </w:rPr>
        <w:t xml:space="preserve"> </w:t>
      </w:r>
      <w:proofErr w:type="spellStart"/>
      <w:r w:rsidRPr="0005186D">
        <w:rPr>
          <w:rFonts w:ascii="Arial" w:hAnsi="Arial"/>
          <w:sz w:val="22"/>
        </w:rPr>
        <w:t>Negl</w:t>
      </w:r>
      <w:proofErr w:type="spellEnd"/>
      <w:r w:rsidRPr="0005186D">
        <w:rPr>
          <w:rFonts w:ascii="Arial" w:hAnsi="Arial"/>
          <w:sz w:val="22"/>
        </w:rPr>
        <w:t xml:space="preserve"> Trop Dis 2014; 8(7): e2983.</w:t>
      </w:r>
    </w:p>
    <w:p w:rsidR="0005186D" w:rsidRPr="00B40885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Simonsen</w:t>
      </w:r>
      <w:proofErr w:type="spellEnd"/>
      <w:r w:rsidRPr="0005186D">
        <w:rPr>
          <w:rFonts w:ascii="Arial" w:hAnsi="Arial"/>
          <w:sz w:val="22"/>
        </w:rPr>
        <w:t xml:space="preserve"> PE, </w:t>
      </w:r>
      <w:proofErr w:type="spellStart"/>
      <w:r w:rsidRPr="0005186D">
        <w:rPr>
          <w:rFonts w:ascii="Arial" w:hAnsi="Arial"/>
          <w:sz w:val="22"/>
        </w:rPr>
        <w:t>Derua</w:t>
      </w:r>
      <w:proofErr w:type="spellEnd"/>
      <w:r w:rsidRPr="0005186D">
        <w:rPr>
          <w:rFonts w:ascii="Arial" w:hAnsi="Arial"/>
          <w:sz w:val="22"/>
        </w:rPr>
        <w:t xml:space="preserve"> YA, </w:t>
      </w:r>
      <w:proofErr w:type="spellStart"/>
      <w:r w:rsidRPr="0005186D">
        <w:rPr>
          <w:rFonts w:ascii="Arial" w:hAnsi="Arial"/>
          <w:sz w:val="22"/>
        </w:rPr>
        <w:t>Kisinza</w:t>
      </w:r>
      <w:proofErr w:type="spellEnd"/>
      <w:r w:rsidRPr="0005186D">
        <w:rPr>
          <w:rFonts w:ascii="Arial" w:hAnsi="Arial"/>
          <w:sz w:val="22"/>
        </w:rPr>
        <w:t xml:space="preserve"> WN, </w:t>
      </w:r>
      <w:proofErr w:type="spellStart"/>
      <w:r w:rsidRPr="0005186D">
        <w:rPr>
          <w:rFonts w:ascii="Arial" w:hAnsi="Arial"/>
          <w:sz w:val="22"/>
        </w:rPr>
        <w:t>Magesa</w:t>
      </w:r>
      <w:proofErr w:type="spellEnd"/>
      <w:r w:rsidRPr="0005186D">
        <w:rPr>
          <w:rFonts w:ascii="Arial" w:hAnsi="Arial"/>
          <w:sz w:val="22"/>
        </w:rPr>
        <w:t xml:space="preserve"> SM, </w:t>
      </w:r>
      <w:proofErr w:type="spellStart"/>
      <w:r w:rsidRPr="0005186D">
        <w:rPr>
          <w:rFonts w:ascii="Arial" w:hAnsi="Arial"/>
          <w:sz w:val="22"/>
        </w:rPr>
        <w:t>Malecela</w:t>
      </w:r>
      <w:proofErr w:type="spellEnd"/>
      <w:r w:rsidRPr="0005186D">
        <w:rPr>
          <w:rFonts w:ascii="Arial" w:hAnsi="Arial"/>
          <w:sz w:val="22"/>
        </w:rPr>
        <w:t xml:space="preserve"> MN, Pedersen EM. Lymphatic </w:t>
      </w:r>
      <w:proofErr w:type="spellStart"/>
      <w:r w:rsidRPr="0005186D">
        <w:rPr>
          <w:rFonts w:ascii="Arial" w:hAnsi="Arial"/>
          <w:sz w:val="22"/>
        </w:rPr>
        <w:t>filariasis</w:t>
      </w:r>
      <w:proofErr w:type="spellEnd"/>
      <w:r w:rsidRPr="0005186D">
        <w:rPr>
          <w:rFonts w:ascii="Arial" w:hAnsi="Arial"/>
          <w:sz w:val="22"/>
        </w:rPr>
        <w:t xml:space="preserve"> control in Tanzania: status after eight rounds of mass drug administration. </w:t>
      </w:r>
      <w:proofErr w:type="spellStart"/>
      <w:r w:rsidRPr="0005186D">
        <w:rPr>
          <w:rFonts w:ascii="Arial" w:hAnsi="Arial"/>
          <w:sz w:val="22"/>
        </w:rPr>
        <w:t>Parasit</w:t>
      </w:r>
      <w:proofErr w:type="spellEnd"/>
      <w:r w:rsidRPr="0005186D">
        <w:rPr>
          <w:rFonts w:ascii="Arial" w:hAnsi="Arial"/>
          <w:sz w:val="22"/>
        </w:rPr>
        <w:t xml:space="preserve"> Vectors 2014; 7:507. </w:t>
      </w:r>
    </w:p>
    <w:p w:rsidR="0005186D" w:rsidRPr="00B40885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5186D" w:rsidRPr="00F55E1C" w:rsidRDefault="0005186D" w:rsidP="0005186D">
      <w:pPr>
        <w:tabs>
          <w:tab w:val="left" w:pos="720"/>
          <w:tab w:val="left" w:pos="1800"/>
        </w:tabs>
        <w:rPr>
          <w:rFonts w:ascii="Arial" w:hAnsi="Arial"/>
          <w:b/>
          <w:i/>
          <w:sz w:val="22"/>
        </w:rPr>
      </w:pPr>
      <w:r w:rsidRPr="00F55E1C">
        <w:rPr>
          <w:rFonts w:ascii="Arial" w:hAnsi="Arial"/>
          <w:b/>
          <w:i/>
          <w:sz w:val="22"/>
        </w:rPr>
        <w:t>HIV test and treat</w:t>
      </w:r>
    </w:p>
    <w:p w:rsidR="0005186D" w:rsidRPr="0005186D" w:rsidRDefault="0005186D" w:rsidP="0005186D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Anglemyer</w:t>
      </w:r>
      <w:proofErr w:type="spellEnd"/>
      <w:r w:rsidRPr="0005186D">
        <w:rPr>
          <w:rFonts w:ascii="Arial" w:hAnsi="Arial"/>
          <w:sz w:val="22"/>
        </w:rPr>
        <w:t xml:space="preserve"> A, Rutherford GW, Easterbrook PJ, Horvath T, </w:t>
      </w:r>
      <w:proofErr w:type="spellStart"/>
      <w:r w:rsidRPr="0005186D">
        <w:rPr>
          <w:rFonts w:ascii="Arial" w:hAnsi="Arial"/>
          <w:sz w:val="22"/>
        </w:rPr>
        <w:t>Vitória</w:t>
      </w:r>
      <w:proofErr w:type="spellEnd"/>
      <w:r w:rsidRPr="0005186D">
        <w:rPr>
          <w:rFonts w:ascii="Arial" w:hAnsi="Arial"/>
          <w:sz w:val="22"/>
        </w:rPr>
        <w:t xml:space="preserve"> M, Jan M, Doherty MC. Early initiation of antiretroviral therapy in HIV-infected adults and adolescents: a systematic review. AIDS 2014; 28(</w:t>
      </w:r>
      <w:proofErr w:type="spellStart"/>
      <w:r w:rsidRPr="0005186D">
        <w:rPr>
          <w:rFonts w:ascii="Arial" w:hAnsi="Arial"/>
          <w:sz w:val="22"/>
        </w:rPr>
        <w:t>Suppl</w:t>
      </w:r>
      <w:proofErr w:type="spellEnd"/>
      <w:r w:rsidRPr="0005186D">
        <w:rPr>
          <w:rFonts w:ascii="Arial" w:hAnsi="Arial"/>
          <w:sz w:val="22"/>
        </w:rPr>
        <w:t xml:space="preserve"> 2)</w:t>
      </w:r>
      <w:proofErr w:type="gramStart"/>
      <w:r w:rsidRPr="0005186D">
        <w:rPr>
          <w:rFonts w:ascii="Arial" w:hAnsi="Arial"/>
          <w:sz w:val="22"/>
        </w:rPr>
        <w:t>:S105</w:t>
      </w:r>
      <w:proofErr w:type="gramEnd"/>
      <w:r w:rsidRPr="0005186D">
        <w:rPr>
          <w:rFonts w:ascii="Arial" w:hAnsi="Arial"/>
          <w:sz w:val="22"/>
        </w:rPr>
        <w:t>-S118.</w:t>
      </w:r>
    </w:p>
    <w:p w:rsidR="0005186D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INSIGHT START Study Group. Initiation of antiretroviral therapy in early asymptomatic HIV infection.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2015 [</w:t>
      </w:r>
      <w:proofErr w:type="spellStart"/>
      <w:r w:rsidRPr="0005186D">
        <w:rPr>
          <w:rFonts w:ascii="Arial" w:hAnsi="Arial"/>
          <w:sz w:val="22"/>
        </w:rPr>
        <w:t>Epub</w:t>
      </w:r>
      <w:proofErr w:type="spellEnd"/>
      <w:r w:rsidRPr="0005186D">
        <w:rPr>
          <w:rFonts w:ascii="Arial" w:hAnsi="Arial"/>
          <w:sz w:val="22"/>
        </w:rPr>
        <w:t xml:space="preserve"> ahead of print].</w:t>
      </w:r>
    </w:p>
    <w:p w:rsidR="0005186D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TEMPRANO ANRS 12136 Study Group. A trial of early </w:t>
      </w:r>
      <w:proofErr w:type="spellStart"/>
      <w:r w:rsidRPr="0005186D">
        <w:rPr>
          <w:rFonts w:ascii="Arial" w:hAnsi="Arial"/>
          <w:sz w:val="22"/>
        </w:rPr>
        <w:t>antiretrovirals</w:t>
      </w:r>
      <w:proofErr w:type="spellEnd"/>
      <w:r w:rsidRPr="0005186D">
        <w:rPr>
          <w:rFonts w:ascii="Arial" w:hAnsi="Arial"/>
          <w:sz w:val="22"/>
        </w:rPr>
        <w:t xml:space="preserve"> and isoniazid preventive therapy in Africa.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2015 [</w:t>
      </w:r>
      <w:proofErr w:type="spellStart"/>
      <w:r w:rsidRPr="0005186D">
        <w:rPr>
          <w:rFonts w:ascii="Arial" w:hAnsi="Arial"/>
          <w:sz w:val="22"/>
        </w:rPr>
        <w:t>Epub</w:t>
      </w:r>
      <w:proofErr w:type="spellEnd"/>
      <w:r w:rsidRPr="0005186D">
        <w:rPr>
          <w:rFonts w:ascii="Arial" w:hAnsi="Arial"/>
          <w:sz w:val="22"/>
        </w:rPr>
        <w:t xml:space="preserve"> ahead of print].</w:t>
      </w:r>
    </w:p>
    <w:p w:rsidR="0005186D" w:rsidRPr="00652CC8" w:rsidRDefault="0005186D" w:rsidP="0005186D">
      <w:pPr>
        <w:tabs>
          <w:tab w:val="left" w:pos="1800"/>
        </w:tabs>
        <w:ind w:left="1800" w:hanging="1800"/>
        <w:rPr>
          <w:rFonts w:ascii="Arial" w:hAnsi="Arial"/>
          <w:i/>
          <w:sz w:val="22"/>
        </w:rPr>
      </w:pPr>
    </w:p>
    <w:p w:rsidR="0005186D" w:rsidRPr="0005186D" w:rsidRDefault="0005186D" w:rsidP="0005186D">
      <w:pPr>
        <w:tabs>
          <w:tab w:val="left" w:pos="1800"/>
        </w:tabs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30</w:t>
      </w:r>
      <w:r w:rsidRPr="0005186D">
        <w:rPr>
          <w:rFonts w:ascii="Arial" w:hAnsi="Arial"/>
          <w:b/>
          <w:sz w:val="22"/>
        </w:rPr>
        <w:tab/>
      </w:r>
      <w:r w:rsidRPr="0005186D">
        <w:rPr>
          <w:rFonts w:ascii="Arial" w:hAnsi="Arial" w:cs="Arial"/>
          <w:b/>
          <w:sz w:val="22"/>
          <w:szCs w:val="22"/>
        </w:rPr>
        <w:t xml:space="preserve">Disease eradication </w:t>
      </w:r>
    </w:p>
    <w:p w:rsidR="0005186D" w:rsidRPr="0005186D" w:rsidRDefault="0005186D" w:rsidP="0005186D">
      <w:pPr>
        <w:pStyle w:val="ListParagraph"/>
        <w:numPr>
          <w:ilvl w:val="0"/>
          <w:numId w:val="12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Breman</w:t>
      </w:r>
      <w:proofErr w:type="spellEnd"/>
      <w:r w:rsidRPr="0005186D">
        <w:rPr>
          <w:rFonts w:ascii="Arial" w:hAnsi="Arial"/>
          <w:sz w:val="22"/>
        </w:rPr>
        <w:t xml:space="preserve"> JG, </w:t>
      </w:r>
      <w:proofErr w:type="spellStart"/>
      <w:r w:rsidRPr="0005186D">
        <w:rPr>
          <w:rFonts w:ascii="Arial" w:hAnsi="Arial"/>
          <w:sz w:val="22"/>
        </w:rPr>
        <w:t>Arita</w:t>
      </w:r>
      <w:proofErr w:type="spellEnd"/>
      <w:r w:rsidRPr="0005186D">
        <w:rPr>
          <w:rFonts w:ascii="Arial" w:hAnsi="Arial"/>
          <w:sz w:val="22"/>
        </w:rPr>
        <w:t xml:space="preserve"> I. The certification of smallpox eradication and implications for Guinea worm, poliomyelitis, and other diseases: confirming and maintaining a negative. Vaccine 2011; 29 (</w:t>
      </w:r>
      <w:proofErr w:type="spellStart"/>
      <w:r w:rsidRPr="0005186D">
        <w:rPr>
          <w:rFonts w:ascii="Arial" w:hAnsi="Arial"/>
          <w:sz w:val="22"/>
        </w:rPr>
        <w:t>Suppl</w:t>
      </w:r>
      <w:proofErr w:type="spellEnd"/>
      <w:r w:rsidRPr="0005186D">
        <w:rPr>
          <w:rFonts w:ascii="Arial" w:hAnsi="Arial"/>
          <w:sz w:val="22"/>
        </w:rPr>
        <w:t xml:space="preserve"> 4)</w:t>
      </w:r>
      <w:proofErr w:type="gramStart"/>
      <w:r w:rsidRPr="0005186D">
        <w:rPr>
          <w:rFonts w:ascii="Arial" w:hAnsi="Arial"/>
          <w:sz w:val="22"/>
        </w:rPr>
        <w:t>:D41</w:t>
      </w:r>
      <w:proofErr w:type="gramEnd"/>
      <w:r w:rsidRPr="0005186D">
        <w:rPr>
          <w:rFonts w:ascii="Arial" w:hAnsi="Arial"/>
          <w:sz w:val="22"/>
        </w:rPr>
        <w:t xml:space="preserve">-8. </w:t>
      </w:r>
    </w:p>
    <w:p w:rsidR="0005186D" w:rsidRPr="00314AAF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2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CDC. Progress toward global eradication of </w:t>
      </w:r>
      <w:proofErr w:type="spellStart"/>
      <w:r w:rsidRPr="0005186D">
        <w:rPr>
          <w:rFonts w:ascii="Arial" w:hAnsi="Arial"/>
          <w:sz w:val="22"/>
        </w:rPr>
        <w:t>dracunculiasis</w:t>
      </w:r>
      <w:proofErr w:type="spellEnd"/>
      <w:r w:rsidRPr="0005186D">
        <w:rPr>
          <w:rFonts w:ascii="Arial" w:hAnsi="Arial"/>
          <w:sz w:val="22"/>
        </w:rPr>
        <w:t>--January 2013-June 2014. MMWR 2014; 63:1050-54.</w:t>
      </w:r>
    </w:p>
    <w:p w:rsidR="0005186D" w:rsidRPr="00314AAF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05186D" w:rsidRPr="0005186D" w:rsidRDefault="0005186D" w:rsidP="0005186D">
      <w:pPr>
        <w:pStyle w:val="ListParagraph"/>
        <w:numPr>
          <w:ilvl w:val="0"/>
          <w:numId w:val="12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>CDC. Tracking progress toward polio eradication – worldwide, 2013-2014. MMWR 2015; 64:415-20.</w:t>
      </w:r>
    </w:p>
    <w:p w:rsidR="0005186D" w:rsidRPr="00583E93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:rsidR="005E70BB" w:rsidRDefault="0005186D" w:rsidP="0005186D">
      <w:pPr>
        <w:pStyle w:val="ListParagraph"/>
        <w:numPr>
          <w:ilvl w:val="0"/>
          <w:numId w:val="12"/>
        </w:numPr>
      </w:pPr>
      <w:proofErr w:type="spellStart"/>
      <w:r w:rsidRPr="0005186D">
        <w:rPr>
          <w:rFonts w:ascii="Arial" w:hAnsi="Arial"/>
          <w:sz w:val="22"/>
        </w:rPr>
        <w:t>Rebollo</w:t>
      </w:r>
      <w:proofErr w:type="spellEnd"/>
      <w:r w:rsidRPr="0005186D">
        <w:rPr>
          <w:rFonts w:ascii="Arial" w:hAnsi="Arial"/>
          <w:sz w:val="22"/>
        </w:rPr>
        <w:t xml:space="preserve"> MP, </w:t>
      </w:r>
      <w:proofErr w:type="spellStart"/>
      <w:r w:rsidRPr="0005186D">
        <w:rPr>
          <w:rFonts w:ascii="Arial" w:hAnsi="Arial"/>
          <w:sz w:val="22"/>
        </w:rPr>
        <w:t>Bockarie</w:t>
      </w:r>
      <w:proofErr w:type="spellEnd"/>
      <w:r w:rsidRPr="0005186D">
        <w:rPr>
          <w:rFonts w:ascii="Arial" w:hAnsi="Arial"/>
          <w:sz w:val="22"/>
        </w:rPr>
        <w:t xml:space="preserve"> MJ. Toward the elimination of lymphatic </w:t>
      </w:r>
      <w:proofErr w:type="spellStart"/>
      <w:r w:rsidRPr="0005186D">
        <w:rPr>
          <w:rFonts w:ascii="Arial" w:hAnsi="Arial"/>
          <w:sz w:val="22"/>
        </w:rPr>
        <w:t>filariasis</w:t>
      </w:r>
      <w:proofErr w:type="spellEnd"/>
      <w:r w:rsidRPr="0005186D">
        <w:rPr>
          <w:rFonts w:ascii="Arial" w:hAnsi="Arial"/>
          <w:sz w:val="22"/>
        </w:rPr>
        <w:t xml:space="preserve"> by 2020: treatment update and impact assessment for the endgame. Expert Rev Anti Infect </w:t>
      </w:r>
      <w:proofErr w:type="spellStart"/>
      <w:r w:rsidRPr="0005186D">
        <w:rPr>
          <w:rFonts w:ascii="Arial" w:hAnsi="Arial"/>
          <w:sz w:val="22"/>
        </w:rPr>
        <w:t>Ther</w:t>
      </w:r>
      <w:proofErr w:type="spellEnd"/>
      <w:r w:rsidRPr="0005186D">
        <w:rPr>
          <w:rFonts w:ascii="Arial" w:hAnsi="Arial"/>
          <w:sz w:val="22"/>
        </w:rPr>
        <w:t xml:space="preserve"> 2013; 11:723-31</w:t>
      </w:r>
      <w:bookmarkStart w:id="0" w:name="_GoBack"/>
      <w:bookmarkEnd w:id="0"/>
    </w:p>
    <w:sectPr w:rsidR="005E70BB" w:rsidSect="0005186D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6C3"/>
    <w:multiLevelType w:val="hybridMultilevel"/>
    <w:tmpl w:val="0B94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45F6"/>
    <w:multiLevelType w:val="hybridMultilevel"/>
    <w:tmpl w:val="76B8C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63F4"/>
    <w:multiLevelType w:val="hybridMultilevel"/>
    <w:tmpl w:val="A574F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34B"/>
    <w:multiLevelType w:val="hybridMultilevel"/>
    <w:tmpl w:val="9B7A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148BE"/>
    <w:multiLevelType w:val="hybridMultilevel"/>
    <w:tmpl w:val="E80C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0461C"/>
    <w:multiLevelType w:val="hybridMultilevel"/>
    <w:tmpl w:val="B3BA6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A6395"/>
    <w:multiLevelType w:val="hybridMultilevel"/>
    <w:tmpl w:val="1788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A4251"/>
    <w:multiLevelType w:val="hybridMultilevel"/>
    <w:tmpl w:val="AB74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45E5"/>
    <w:multiLevelType w:val="hybridMultilevel"/>
    <w:tmpl w:val="6D223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B3CC1"/>
    <w:multiLevelType w:val="hybridMultilevel"/>
    <w:tmpl w:val="FFE0D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27F38"/>
    <w:multiLevelType w:val="hybridMultilevel"/>
    <w:tmpl w:val="A406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B2B87"/>
    <w:multiLevelType w:val="hybridMultilevel"/>
    <w:tmpl w:val="34E0F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D"/>
    <w:rsid w:val="0005186D"/>
    <w:rsid w:val="00102E69"/>
    <w:rsid w:val="005E70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F1A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6D"/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6D"/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1131</Words>
  <Characters>6452</Characters>
  <Application>Microsoft Macintosh Word</Application>
  <DocSecurity>0</DocSecurity>
  <Lines>53</Lines>
  <Paragraphs>15</Paragraphs>
  <ScaleCrop>false</ScaleCrop>
  <Company>UCSF-DEB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Morris</dc:creator>
  <cp:keywords/>
  <dc:description/>
  <cp:lastModifiedBy>Meghan Morris</cp:lastModifiedBy>
  <cp:revision>1</cp:revision>
  <dcterms:created xsi:type="dcterms:W3CDTF">2015-09-29T15:54:00Z</dcterms:created>
  <dcterms:modified xsi:type="dcterms:W3CDTF">2015-09-29T16:08:00Z</dcterms:modified>
</cp:coreProperties>
</file>