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FBCEF" w14:textId="20CA568D" w:rsidR="000061C8" w:rsidRPr="00BC727C" w:rsidRDefault="000061C8" w:rsidP="000061C8">
      <w:pPr>
        <w:jc w:val="right"/>
        <w:rPr>
          <w:rFonts w:ascii="Times" w:hAnsi="Times"/>
        </w:rPr>
      </w:pPr>
      <w:r w:rsidRPr="00BC727C">
        <w:rPr>
          <w:rFonts w:ascii="Times" w:hAnsi="Times"/>
        </w:rPr>
        <w:t>Danielle Cipres</w:t>
      </w:r>
    </w:p>
    <w:p w14:paraId="4380019A" w14:textId="0D671E64" w:rsidR="000061C8" w:rsidRPr="00BC727C" w:rsidRDefault="000061C8" w:rsidP="000061C8">
      <w:pPr>
        <w:jc w:val="right"/>
        <w:rPr>
          <w:rFonts w:ascii="Times" w:hAnsi="Times"/>
        </w:rPr>
      </w:pPr>
      <w:r w:rsidRPr="00BC727C">
        <w:rPr>
          <w:rFonts w:ascii="Times" w:hAnsi="Times"/>
        </w:rPr>
        <w:t>March 14, 2016</w:t>
      </w:r>
    </w:p>
    <w:p w14:paraId="48059A86" w14:textId="77777777" w:rsidR="000061C8" w:rsidRPr="00BC727C" w:rsidRDefault="000061C8" w:rsidP="000061C8">
      <w:pPr>
        <w:jc w:val="center"/>
        <w:rPr>
          <w:rFonts w:ascii="Times" w:hAnsi="Times"/>
        </w:rPr>
      </w:pPr>
    </w:p>
    <w:p w14:paraId="599CCE0E" w14:textId="05BE49E3" w:rsidR="00C31F6F" w:rsidRPr="00BC727C" w:rsidRDefault="00B33045" w:rsidP="000061C8">
      <w:pPr>
        <w:jc w:val="center"/>
        <w:rPr>
          <w:rFonts w:ascii="Times" w:hAnsi="Times"/>
        </w:rPr>
      </w:pPr>
      <w:r w:rsidRPr="00BC727C">
        <w:rPr>
          <w:rFonts w:ascii="Times" w:hAnsi="Times"/>
        </w:rPr>
        <w:t>EPI 222: Final Project</w:t>
      </w:r>
    </w:p>
    <w:p w14:paraId="6F99DDE7" w14:textId="77777777" w:rsidR="00C31F6F" w:rsidRPr="00BC727C" w:rsidRDefault="00C31F6F" w:rsidP="000061C8">
      <w:pPr>
        <w:rPr>
          <w:rFonts w:ascii="Times" w:hAnsi="Times"/>
        </w:rPr>
      </w:pPr>
    </w:p>
    <w:p w14:paraId="2CF50EFA" w14:textId="0927EE06" w:rsidR="007C6DC6" w:rsidRPr="00BC727C" w:rsidRDefault="00C31F6F" w:rsidP="008F2B1D">
      <w:pPr>
        <w:ind w:firstLine="720"/>
        <w:rPr>
          <w:rFonts w:ascii="Times" w:hAnsi="Times"/>
          <w:color w:val="000000" w:themeColor="text1"/>
        </w:rPr>
      </w:pPr>
      <w:r w:rsidRPr="00BC727C">
        <w:rPr>
          <w:rFonts w:ascii="Times" w:hAnsi="Times"/>
          <w:color w:val="000000" w:themeColor="text1"/>
        </w:rPr>
        <w:t xml:space="preserve">Transgender men are individuals who identify as male but were assigned female sex at birth, and may use </w:t>
      </w:r>
      <w:r w:rsidR="00BC727C" w:rsidRPr="00BC727C">
        <w:rPr>
          <w:rFonts w:ascii="Times" w:hAnsi="Times"/>
          <w:color w:val="000000" w:themeColor="text1"/>
        </w:rPr>
        <w:t>hormonal therapy</w:t>
      </w:r>
      <w:r w:rsidRPr="00BC727C">
        <w:rPr>
          <w:rFonts w:ascii="Times" w:hAnsi="Times"/>
          <w:color w:val="000000" w:themeColor="text1"/>
        </w:rPr>
        <w:t xml:space="preserve"> and surgery to affirm their gender identity.</w:t>
      </w:r>
      <w:r w:rsidR="00AD260D" w:rsidRPr="00BC727C">
        <w:rPr>
          <w:rFonts w:ascii="Times" w:hAnsi="Times"/>
          <w:color w:val="000000" w:themeColor="text1"/>
          <w:vertAlign w:val="superscript"/>
        </w:rPr>
        <w:t>1</w:t>
      </w:r>
      <w:r w:rsidRPr="00BC727C">
        <w:rPr>
          <w:rFonts w:ascii="Times" w:hAnsi="Times"/>
          <w:color w:val="000000" w:themeColor="text1"/>
        </w:rPr>
        <w:t xml:space="preserve">  While data </w:t>
      </w:r>
      <w:r w:rsidR="00AD260D" w:rsidRPr="00BC727C">
        <w:rPr>
          <w:rFonts w:ascii="Times" w:hAnsi="Times"/>
          <w:color w:val="000000" w:themeColor="text1"/>
        </w:rPr>
        <w:t xml:space="preserve">on the </w:t>
      </w:r>
      <w:r w:rsidR="00AD260D" w:rsidRPr="00BC727C">
        <w:rPr>
          <w:rFonts w:ascii="Times" w:hAnsi="Times"/>
          <w:color w:val="000000" w:themeColor="text1"/>
        </w:rPr>
        <w:t>reproductive health needs of transgender men</w:t>
      </w:r>
      <w:r w:rsidR="00AD260D" w:rsidRPr="00BC727C">
        <w:rPr>
          <w:rFonts w:ascii="Times" w:hAnsi="Times"/>
          <w:color w:val="000000" w:themeColor="text1"/>
        </w:rPr>
        <w:t xml:space="preserve"> </w:t>
      </w:r>
      <w:r w:rsidRPr="00BC727C">
        <w:rPr>
          <w:rFonts w:ascii="Times" w:hAnsi="Times"/>
          <w:color w:val="000000" w:themeColor="text1"/>
        </w:rPr>
        <w:t xml:space="preserve">are limited, reports demonstrate </w:t>
      </w:r>
      <w:r w:rsidR="00AD260D" w:rsidRPr="00BC727C">
        <w:rPr>
          <w:rFonts w:ascii="Times" w:hAnsi="Times"/>
          <w:color w:val="000000" w:themeColor="text1"/>
        </w:rPr>
        <w:t xml:space="preserve">that </w:t>
      </w:r>
      <w:r w:rsidRPr="00BC727C">
        <w:rPr>
          <w:rFonts w:ascii="Times" w:hAnsi="Times"/>
          <w:color w:val="000000" w:themeColor="text1"/>
        </w:rPr>
        <w:t>transgender men using testosterone who have not undergone hysterectomy are able to conceive.</w:t>
      </w:r>
      <w:r w:rsidR="00AD260D" w:rsidRPr="00BC727C">
        <w:rPr>
          <w:rFonts w:ascii="Times" w:hAnsi="Times"/>
          <w:color w:val="000000" w:themeColor="text1"/>
          <w:vertAlign w:val="superscript"/>
        </w:rPr>
        <w:t>2,3</w:t>
      </w:r>
      <w:r w:rsidRPr="00BC727C">
        <w:rPr>
          <w:rFonts w:ascii="Times" w:hAnsi="Times"/>
          <w:color w:val="000000" w:themeColor="text1"/>
        </w:rPr>
        <w:t xml:space="preserve">  Though unlikely to be representative of most transgender men due to the population sampled, one survey reported</w:t>
      </w:r>
      <w:r w:rsidR="00AD260D" w:rsidRPr="00BC727C">
        <w:rPr>
          <w:rFonts w:ascii="Times" w:hAnsi="Times"/>
          <w:color w:val="000000" w:themeColor="text1"/>
        </w:rPr>
        <w:t xml:space="preserve"> that</w:t>
      </w:r>
      <w:r w:rsidRPr="00BC727C">
        <w:rPr>
          <w:rFonts w:ascii="Times" w:hAnsi="Times"/>
          <w:color w:val="000000" w:themeColor="text1"/>
        </w:rPr>
        <w:t xml:space="preserve"> even after sexual reassignment surgery, 54% of transgender men desired parenthood, suggesting the potential need for not only comprehensive contraceptive services, but also preconception counseling if a transgender man chooses to carry the pregnancy.</w:t>
      </w:r>
      <w:r w:rsidR="00AD260D" w:rsidRPr="00BC727C">
        <w:rPr>
          <w:rFonts w:ascii="Times" w:hAnsi="Times"/>
          <w:color w:val="000000" w:themeColor="text1"/>
          <w:vertAlign w:val="superscript"/>
        </w:rPr>
        <w:t>4</w:t>
      </w:r>
      <w:r w:rsidRPr="00BC727C">
        <w:rPr>
          <w:rFonts w:ascii="Times" w:hAnsi="Times"/>
          <w:color w:val="000000" w:themeColor="text1"/>
        </w:rPr>
        <w:t xml:space="preserve"> </w:t>
      </w:r>
      <w:r w:rsidR="00726D0B" w:rsidRPr="00BC727C">
        <w:rPr>
          <w:rFonts w:ascii="Times" w:hAnsi="Times"/>
          <w:color w:val="000000" w:themeColor="text1"/>
        </w:rPr>
        <w:t xml:space="preserve"> </w:t>
      </w:r>
    </w:p>
    <w:p w14:paraId="058627D7" w14:textId="77777777" w:rsidR="008F2B1D" w:rsidRDefault="00BC727C" w:rsidP="008F2B1D">
      <w:pPr>
        <w:ind w:firstLine="720"/>
        <w:rPr>
          <w:rFonts w:ascii="Times" w:hAnsi="Times"/>
          <w:color w:val="000000" w:themeColor="text1"/>
        </w:rPr>
      </w:pPr>
      <w:r w:rsidRPr="00BC727C">
        <w:rPr>
          <w:rFonts w:ascii="Times" w:hAnsi="Times"/>
          <w:color w:val="000000" w:themeColor="text1"/>
        </w:rPr>
        <w:t>N</w:t>
      </w:r>
      <w:r w:rsidR="00726D0B" w:rsidRPr="00BC727C">
        <w:rPr>
          <w:rFonts w:ascii="Times" w:hAnsi="Times"/>
          <w:color w:val="000000" w:themeColor="text1"/>
        </w:rPr>
        <w:t>o literature</w:t>
      </w:r>
      <w:r w:rsidRPr="00BC727C">
        <w:rPr>
          <w:rFonts w:ascii="Times" w:hAnsi="Times"/>
          <w:color w:val="000000" w:themeColor="text1"/>
        </w:rPr>
        <w:t xml:space="preserve"> to date</w:t>
      </w:r>
      <w:r w:rsidR="00726D0B" w:rsidRPr="00BC727C">
        <w:rPr>
          <w:rFonts w:ascii="Times" w:hAnsi="Times"/>
          <w:color w:val="000000" w:themeColor="text1"/>
        </w:rPr>
        <w:t xml:space="preserve"> </w:t>
      </w:r>
      <w:r w:rsidR="00C31F6F" w:rsidRPr="00BC727C">
        <w:rPr>
          <w:rFonts w:ascii="Times" w:hAnsi="Times"/>
          <w:color w:val="000000" w:themeColor="text1"/>
        </w:rPr>
        <w:t>describes contraception use in the setting of pregnancy in</w:t>
      </w:r>
      <w:r w:rsidRPr="00BC727C">
        <w:rPr>
          <w:rFonts w:ascii="Times" w:hAnsi="Times"/>
          <w:color w:val="000000" w:themeColor="text1"/>
        </w:rPr>
        <w:t>tentions among transgender men.  W</w:t>
      </w:r>
      <w:r w:rsidR="007C6DC6" w:rsidRPr="00BC727C">
        <w:rPr>
          <w:rFonts w:ascii="Times" w:hAnsi="Times"/>
          <w:color w:val="000000" w:themeColor="text1"/>
        </w:rPr>
        <w:t xml:space="preserve">e </w:t>
      </w:r>
      <w:r w:rsidR="00726D0B" w:rsidRPr="00BC727C">
        <w:rPr>
          <w:rFonts w:ascii="Times" w:hAnsi="Times"/>
          <w:color w:val="000000" w:themeColor="text1"/>
        </w:rPr>
        <w:t xml:space="preserve">recently performed chart review of transgender men presenting </w:t>
      </w:r>
      <w:r w:rsidR="00726D0B" w:rsidRPr="00BC727C">
        <w:rPr>
          <w:rFonts w:ascii="Times" w:hAnsi="Times"/>
          <w:color w:val="000000" w:themeColor="text1"/>
        </w:rPr>
        <w:t>to St. James Infirmary, a San Francisco-based clinic for current and former sex workers and their families</w:t>
      </w:r>
      <w:r w:rsidR="00726D0B" w:rsidRPr="00BC727C">
        <w:rPr>
          <w:rFonts w:ascii="Times" w:hAnsi="Times"/>
          <w:color w:val="000000" w:themeColor="text1"/>
        </w:rPr>
        <w:t xml:space="preserve"> to </w:t>
      </w:r>
      <w:r w:rsidR="00C31F6F" w:rsidRPr="00BC727C">
        <w:rPr>
          <w:rFonts w:ascii="Times" w:hAnsi="Times"/>
          <w:color w:val="000000" w:themeColor="text1"/>
        </w:rPr>
        <w:t>highlight</w:t>
      </w:r>
      <w:r w:rsidR="00726D0B" w:rsidRPr="00BC727C">
        <w:rPr>
          <w:rFonts w:ascii="Times" w:hAnsi="Times"/>
          <w:color w:val="000000" w:themeColor="text1"/>
        </w:rPr>
        <w:t xml:space="preserve"> the</w:t>
      </w:r>
      <w:r w:rsidRPr="00BC727C">
        <w:rPr>
          <w:rFonts w:ascii="Times" w:hAnsi="Times"/>
          <w:color w:val="000000" w:themeColor="text1"/>
        </w:rPr>
        <w:t>ir</w:t>
      </w:r>
      <w:r w:rsidR="00C31F6F" w:rsidRPr="00BC727C">
        <w:rPr>
          <w:rFonts w:ascii="Times" w:hAnsi="Times"/>
          <w:color w:val="000000" w:themeColor="text1"/>
        </w:rPr>
        <w:t xml:space="preserve"> reproductive health needs.</w:t>
      </w:r>
      <w:r w:rsidR="007C6DC6" w:rsidRPr="00BC727C">
        <w:rPr>
          <w:rFonts w:ascii="Times" w:hAnsi="Times"/>
          <w:color w:val="000000" w:themeColor="text1"/>
        </w:rPr>
        <w:t xml:space="preserve">  </w:t>
      </w:r>
      <w:r w:rsidR="00726D0B" w:rsidRPr="00BC727C">
        <w:rPr>
          <w:rFonts w:ascii="Times" w:hAnsi="Times"/>
          <w:color w:val="000000" w:themeColor="text1"/>
        </w:rPr>
        <w:t>These data demonstrate</w:t>
      </w:r>
      <w:r w:rsidR="00726D0B" w:rsidRPr="00BC727C">
        <w:rPr>
          <w:rFonts w:ascii="Times" w:hAnsi="Times"/>
          <w:color w:val="000000" w:themeColor="text1"/>
        </w:rPr>
        <w:t>d</w:t>
      </w:r>
      <w:r w:rsidR="009963A6" w:rsidRPr="00BC727C">
        <w:rPr>
          <w:rFonts w:ascii="Times" w:hAnsi="Times"/>
          <w:color w:val="000000" w:themeColor="text1"/>
        </w:rPr>
        <w:t xml:space="preserve"> that</w:t>
      </w:r>
      <w:r w:rsidR="00726D0B" w:rsidRPr="00BC727C">
        <w:rPr>
          <w:rFonts w:ascii="Times" w:hAnsi="Times"/>
          <w:color w:val="000000" w:themeColor="text1"/>
        </w:rPr>
        <w:t xml:space="preserve"> half of </w:t>
      </w:r>
      <w:r w:rsidR="00726D0B" w:rsidRPr="00BC727C">
        <w:rPr>
          <w:rFonts w:ascii="Times" w:hAnsi="Times"/>
          <w:color w:val="000000" w:themeColor="text1"/>
        </w:rPr>
        <w:t>the sample were</w:t>
      </w:r>
      <w:r w:rsidR="00726D0B" w:rsidRPr="00BC727C">
        <w:rPr>
          <w:rFonts w:ascii="Times" w:hAnsi="Times"/>
          <w:color w:val="000000" w:themeColor="text1"/>
        </w:rPr>
        <w:t xml:space="preserve"> at-risk for pregnancy and </w:t>
      </w:r>
      <w:r w:rsidR="00726D0B" w:rsidRPr="00BC727C">
        <w:rPr>
          <w:rFonts w:ascii="Times" w:hAnsi="Times"/>
          <w:color w:val="000000" w:themeColor="text1"/>
        </w:rPr>
        <w:t>had</w:t>
      </w:r>
      <w:r w:rsidR="00726D0B" w:rsidRPr="00BC727C">
        <w:rPr>
          <w:rFonts w:ascii="Times" w:hAnsi="Times"/>
          <w:color w:val="000000" w:themeColor="text1"/>
        </w:rPr>
        <w:t xml:space="preserve"> varied reproductive intentions.  Despite the majority desiring to avoid pregnancy, few used highly effective contraception, and many used no method, suggesting an unmet contraceptive need.</w:t>
      </w:r>
    </w:p>
    <w:p w14:paraId="671A6F47" w14:textId="58031E03" w:rsidR="008F2B1D" w:rsidRDefault="005A5B08" w:rsidP="008F2B1D">
      <w:pPr>
        <w:ind w:firstLine="720"/>
        <w:rPr>
          <w:rFonts w:ascii="Times" w:hAnsi="Times"/>
          <w:color w:val="000000" w:themeColor="text1"/>
        </w:rPr>
      </w:pPr>
      <w:r w:rsidRPr="00BC727C">
        <w:rPr>
          <w:rFonts w:ascii="Times" w:hAnsi="Times"/>
          <w:color w:val="000000" w:themeColor="text1"/>
        </w:rPr>
        <w:t xml:space="preserve">The multi-level </w:t>
      </w:r>
      <w:r w:rsidR="004A4FE4" w:rsidRPr="00BC727C">
        <w:rPr>
          <w:rFonts w:ascii="Times" w:hAnsi="Times"/>
          <w:color w:val="000000" w:themeColor="text1"/>
        </w:rPr>
        <w:t>influences on health were</w:t>
      </w:r>
      <w:r w:rsidRPr="00BC727C">
        <w:rPr>
          <w:rFonts w:ascii="Times" w:hAnsi="Times"/>
          <w:color w:val="000000" w:themeColor="text1"/>
        </w:rPr>
        <w:t xml:space="preserve"> emphasized by</w:t>
      </w:r>
      <w:r w:rsidR="008F2B1D">
        <w:rPr>
          <w:rFonts w:ascii="Times" w:hAnsi="Times"/>
          <w:color w:val="000000" w:themeColor="text1"/>
        </w:rPr>
        <w:t xml:space="preserve"> both</w:t>
      </w:r>
      <w:r w:rsidRPr="00BC727C">
        <w:rPr>
          <w:rFonts w:ascii="Times" w:hAnsi="Times"/>
          <w:color w:val="000000" w:themeColor="text1"/>
        </w:rPr>
        <w:t xml:space="preserve"> </w:t>
      </w:r>
      <w:r w:rsidR="008F2B1D">
        <w:rPr>
          <w:rFonts w:ascii="Times" w:hAnsi="Times"/>
          <w:color w:val="000000" w:themeColor="text1"/>
        </w:rPr>
        <w:t>my</w:t>
      </w:r>
      <w:r w:rsidRPr="00BC727C">
        <w:rPr>
          <w:rFonts w:ascii="Times" w:hAnsi="Times"/>
          <w:color w:val="000000" w:themeColor="text1"/>
        </w:rPr>
        <w:t xml:space="preserve"> Health Disparities course and our community partnership in this study. </w:t>
      </w:r>
      <w:r w:rsidR="007C6DC6" w:rsidRPr="00BC727C">
        <w:rPr>
          <w:rFonts w:ascii="Times" w:hAnsi="Times"/>
          <w:color w:val="000000" w:themeColor="text1"/>
        </w:rPr>
        <w:t xml:space="preserve"> </w:t>
      </w:r>
      <w:r w:rsidR="001A6205" w:rsidRPr="00BC727C">
        <w:rPr>
          <w:rFonts w:ascii="Times" w:hAnsi="Times"/>
          <w:color w:val="000000" w:themeColor="text1"/>
        </w:rPr>
        <w:t xml:space="preserve">As researchers in the medical field, we </w:t>
      </w:r>
      <w:r w:rsidR="00AD260D" w:rsidRPr="00BC727C">
        <w:rPr>
          <w:rFonts w:ascii="Times" w:hAnsi="Times"/>
          <w:color w:val="000000" w:themeColor="text1"/>
        </w:rPr>
        <w:t>designated</w:t>
      </w:r>
      <w:r w:rsidR="001A6205" w:rsidRPr="00BC727C">
        <w:rPr>
          <w:rFonts w:ascii="Times" w:hAnsi="Times"/>
          <w:color w:val="000000" w:themeColor="text1"/>
        </w:rPr>
        <w:t xml:space="preserve"> our outcome to be contraceptive use behavior</w:t>
      </w:r>
      <w:r w:rsidR="003D3ED4" w:rsidRPr="00BC727C">
        <w:rPr>
          <w:rFonts w:ascii="Times" w:hAnsi="Times"/>
          <w:color w:val="000000" w:themeColor="text1"/>
        </w:rPr>
        <w:t xml:space="preserve">.  </w:t>
      </w:r>
      <w:r w:rsidR="001A6205" w:rsidRPr="00BC727C">
        <w:rPr>
          <w:rFonts w:ascii="Times" w:hAnsi="Times"/>
          <w:color w:val="000000" w:themeColor="text1"/>
        </w:rPr>
        <w:t>We</w:t>
      </w:r>
      <w:r w:rsidR="008642A4" w:rsidRPr="00BC727C">
        <w:rPr>
          <w:rFonts w:ascii="Times" w:hAnsi="Times"/>
          <w:color w:val="000000" w:themeColor="text1"/>
        </w:rPr>
        <w:t xml:space="preserve"> propose</w:t>
      </w:r>
      <w:r w:rsidR="001A6205" w:rsidRPr="00BC727C">
        <w:rPr>
          <w:rFonts w:ascii="Times" w:hAnsi="Times"/>
          <w:color w:val="000000" w:themeColor="text1"/>
        </w:rPr>
        <w:t>d</w:t>
      </w:r>
      <w:r w:rsidR="008642A4" w:rsidRPr="00BC727C">
        <w:rPr>
          <w:rFonts w:ascii="Times" w:hAnsi="Times"/>
          <w:color w:val="000000" w:themeColor="text1"/>
        </w:rPr>
        <w:t xml:space="preserve"> that</w:t>
      </w:r>
      <w:r w:rsidR="003D3ED4" w:rsidRPr="00BC727C">
        <w:rPr>
          <w:rFonts w:ascii="Times" w:hAnsi="Times"/>
          <w:color w:val="000000" w:themeColor="text1"/>
        </w:rPr>
        <w:t xml:space="preserve"> </w:t>
      </w:r>
      <w:r w:rsidR="003D3ED4" w:rsidRPr="00BC727C">
        <w:rPr>
          <w:rFonts w:ascii="Times" w:hAnsi="Times"/>
          <w:color w:val="000000" w:themeColor="text1"/>
        </w:rPr>
        <w:t>their medical needs could be better met</w:t>
      </w:r>
      <w:r w:rsidR="003D3ED4" w:rsidRPr="00BC727C">
        <w:rPr>
          <w:rFonts w:ascii="Times" w:hAnsi="Times"/>
          <w:color w:val="000000" w:themeColor="text1"/>
        </w:rPr>
        <w:t xml:space="preserve"> by</w:t>
      </w:r>
      <w:r w:rsidRPr="00BC727C">
        <w:rPr>
          <w:rFonts w:ascii="Times" w:hAnsi="Times"/>
          <w:color w:val="000000" w:themeColor="text1"/>
        </w:rPr>
        <w:t xml:space="preserve"> medical providers </w:t>
      </w:r>
      <w:r w:rsidR="008642A4" w:rsidRPr="00BC727C">
        <w:rPr>
          <w:rFonts w:ascii="Times" w:hAnsi="Times"/>
          <w:color w:val="000000" w:themeColor="text1"/>
        </w:rPr>
        <w:t>elicit</w:t>
      </w:r>
      <w:r w:rsidR="003D3ED4" w:rsidRPr="00BC727C">
        <w:rPr>
          <w:rFonts w:ascii="Times" w:hAnsi="Times"/>
          <w:color w:val="000000" w:themeColor="text1"/>
        </w:rPr>
        <w:t>ing</w:t>
      </w:r>
      <w:r w:rsidR="008642A4" w:rsidRPr="00BC727C">
        <w:rPr>
          <w:rFonts w:ascii="Times" w:hAnsi="Times"/>
          <w:color w:val="000000" w:themeColor="text1"/>
        </w:rPr>
        <w:t xml:space="preserve"> the pregnancy intentions of their transgender patients</w:t>
      </w:r>
      <w:r w:rsidRPr="00BC727C">
        <w:rPr>
          <w:rFonts w:ascii="Times" w:hAnsi="Times"/>
          <w:color w:val="000000" w:themeColor="text1"/>
        </w:rPr>
        <w:t>, and help</w:t>
      </w:r>
      <w:r w:rsidR="003D3ED4" w:rsidRPr="00BC727C">
        <w:rPr>
          <w:rFonts w:ascii="Times" w:hAnsi="Times"/>
          <w:color w:val="000000" w:themeColor="text1"/>
        </w:rPr>
        <w:t>ing</w:t>
      </w:r>
      <w:r w:rsidRPr="00BC727C">
        <w:rPr>
          <w:rFonts w:ascii="Times" w:hAnsi="Times"/>
          <w:color w:val="000000" w:themeColor="text1"/>
        </w:rPr>
        <w:t xml:space="preserve"> them address their individual contraceptive needs</w:t>
      </w:r>
      <w:r w:rsidR="008642A4" w:rsidRPr="00BC727C">
        <w:rPr>
          <w:rFonts w:ascii="Times" w:hAnsi="Times"/>
          <w:color w:val="000000" w:themeColor="text1"/>
        </w:rPr>
        <w:t xml:space="preserve">.  </w:t>
      </w:r>
      <w:r w:rsidRPr="00BC727C">
        <w:rPr>
          <w:rFonts w:ascii="Times" w:hAnsi="Times"/>
          <w:color w:val="000000" w:themeColor="text1"/>
        </w:rPr>
        <w:t xml:space="preserve">While our </w:t>
      </w:r>
      <w:r w:rsidR="003D3ED4" w:rsidRPr="00BC727C">
        <w:rPr>
          <w:rFonts w:ascii="Times" w:hAnsi="Times"/>
          <w:color w:val="000000" w:themeColor="text1"/>
        </w:rPr>
        <w:t>focus</w:t>
      </w:r>
      <w:r w:rsidRPr="00BC727C">
        <w:rPr>
          <w:rFonts w:ascii="Times" w:hAnsi="Times"/>
          <w:color w:val="000000" w:themeColor="text1"/>
        </w:rPr>
        <w:t xml:space="preserve"> was cemented in elucidating why contraception use was limited despite the majority of transgender </w:t>
      </w:r>
      <w:r w:rsidRPr="00BC727C">
        <w:rPr>
          <w:rFonts w:ascii="Times" w:hAnsi="Times"/>
          <w:color w:val="000000" w:themeColor="text1"/>
        </w:rPr>
        <w:t>men wanting to avoid pregnancy</w:t>
      </w:r>
      <w:r w:rsidRPr="00BC727C">
        <w:rPr>
          <w:rFonts w:ascii="Times" w:hAnsi="Times"/>
          <w:color w:val="000000" w:themeColor="text1"/>
        </w:rPr>
        <w:t>, St. James Infirmary</w:t>
      </w:r>
      <w:r w:rsidRPr="00BC727C">
        <w:rPr>
          <w:rFonts w:ascii="Times" w:hAnsi="Times"/>
          <w:color w:val="000000" w:themeColor="text1"/>
        </w:rPr>
        <w:t xml:space="preserve"> </w:t>
      </w:r>
      <w:r w:rsidRPr="00BC727C">
        <w:rPr>
          <w:rFonts w:ascii="Times" w:hAnsi="Times"/>
          <w:color w:val="000000" w:themeColor="text1"/>
        </w:rPr>
        <w:t xml:space="preserve">had stake in dispelling previous </w:t>
      </w:r>
      <w:r w:rsidR="00950F4B" w:rsidRPr="00BC727C">
        <w:rPr>
          <w:rFonts w:ascii="Times" w:hAnsi="Times"/>
          <w:color w:val="000000" w:themeColor="text1"/>
        </w:rPr>
        <w:t>misleading literature</w:t>
      </w:r>
      <w:r w:rsidRPr="00BC727C">
        <w:rPr>
          <w:rFonts w:ascii="Times" w:hAnsi="Times"/>
          <w:color w:val="000000" w:themeColor="text1"/>
        </w:rPr>
        <w:t xml:space="preserve">.  </w:t>
      </w:r>
      <w:r w:rsidR="00DA42BA" w:rsidRPr="00BC727C">
        <w:rPr>
          <w:rFonts w:ascii="Times" w:hAnsi="Times"/>
          <w:color w:val="000000" w:themeColor="text1"/>
        </w:rPr>
        <w:t xml:space="preserve">Though </w:t>
      </w:r>
      <w:r w:rsidR="00BC727C" w:rsidRPr="00BC727C">
        <w:rPr>
          <w:rFonts w:ascii="Times" w:hAnsi="Times"/>
          <w:color w:val="000000" w:themeColor="text1"/>
        </w:rPr>
        <w:t>a</w:t>
      </w:r>
      <w:r w:rsidR="00095AC6" w:rsidRPr="00BC727C">
        <w:rPr>
          <w:rFonts w:ascii="Times" w:hAnsi="Times"/>
          <w:color w:val="000000" w:themeColor="text1"/>
        </w:rPr>
        <w:t xml:space="preserve"> </w:t>
      </w:r>
      <w:r w:rsidR="003D3ED4" w:rsidRPr="00BC727C">
        <w:rPr>
          <w:rFonts w:ascii="Times" w:hAnsi="Times"/>
          <w:color w:val="000000" w:themeColor="text1"/>
        </w:rPr>
        <w:t>frequently</w:t>
      </w:r>
      <w:r w:rsidR="00095AC6" w:rsidRPr="00BC727C">
        <w:rPr>
          <w:rFonts w:ascii="Times" w:hAnsi="Times"/>
          <w:color w:val="000000" w:themeColor="text1"/>
        </w:rPr>
        <w:t xml:space="preserve"> cited study </w:t>
      </w:r>
      <w:r w:rsidR="007C6DC6" w:rsidRPr="00BC727C">
        <w:rPr>
          <w:rFonts w:ascii="Times" w:hAnsi="Times"/>
          <w:color w:val="000000" w:themeColor="text1"/>
        </w:rPr>
        <w:t>reports</w:t>
      </w:r>
      <w:r w:rsidR="00095AC6" w:rsidRPr="00BC727C">
        <w:rPr>
          <w:rFonts w:ascii="Times" w:hAnsi="Times"/>
          <w:color w:val="000000" w:themeColor="text1"/>
        </w:rPr>
        <w:t xml:space="preserve"> that over half of transgender men desired chil</w:t>
      </w:r>
      <w:r w:rsidR="008F2B1D">
        <w:rPr>
          <w:rFonts w:ascii="Times" w:hAnsi="Times"/>
          <w:color w:val="000000" w:themeColor="text1"/>
        </w:rPr>
        <w:t xml:space="preserve">dren, the patients at </w:t>
      </w:r>
      <w:r w:rsidR="00095AC6" w:rsidRPr="00BC727C">
        <w:rPr>
          <w:rFonts w:ascii="Times" w:hAnsi="Times"/>
          <w:color w:val="000000" w:themeColor="text1"/>
        </w:rPr>
        <w:t xml:space="preserve">St. James Infirmary felt that this was misleading, and not representative of their community.  Not only was the study performed in Belgium, one of the most progressive LGBT rights countries in the world, but also within a population that had the means to acquire sexual reassignment surgery.  Furthermore, closer review of the study revealed that they did not clarify </w:t>
      </w:r>
      <w:r w:rsidR="00950F4B" w:rsidRPr="00BC727C">
        <w:rPr>
          <w:rFonts w:ascii="Times" w:hAnsi="Times"/>
          <w:color w:val="000000" w:themeColor="text1"/>
        </w:rPr>
        <w:t xml:space="preserve">if transgender men desiring children </w:t>
      </w:r>
      <w:r w:rsidR="003D3ED4" w:rsidRPr="00BC727C">
        <w:rPr>
          <w:rFonts w:ascii="Times" w:hAnsi="Times"/>
          <w:color w:val="000000" w:themeColor="text1"/>
        </w:rPr>
        <w:t>translated</w:t>
      </w:r>
      <w:r w:rsidR="00950F4B" w:rsidRPr="00BC727C">
        <w:rPr>
          <w:rFonts w:ascii="Times" w:hAnsi="Times"/>
          <w:color w:val="000000" w:themeColor="text1"/>
        </w:rPr>
        <w:t xml:space="preserve"> to </w:t>
      </w:r>
      <w:r w:rsidR="007C6DC6" w:rsidRPr="00BC727C">
        <w:rPr>
          <w:rFonts w:ascii="Times" w:hAnsi="Times"/>
          <w:color w:val="000000" w:themeColor="text1"/>
        </w:rPr>
        <w:t>wanting</w:t>
      </w:r>
      <w:r w:rsidR="00950F4B" w:rsidRPr="00BC727C">
        <w:rPr>
          <w:rFonts w:ascii="Times" w:hAnsi="Times"/>
          <w:color w:val="000000" w:themeColor="text1"/>
        </w:rPr>
        <w:t xml:space="preserve"> to carry a pregnancy.  In fact, the majority of those who already had children did so with artificial insemination of their female partners rather than carry the child themselves.  The St. James Infirmary community stated that this article was </w:t>
      </w:r>
      <w:r w:rsidR="007C6DC6" w:rsidRPr="00BC727C">
        <w:rPr>
          <w:rFonts w:ascii="Times" w:hAnsi="Times"/>
          <w:color w:val="000000" w:themeColor="text1"/>
        </w:rPr>
        <w:t>frequently</w:t>
      </w:r>
      <w:r w:rsidR="00950F4B" w:rsidRPr="00BC727C">
        <w:rPr>
          <w:rFonts w:ascii="Times" w:hAnsi="Times"/>
          <w:color w:val="000000" w:themeColor="text1"/>
        </w:rPr>
        <w:t xml:space="preserve"> cited as support to sensationalize </w:t>
      </w:r>
      <w:r w:rsidR="00950F4B" w:rsidRPr="00BC727C">
        <w:rPr>
          <w:rFonts w:ascii="Times" w:hAnsi="Times"/>
          <w:color w:val="000000" w:themeColor="text1"/>
        </w:rPr>
        <w:t>the pregnancy desires of transgender men</w:t>
      </w:r>
      <w:r w:rsidR="00950F4B" w:rsidRPr="00BC727C">
        <w:rPr>
          <w:rFonts w:ascii="Times" w:hAnsi="Times"/>
          <w:color w:val="000000" w:themeColor="text1"/>
        </w:rPr>
        <w:t xml:space="preserve">.  </w:t>
      </w:r>
      <w:r w:rsidR="007C6DC6" w:rsidRPr="00BC727C">
        <w:rPr>
          <w:rFonts w:ascii="Times" w:hAnsi="Times"/>
          <w:color w:val="000000" w:themeColor="text1"/>
        </w:rPr>
        <w:t>Addressing this in our report caused us to consider how reproductive intentions and desires for the future may vary with respect to the social context</w:t>
      </w:r>
      <w:r w:rsidR="003D3ED4" w:rsidRPr="00BC727C">
        <w:rPr>
          <w:rFonts w:ascii="Times" w:hAnsi="Times"/>
          <w:color w:val="000000" w:themeColor="text1"/>
        </w:rPr>
        <w:t>, including social acceptability, culture, economic means, and the governing environment</w:t>
      </w:r>
      <w:r w:rsidR="007C6DC6" w:rsidRPr="00BC727C">
        <w:rPr>
          <w:rFonts w:ascii="Times" w:hAnsi="Times"/>
          <w:color w:val="000000" w:themeColor="text1"/>
        </w:rPr>
        <w:t xml:space="preserve">.  </w:t>
      </w:r>
      <w:r w:rsidR="007C6DC6" w:rsidRPr="00BC727C">
        <w:rPr>
          <w:rFonts w:ascii="Times" w:hAnsi="Times"/>
          <w:color w:val="000000" w:themeColor="text1"/>
        </w:rPr>
        <w:t>This experience taught me the importance of engaging the community and collaborating with them to make sure that their messages are translated within the research product</w:t>
      </w:r>
      <w:r w:rsidR="007C6DC6" w:rsidRPr="00BC727C">
        <w:rPr>
          <w:rFonts w:ascii="Times" w:hAnsi="Times"/>
          <w:color w:val="000000" w:themeColor="text1"/>
        </w:rPr>
        <w:t xml:space="preserve">.  Furthermore, we have a duty to accurately reflect the </w:t>
      </w:r>
      <w:r w:rsidR="00E8408A" w:rsidRPr="00BC727C">
        <w:rPr>
          <w:rFonts w:ascii="Times" w:hAnsi="Times"/>
          <w:color w:val="000000" w:themeColor="text1"/>
        </w:rPr>
        <w:t>community we are disseminating information about, especially when working with a</w:t>
      </w:r>
      <w:r w:rsidR="007C6DC6" w:rsidRPr="00BC727C">
        <w:rPr>
          <w:rFonts w:ascii="Times" w:hAnsi="Times"/>
          <w:color w:val="000000" w:themeColor="text1"/>
        </w:rPr>
        <w:t xml:space="preserve"> vulnerable population</w:t>
      </w:r>
      <w:r w:rsidR="00E8408A" w:rsidRPr="00BC727C">
        <w:rPr>
          <w:rFonts w:ascii="Times" w:hAnsi="Times"/>
          <w:color w:val="000000" w:themeColor="text1"/>
        </w:rPr>
        <w:t xml:space="preserve"> that is offering their time and resources so that we may better know them</w:t>
      </w:r>
      <w:r w:rsidR="007C6DC6" w:rsidRPr="00BC727C">
        <w:rPr>
          <w:rFonts w:ascii="Times" w:hAnsi="Times"/>
          <w:color w:val="000000" w:themeColor="text1"/>
        </w:rPr>
        <w:t xml:space="preserve">.  </w:t>
      </w:r>
    </w:p>
    <w:p w14:paraId="7D41294C" w14:textId="77777777" w:rsidR="008F2B1D" w:rsidRDefault="001A6205" w:rsidP="008F2B1D">
      <w:pPr>
        <w:ind w:firstLine="720"/>
        <w:rPr>
          <w:rFonts w:ascii="Times" w:hAnsi="Times"/>
          <w:color w:val="000000" w:themeColor="text1"/>
        </w:rPr>
      </w:pPr>
      <w:r w:rsidRPr="00BC727C">
        <w:rPr>
          <w:rFonts w:ascii="Times" w:hAnsi="Times"/>
          <w:color w:val="000000" w:themeColor="text1"/>
        </w:rPr>
        <w:t xml:space="preserve">The generational research framework was also stressed as we interpreted the results of our study. </w:t>
      </w:r>
      <w:r w:rsidR="00E8408A" w:rsidRPr="00BC727C">
        <w:rPr>
          <w:rFonts w:ascii="Times" w:hAnsi="Times"/>
          <w:color w:val="000000" w:themeColor="text1"/>
        </w:rPr>
        <w:t xml:space="preserve"> Describing</w:t>
      </w:r>
      <w:r w:rsidRPr="00BC727C">
        <w:rPr>
          <w:rFonts w:ascii="Times" w:hAnsi="Times"/>
          <w:color w:val="000000" w:themeColor="text1"/>
        </w:rPr>
        <w:t xml:space="preserve"> </w:t>
      </w:r>
      <w:r w:rsidR="00E8408A" w:rsidRPr="00BC727C">
        <w:rPr>
          <w:rFonts w:ascii="Times" w:hAnsi="Times"/>
          <w:color w:val="000000" w:themeColor="text1"/>
        </w:rPr>
        <w:t xml:space="preserve">contraceptive use </w:t>
      </w:r>
      <w:r w:rsidRPr="00BC727C">
        <w:rPr>
          <w:rFonts w:ascii="Times" w:hAnsi="Times"/>
          <w:color w:val="000000" w:themeColor="text1"/>
        </w:rPr>
        <w:t xml:space="preserve">behaviors </w:t>
      </w:r>
      <w:r w:rsidRPr="00BC727C">
        <w:rPr>
          <w:rFonts w:ascii="Times" w:hAnsi="Times"/>
          <w:color w:val="000000" w:themeColor="text1"/>
        </w:rPr>
        <w:t>in</w:t>
      </w:r>
      <w:r w:rsidRPr="00BC727C">
        <w:rPr>
          <w:rFonts w:ascii="Times" w:hAnsi="Times"/>
          <w:color w:val="000000" w:themeColor="text1"/>
        </w:rPr>
        <w:t xml:space="preserve"> a</w:t>
      </w:r>
      <w:r w:rsidR="003D3ED4" w:rsidRPr="00BC727C">
        <w:rPr>
          <w:rFonts w:ascii="Times" w:hAnsi="Times"/>
          <w:color w:val="000000" w:themeColor="text1"/>
        </w:rPr>
        <w:t>n</w:t>
      </w:r>
      <w:r w:rsidRPr="00BC727C">
        <w:rPr>
          <w:rFonts w:ascii="Times" w:hAnsi="Times"/>
          <w:color w:val="000000" w:themeColor="text1"/>
        </w:rPr>
        <w:t xml:space="preserve"> understudied population</w:t>
      </w:r>
      <w:r w:rsidR="00E8408A" w:rsidRPr="00BC727C">
        <w:rPr>
          <w:rFonts w:ascii="Times" w:hAnsi="Times"/>
          <w:color w:val="000000" w:themeColor="text1"/>
        </w:rPr>
        <w:t xml:space="preserve"> re</w:t>
      </w:r>
      <w:r w:rsidR="003D3ED4" w:rsidRPr="00BC727C">
        <w:rPr>
          <w:rFonts w:ascii="Times" w:hAnsi="Times"/>
          <w:color w:val="000000" w:themeColor="text1"/>
        </w:rPr>
        <w:t xml:space="preserve">flected our </w:t>
      </w:r>
      <w:r w:rsidR="003D3ED4" w:rsidRPr="00BC727C">
        <w:rPr>
          <w:rFonts w:ascii="Times" w:hAnsi="Times"/>
          <w:color w:val="000000" w:themeColor="text1"/>
        </w:rPr>
        <w:lastRenderedPageBreak/>
        <w:t>attainable goal of</w:t>
      </w:r>
      <w:r w:rsidR="00E8408A" w:rsidRPr="00BC727C">
        <w:rPr>
          <w:rFonts w:ascii="Times" w:hAnsi="Times"/>
          <w:color w:val="000000" w:themeColor="text1"/>
        </w:rPr>
        <w:t xml:space="preserve"> conducting first generation research</w:t>
      </w:r>
      <w:r w:rsidRPr="00BC727C">
        <w:rPr>
          <w:rFonts w:ascii="Times" w:hAnsi="Times"/>
          <w:color w:val="000000" w:themeColor="text1"/>
        </w:rPr>
        <w:t xml:space="preserve">.  </w:t>
      </w:r>
      <w:r w:rsidR="00E8408A" w:rsidRPr="00BC727C">
        <w:rPr>
          <w:rFonts w:ascii="Times" w:hAnsi="Times"/>
          <w:color w:val="000000" w:themeColor="text1"/>
        </w:rPr>
        <w:t>The small sample size, missing response data, and oddly worded clinical intake questions meant that we could not claim associations in our study, and resorted to characterizing the sample with proportions.</w:t>
      </w:r>
    </w:p>
    <w:p w14:paraId="40DB34F1" w14:textId="091EA008" w:rsidR="00BF71CE" w:rsidRPr="00BC727C" w:rsidRDefault="001A6205" w:rsidP="008F2B1D">
      <w:pPr>
        <w:ind w:firstLine="720"/>
        <w:rPr>
          <w:rFonts w:ascii="Times" w:hAnsi="Times"/>
          <w:color w:val="000000" w:themeColor="text1"/>
        </w:rPr>
      </w:pPr>
      <w:r w:rsidRPr="00BC727C">
        <w:rPr>
          <w:rFonts w:ascii="Times" w:hAnsi="Times"/>
          <w:color w:val="000000" w:themeColor="text1"/>
        </w:rPr>
        <w:t>However, o</w:t>
      </w:r>
      <w:r w:rsidR="005A5B08" w:rsidRPr="00BC727C">
        <w:rPr>
          <w:rFonts w:ascii="Times" w:hAnsi="Times"/>
          <w:color w:val="000000" w:themeColor="text1"/>
        </w:rPr>
        <w:t>ur partner organization</w:t>
      </w:r>
      <w:r w:rsidR="005A5B08" w:rsidRPr="00BC727C">
        <w:rPr>
          <w:rFonts w:ascii="Times" w:hAnsi="Times"/>
          <w:color w:val="000000" w:themeColor="text1"/>
        </w:rPr>
        <w:t xml:space="preserve"> brought attention to the </w:t>
      </w:r>
      <w:r w:rsidR="005A5B08" w:rsidRPr="00BC727C">
        <w:rPr>
          <w:rFonts w:ascii="Times" w:hAnsi="Times"/>
          <w:color w:val="000000" w:themeColor="text1"/>
        </w:rPr>
        <w:t>very narrow racial and socioeconomic divers</w:t>
      </w:r>
      <w:r w:rsidR="005A5B08" w:rsidRPr="00BC727C">
        <w:rPr>
          <w:rFonts w:ascii="Times" w:hAnsi="Times"/>
          <w:color w:val="000000" w:themeColor="text1"/>
        </w:rPr>
        <w:t>ity of the study samples within our study and the cited literature.  Th</w:t>
      </w:r>
      <w:r w:rsidR="006E21AC" w:rsidRPr="00BC727C">
        <w:rPr>
          <w:rFonts w:ascii="Times" w:hAnsi="Times"/>
          <w:color w:val="000000" w:themeColor="text1"/>
        </w:rPr>
        <w:t>ough our study could not answer this question, th</w:t>
      </w:r>
      <w:r w:rsidR="005A5B08" w:rsidRPr="00BC727C">
        <w:rPr>
          <w:rFonts w:ascii="Times" w:hAnsi="Times"/>
          <w:color w:val="000000" w:themeColor="text1"/>
        </w:rPr>
        <w:t>ey felt that further studies were needed to reflect the transgender mal</w:t>
      </w:r>
      <w:r w:rsidR="006E21AC" w:rsidRPr="00BC727C">
        <w:rPr>
          <w:rFonts w:ascii="Times" w:hAnsi="Times"/>
          <w:color w:val="000000" w:themeColor="text1"/>
        </w:rPr>
        <w:t>e population and what</w:t>
      </w:r>
      <w:r w:rsidR="004A4FE4" w:rsidRPr="00BC727C">
        <w:rPr>
          <w:rFonts w:ascii="Times" w:hAnsi="Times"/>
          <w:color w:val="000000" w:themeColor="text1"/>
        </w:rPr>
        <w:t xml:space="preserve"> factors impact their reproductive desires</w:t>
      </w:r>
      <w:r w:rsidR="006E21AC" w:rsidRPr="00BC727C">
        <w:rPr>
          <w:rFonts w:ascii="Times" w:hAnsi="Times"/>
          <w:color w:val="000000" w:themeColor="text1"/>
        </w:rPr>
        <w:t xml:space="preserve">.  </w:t>
      </w:r>
      <w:r w:rsidR="004A4FE4" w:rsidRPr="00BC727C">
        <w:rPr>
          <w:rFonts w:ascii="Times" w:hAnsi="Times"/>
          <w:color w:val="000000" w:themeColor="text1"/>
        </w:rPr>
        <w:t>At their suggestion</w:t>
      </w:r>
      <w:r w:rsidR="00F40B63" w:rsidRPr="00BC727C">
        <w:rPr>
          <w:rFonts w:ascii="Times" w:hAnsi="Times"/>
          <w:color w:val="000000" w:themeColor="text1"/>
        </w:rPr>
        <w:t>, our discussion called</w:t>
      </w:r>
      <w:r w:rsidR="00E8408A" w:rsidRPr="00BC727C">
        <w:rPr>
          <w:rFonts w:ascii="Times" w:hAnsi="Times"/>
          <w:color w:val="000000" w:themeColor="text1"/>
        </w:rPr>
        <w:t xml:space="preserve"> for</w:t>
      </w:r>
      <w:r w:rsidR="00F40B63" w:rsidRPr="00BC727C">
        <w:rPr>
          <w:rFonts w:ascii="Times" w:hAnsi="Times"/>
          <w:color w:val="000000" w:themeColor="text1"/>
        </w:rPr>
        <w:t xml:space="preserve"> future studies to elucidate how race, class, socioeconomic status, culture, and political environment may impact pregnancy desires and contraceptive use in transgender men.  This input from the community</w:t>
      </w:r>
      <w:r w:rsidR="006E21AC" w:rsidRPr="00BC727C">
        <w:rPr>
          <w:rFonts w:ascii="Times" w:hAnsi="Times"/>
          <w:color w:val="000000" w:themeColor="text1"/>
        </w:rPr>
        <w:t xml:space="preserve"> </w:t>
      </w:r>
      <w:r w:rsidR="004A4FE4" w:rsidRPr="00BC727C">
        <w:rPr>
          <w:rFonts w:ascii="Times" w:hAnsi="Times"/>
          <w:color w:val="000000" w:themeColor="text1"/>
        </w:rPr>
        <w:t>helped us</w:t>
      </w:r>
      <w:r w:rsidR="006E21AC" w:rsidRPr="00BC727C">
        <w:rPr>
          <w:rFonts w:ascii="Times" w:hAnsi="Times"/>
          <w:color w:val="000000" w:themeColor="text1"/>
        </w:rPr>
        <w:t xml:space="preserve"> broaden </w:t>
      </w:r>
      <w:r w:rsidR="004A4FE4" w:rsidRPr="00BC727C">
        <w:rPr>
          <w:rFonts w:ascii="Times" w:hAnsi="Times"/>
          <w:color w:val="000000" w:themeColor="text1"/>
        </w:rPr>
        <w:t>our</w:t>
      </w:r>
      <w:r w:rsidR="006E21AC" w:rsidRPr="00BC727C">
        <w:rPr>
          <w:rFonts w:ascii="Times" w:hAnsi="Times"/>
          <w:color w:val="000000" w:themeColor="text1"/>
        </w:rPr>
        <w:t xml:space="preserve"> conceptual approaches to this research population, </w:t>
      </w:r>
      <w:r w:rsidR="004A4FE4" w:rsidRPr="00BC727C">
        <w:rPr>
          <w:rFonts w:ascii="Times" w:hAnsi="Times"/>
          <w:color w:val="000000" w:themeColor="text1"/>
        </w:rPr>
        <w:t xml:space="preserve">and hopefully </w:t>
      </w:r>
      <w:r w:rsidR="004A4FE4" w:rsidRPr="00BC727C">
        <w:rPr>
          <w:rFonts w:ascii="Times" w:hAnsi="Times"/>
          <w:color w:val="000000" w:themeColor="text1"/>
        </w:rPr>
        <w:t>stimulate second generation work</w:t>
      </w:r>
      <w:r w:rsidR="004A4FE4" w:rsidRPr="00BC727C">
        <w:rPr>
          <w:rFonts w:ascii="Times" w:hAnsi="Times"/>
          <w:color w:val="000000" w:themeColor="text1"/>
        </w:rPr>
        <w:t xml:space="preserve"> to identify structural and social determinants of health inequities</w:t>
      </w:r>
      <w:r w:rsidR="00BF71CE" w:rsidRPr="00BC727C">
        <w:rPr>
          <w:rFonts w:ascii="Times" w:hAnsi="Times"/>
          <w:color w:val="000000" w:themeColor="text1"/>
        </w:rPr>
        <w:t xml:space="preserve"> that can be </w:t>
      </w:r>
      <w:r w:rsidR="0086223C">
        <w:rPr>
          <w:rFonts w:ascii="Times" w:hAnsi="Times"/>
          <w:color w:val="000000" w:themeColor="text1"/>
        </w:rPr>
        <w:t>altered</w:t>
      </w:r>
      <w:r w:rsidR="00BF71CE" w:rsidRPr="00BC727C">
        <w:rPr>
          <w:rFonts w:ascii="Times" w:hAnsi="Times"/>
          <w:color w:val="000000" w:themeColor="text1"/>
        </w:rPr>
        <w:t xml:space="preserve"> to eliminate disparities</w:t>
      </w:r>
      <w:r w:rsidR="004A4FE4" w:rsidRPr="00BC727C">
        <w:rPr>
          <w:rFonts w:ascii="Times" w:hAnsi="Times"/>
          <w:color w:val="000000" w:themeColor="text1"/>
        </w:rPr>
        <w:t xml:space="preserve">. </w:t>
      </w:r>
      <w:r w:rsidR="00E8408A" w:rsidRPr="00BC727C">
        <w:rPr>
          <w:rFonts w:ascii="Times" w:hAnsi="Times"/>
          <w:color w:val="000000" w:themeColor="text1"/>
        </w:rPr>
        <w:t xml:space="preserve"> </w:t>
      </w:r>
    </w:p>
    <w:p w14:paraId="31E987E0" w14:textId="530F16C1" w:rsidR="00726D0B" w:rsidRPr="00BC727C" w:rsidRDefault="00E8408A" w:rsidP="000061C8">
      <w:pPr>
        <w:ind w:firstLine="720"/>
        <w:rPr>
          <w:rFonts w:ascii="Times" w:hAnsi="Times"/>
          <w:color w:val="000000" w:themeColor="text1"/>
        </w:rPr>
      </w:pPr>
      <w:r w:rsidRPr="00BC727C">
        <w:rPr>
          <w:rFonts w:ascii="Times" w:hAnsi="Times"/>
          <w:color w:val="000000" w:themeColor="text1"/>
        </w:rPr>
        <w:t xml:space="preserve">Moreover, chart-review of clinically-gathered data was </w:t>
      </w:r>
      <w:r w:rsidR="003A5F7B" w:rsidRPr="00BC727C">
        <w:rPr>
          <w:rFonts w:ascii="Times" w:hAnsi="Times"/>
          <w:color w:val="000000" w:themeColor="text1"/>
        </w:rPr>
        <w:t xml:space="preserve">informative of how important it is to define your research outcomes and measured variables in a clear way when creating your own research-driven questionnaires.  For instance, many of our subjects </w:t>
      </w:r>
      <w:r w:rsidR="003D3ED4" w:rsidRPr="00BC727C">
        <w:rPr>
          <w:rFonts w:ascii="Times" w:hAnsi="Times"/>
          <w:color w:val="000000" w:themeColor="text1"/>
        </w:rPr>
        <w:t>stated</w:t>
      </w:r>
      <w:r w:rsidR="003A5F7B" w:rsidRPr="00BC727C">
        <w:rPr>
          <w:rFonts w:ascii="Times" w:hAnsi="Times"/>
          <w:color w:val="000000" w:themeColor="text1"/>
        </w:rPr>
        <w:t xml:space="preserve"> no reportable income, while others listed very specific dollar amounts that were likely to be from assistance programs.  </w:t>
      </w:r>
      <w:r w:rsidR="0043217A">
        <w:rPr>
          <w:rFonts w:ascii="Times" w:hAnsi="Times"/>
          <w:color w:val="000000" w:themeColor="text1"/>
        </w:rPr>
        <w:t xml:space="preserve">As </w:t>
      </w:r>
      <w:r w:rsidR="003A5F7B" w:rsidRPr="00BC727C">
        <w:rPr>
          <w:rFonts w:ascii="Times" w:hAnsi="Times"/>
          <w:color w:val="000000" w:themeColor="text1"/>
        </w:rPr>
        <w:t>the poorly worded question</w:t>
      </w:r>
      <w:r w:rsidR="0043217A">
        <w:rPr>
          <w:rFonts w:ascii="Times" w:hAnsi="Times"/>
          <w:color w:val="000000" w:themeColor="text1"/>
        </w:rPr>
        <w:t xml:space="preserve"> leaves their financial circumstances unclear</w:t>
      </w:r>
      <w:r w:rsidR="003A5F7B" w:rsidRPr="00BC727C">
        <w:rPr>
          <w:rFonts w:ascii="Times" w:hAnsi="Times"/>
          <w:color w:val="000000" w:themeColor="text1"/>
        </w:rPr>
        <w:t>, I would have chosen to use other questions</w:t>
      </w:r>
      <w:r w:rsidR="003D3ED4" w:rsidRPr="00BC727C">
        <w:rPr>
          <w:rFonts w:ascii="Times" w:hAnsi="Times"/>
          <w:color w:val="000000" w:themeColor="text1"/>
        </w:rPr>
        <w:t xml:space="preserve"> we had learned about in the course</w:t>
      </w:r>
      <w:r w:rsidR="003A5F7B" w:rsidRPr="00BC727C">
        <w:rPr>
          <w:rFonts w:ascii="Times" w:hAnsi="Times"/>
          <w:color w:val="000000" w:themeColor="text1"/>
        </w:rPr>
        <w:t xml:space="preserve"> to measure their </w:t>
      </w:r>
      <w:r w:rsidR="003D3ED4" w:rsidRPr="00BC727C">
        <w:rPr>
          <w:rFonts w:ascii="Times" w:hAnsi="Times"/>
          <w:color w:val="000000" w:themeColor="text1"/>
        </w:rPr>
        <w:t xml:space="preserve">income and </w:t>
      </w:r>
      <w:r w:rsidR="003A5F7B" w:rsidRPr="00BC727C">
        <w:rPr>
          <w:rFonts w:ascii="Times" w:hAnsi="Times"/>
          <w:color w:val="000000" w:themeColor="text1"/>
        </w:rPr>
        <w:t xml:space="preserve">wealth.  This may include asking about reportable and non-reportable income, employment outside of sex work, if they receive money from government assistance or other programs (i.e., unemployment, welfare, food stamps, child support), </w:t>
      </w:r>
      <w:r w:rsidR="0043217A">
        <w:rPr>
          <w:rFonts w:ascii="Times" w:hAnsi="Times"/>
          <w:color w:val="000000" w:themeColor="text1"/>
        </w:rPr>
        <w:t xml:space="preserve">food security, </w:t>
      </w:r>
      <w:r w:rsidR="003A5F7B" w:rsidRPr="00BC727C">
        <w:rPr>
          <w:rFonts w:ascii="Times" w:hAnsi="Times"/>
          <w:color w:val="000000" w:themeColor="text1"/>
        </w:rPr>
        <w:t>and if they own a home or car.</w:t>
      </w:r>
      <w:r w:rsidR="00CD01BE" w:rsidRPr="00BC727C">
        <w:rPr>
          <w:rFonts w:ascii="Times" w:hAnsi="Times"/>
          <w:color w:val="000000" w:themeColor="text1"/>
        </w:rPr>
        <w:t xml:space="preserve">  Collecting information on perceptions of societal acceptance of </w:t>
      </w:r>
      <w:r w:rsidR="00AD260D" w:rsidRPr="00BC727C">
        <w:rPr>
          <w:rFonts w:ascii="Times" w:hAnsi="Times"/>
          <w:color w:val="000000" w:themeColor="text1"/>
        </w:rPr>
        <w:t xml:space="preserve">transgender male </w:t>
      </w:r>
      <w:r w:rsidR="00CD01BE" w:rsidRPr="00BC727C">
        <w:rPr>
          <w:rFonts w:ascii="Times" w:hAnsi="Times"/>
          <w:color w:val="000000" w:themeColor="text1"/>
        </w:rPr>
        <w:t xml:space="preserve">pregnancy would also illuminate how </w:t>
      </w:r>
      <w:r w:rsidR="00AD260D" w:rsidRPr="00BC727C">
        <w:rPr>
          <w:rFonts w:ascii="Times" w:hAnsi="Times"/>
          <w:color w:val="000000" w:themeColor="text1"/>
        </w:rPr>
        <w:t>social opportunities and resources may affect their decisions.</w:t>
      </w:r>
    </w:p>
    <w:p w14:paraId="7F09BF6D" w14:textId="60FA4F72" w:rsidR="00726D0B" w:rsidRPr="00BC727C" w:rsidRDefault="00726D0B" w:rsidP="000061C8">
      <w:pPr>
        <w:ind w:firstLine="360"/>
        <w:rPr>
          <w:rFonts w:ascii="Times" w:hAnsi="Times"/>
          <w:color w:val="000000" w:themeColor="text1"/>
        </w:rPr>
      </w:pPr>
      <w:r w:rsidRPr="00BC727C">
        <w:rPr>
          <w:rFonts w:ascii="Times" w:hAnsi="Times"/>
          <w:color w:val="000000" w:themeColor="text1"/>
        </w:rPr>
        <w:t xml:space="preserve"> </w:t>
      </w:r>
      <w:bookmarkStart w:id="0" w:name="_GoBack"/>
      <w:bookmarkEnd w:id="0"/>
    </w:p>
    <w:p w14:paraId="7CE2D98E" w14:textId="77777777" w:rsidR="00C31F6F" w:rsidRPr="00BC727C" w:rsidRDefault="00C31F6F" w:rsidP="000061C8">
      <w:pPr>
        <w:rPr>
          <w:rFonts w:ascii="Times" w:hAnsi="Times"/>
        </w:rPr>
      </w:pPr>
    </w:p>
    <w:p w14:paraId="59032ED0" w14:textId="77777777" w:rsidR="00474454" w:rsidRPr="00BC727C" w:rsidRDefault="00474454" w:rsidP="000061C8">
      <w:pPr>
        <w:rPr>
          <w:rFonts w:ascii="Times" w:hAnsi="Times"/>
        </w:rPr>
      </w:pPr>
    </w:p>
    <w:p w14:paraId="764B5968" w14:textId="77777777" w:rsidR="00474454" w:rsidRPr="00BC727C" w:rsidRDefault="00474454" w:rsidP="000061C8">
      <w:pPr>
        <w:rPr>
          <w:rFonts w:ascii="Times" w:hAnsi="Times"/>
        </w:rPr>
      </w:pPr>
    </w:p>
    <w:p w14:paraId="0E061480" w14:textId="77777777" w:rsidR="00CD01BE" w:rsidRPr="00BC727C" w:rsidRDefault="00CD01BE" w:rsidP="000061C8">
      <w:pPr>
        <w:rPr>
          <w:rFonts w:ascii="Times" w:hAnsi="Times"/>
          <w:b/>
          <w:color w:val="000000" w:themeColor="text1"/>
        </w:rPr>
      </w:pPr>
      <w:r w:rsidRPr="00BC727C">
        <w:rPr>
          <w:rFonts w:ascii="Times" w:hAnsi="Times"/>
          <w:b/>
          <w:color w:val="000000" w:themeColor="text1"/>
        </w:rPr>
        <w:t xml:space="preserve">References: </w:t>
      </w:r>
    </w:p>
    <w:p w14:paraId="1BC27B7E" w14:textId="670AE052" w:rsidR="00CD01BE" w:rsidRPr="00BC727C" w:rsidRDefault="000061C8" w:rsidP="000061C8">
      <w:pPr>
        <w:widowControl w:val="0"/>
        <w:autoSpaceDE w:val="0"/>
        <w:autoSpaceDN w:val="0"/>
        <w:adjustRightInd w:val="0"/>
        <w:rPr>
          <w:rFonts w:ascii="Times" w:hAnsi="Times" w:cs="Helvetica"/>
          <w:color w:val="000000" w:themeColor="text1"/>
        </w:rPr>
      </w:pPr>
      <w:r w:rsidRPr="00BC727C">
        <w:rPr>
          <w:rFonts w:ascii="Times" w:hAnsi="Times" w:cs="Helvetica"/>
        </w:rPr>
        <w:t>1.</w:t>
      </w:r>
      <w:r w:rsidR="00CD01BE" w:rsidRPr="00BC727C">
        <w:rPr>
          <w:rFonts w:ascii="Times" w:hAnsi="Times" w:cs="Helvetica"/>
        </w:rPr>
        <w:t xml:space="preserve"> Scheim, A. I., Bauer, G. R. Sex and gender diversity among transgender persons in Ontario, Canada: results from a respondent-driven sampling survey. J Sex Res 2015;</w:t>
      </w:r>
      <w:r w:rsidR="00CD01BE" w:rsidRPr="00BC727C">
        <w:rPr>
          <w:rFonts w:ascii="Times" w:hAnsi="Times" w:cs="Helvetica"/>
          <w:bCs/>
        </w:rPr>
        <w:t>52</w:t>
      </w:r>
      <w:r w:rsidR="00CD01BE" w:rsidRPr="00BC727C">
        <w:rPr>
          <w:rFonts w:ascii="Times" w:hAnsi="Times" w:cs="Helvetica"/>
        </w:rPr>
        <w:t>:1-14.</w:t>
      </w:r>
    </w:p>
    <w:p w14:paraId="0F083FC2" w14:textId="48ABC0E3" w:rsidR="00CD01BE" w:rsidRPr="00BC727C" w:rsidRDefault="000061C8" w:rsidP="000061C8">
      <w:pPr>
        <w:widowControl w:val="0"/>
        <w:autoSpaceDE w:val="0"/>
        <w:autoSpaceDN w:val="0"/>
        <w:adjustRightInd w:val="0"/>
        <w:rPr>
          <w:rFonts w:ascii="Times" w:hAnsi="Times" w:cs="Helvetica"/>
          <w:color w:val="000000" w:themeColor="text1"/>
        </w:rPr>
      </w:pPr>
      <w:r w:rsidRPr="00BC727C">
        <w:rPr>
          <w:rFonts w:ascii="Times" w:hAnsi="Times" w:cs="Helvetica"/>
          <w:color w:val="000000" w:themeColor="text1"/>
        </w:rPr>
        <w:t>2.</w:t>
      </w:r>
      <w:r w:rsidR="00CD01BE" w:rsidRPr="00BC727C">
        <w:rPr>
          <w:rFonts w:ascii="Times" w:hAnsi="Times" w:cs="Helvetica"/>
          <w:color w:val="000000" w:themeColor="text1"/>
        </w:rPr>
        <w:t xml:space="preserve"> Light, A. D., Obedin-Maliver, J., Sevelius, J. M., Kerns, J. L. Transgender men who experienced pregnancy after female-to-male gender transitioning. Obstet Gynecol 2014;</w:t>
      </w:r>
      <w:r w:rsidR="00CD01BE" w:rsidRPr="00BC727C">
        <w:rPr>
          <w:rFonts w:ascii="Times" w:hAnsi="Times" w:cs="Helvetica"/>
          <w:bCs/>
          <w:color w:val="000000" w:themeColor="text1"/>
        </w:rPr>
        <w:t>124</w:t>
      </w:r>
      <w:r w:rsidR="00CD01BE" w:rsidRPr="00BC727C">
        <w:rPr>
          <w:rFonts w:ascii="Times" w:hAnsi="Times" w:cs="Helvetica"/>
          <w:color w:val="000000" w:themeColor="text1"/>
        </w:rPr>
        <w:t>:1120-1127.</w:t>
      </w:r>
    </w:p>
    <w:p w14:paraId="4A82A4AE" w14:textId="6756B50C" w:rsidR="00CD01BE" w:rsidRPr="00BC727C" w:rsidRDefault="000061C8" w:rsidP="000061C8">
      <w:pPr>
        <w:widowControl w:val="0"/>
        <w:autoSpaceDE w:val="0"/>
        <w:autoSpaceDN w:val="0"/>
        <w:adjustRightInd w:val="0"/>
        <w:rPr>
          <w:rFonts w:ascii="Times" w:hAnsi="Times" w:cs="Helvetica"/>
          <w:color w:val="000000" w:themeColor="text1"/>
        </w:rPr>
      </w:pPr>
      <w:r w:rsidRPr="00BC727C">
        <w:rPr>
          <w:rFonts w:ascii="Times" w:hAnsi="Times" w:cs="Helvetica"/>
          <w:color w:val="000000" w:themeColor="text1"/>
        </w:rPr>
        <w:t>3.</w:t>
      </w:r>
      <w:r w:rsidR="00CD01BE" w:rsidRPr="00BC727C">
        <w:rPr>
          <w:rFonts w:ascii="Times" w:hAnsi="Times" w:cs="Helvetica"/>
          <w:color w:val="000000" w:themeColor="text1"/>
        </w:rPr>
        <w:t xml:space="preserve"> Obedin-Maliver, J., Makadon, H.J. Transgender men and pregnancy. Obstetric Medicine. 2015. Available: http://obm.sagepub.com/content/early/2015/10/21/1753495X15612658.abstract [accessed 30.10.2015]</w:t>
      </w:r>
    </w:p>
    <w:p w14:paraId="10F491B0" w14:textId="6CB41B14" w:rsidR="00CD01BE" w:rsidRPr="00BC727C" w:rsidRDefault="000061C8" w:rsidP="000061C8">
      <w:pPr>
        <w:widowControl w:val="0"/>
        <w:autoSpaceDE w:val="0"/>
        <w:autoSpaceDN w:val="0"/>
        <w:adjustRightInd w:val="0"/>
        <w:rPr>
          <w:rFonts w:ascii="Times" w:hAnsi="Times" w:cs="Helvetica"/>
          <w:color w:val="000000" w:themeColor="text1"/>
        </w:rPr>
      </w:pPr>
      <w:r w:rsidRPr="00BC727C">
        <w:rPr>
          <w:rFonts w:ascii="Times" w:hAnsi="Times" w:cs="Helvetica"/>
          <w:color w:val="000000" w:themeColor="text1"/>
        </w:rPr>
        <w:t>4.</w:t>
      </w:r>
      <w:r w:rsidR="00CD01BE" w:rsidRPr="00BC727C">
        <w:rPr>
          <w:rFonts w:ascii="Times" w:hAnsi="Times" w:cs="Helvetica"/>
          <w:color w:val="000000" w:themeColor="text1"/>
        </w:rPr>
        <w:t xml:space="preserve"> Wierckx, K., Van Caenegem E., Pennings, G., Elaut, E. Dedecker, D., Van de Peer, F., et al. Reproductive wish in transsexual men. Hum Reprod 2012;</w:t>
      </w:r>
      <w:r w:rsidR="00CD01BE" w:rsidRPr="00BC727C">
        <w:rPr>
          <w:rFonts w:ascii="Times" w:hAnsi="Times" w:cs="Helvetica"/>
          <w:bCs/>
          <w:color w:val="000000" w:themeColor="text1"/>
        </w:rPr>
        <w:t>27</w:t>
      </w:r>
      <w:r w:rsidR="00CD01BE" w:rsidRPr="00BC727C">
        <w:rPr>
          <w:rFonts w:ascii="Times" w:hAnsi="Times" w:cs="Helvetica"/>
          <w:color w:val="000000" w:themeColor="text1"/>
        </w:rPr>
        <w:t>:483-487.</w:t>
      </w:r>
    </w:p>
    <w:p w14:paraId="0685E69D" w14:textId="77777777" w:rsidR="00474454" w:rsidRPr="00BC727C" w:rsidRDefault="00474454" w:rsidP="000061C8">
      <w:pPr>
        <w:rPr>
          <w:rFonts w:ascii="Times" w:hAnsi="Times"/>
        </w:rPr>
      </w:pPr>
    </w:p>
    <w:sectPr w:rsidR="00474454" w:rsidRPr="00BC727C" w:rsidSect="00C969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CF7D63"/>
    <w:multiLevelType w:val="multilevel"/>
    <w:tmpl w:val="0770C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A12B62"/>
    <w:multiLevelType w:val="hybridMultilevel"/>
    <w:tmpl w:val="3EC8F708"/>
    <w:lvl w:ilvl="0" w:tplc="B8505F72">
      <w:start w:val="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45"/>
    <w:rsid w:val="000061C8"/>
    <w:rsid w:val="0007498D"/>
    <w:rsid w:val="00095AC6"/>
    <w:rsid w:val="001A6205"/>
    <w:rsid w:val="00235689"/>
    <w:rsid w:val="002944EF"/>
    <w:rsid w:val="003A5F7B"/>
    <w:rsid w:val="003D3ED4"/>
    <w:rsid w:val="0043217A"/>
    <w:rsid w:val="00474454"/>
    <w:rsid w:val="004A4FE4"/>
    <w:rsid w:val="005A5B08"/>
    <w:rsid w:val="006E21AC"/>
    <w:rsid w:val="006F4465"/>
    <w:rsid w:val="00726D0B"/>
    <w:rsid w:val="007C6DC6"/>
    <w:rsid w:val="00800DF3"/>
    <w:rsid w:val="0086223C"/>
    <w:rsid w:val="008642A4"/>
    <w:rsid w:val="008F2B1D"/>
    <w:rsid w:val="00917DBC"/>
    <w:rsid w:val="00950F4B"/>
    <w:rsid w:val="009963A6"/>
    <w:rsid w:val="009C472E"/>
    <w:rsid w:val="009E2547"/>
    <w:rsid w:val="00A01296"/>
    <w:rsid w:val="00AD260D"/>
    <w:rsid w:val="00B33045"/>
    <w:rsid w:val="00BC23FC"/>
    <w:rsid w:val="00BC727C"/>
    <w:rsid w:val="00BF71CE"/>
    <w:rsid w:val="00C31F6F"/>
    <w:rsid w:val="00C969AA"/>
    <w:rsid w:val="00CB1312"/>
    <w:rsid w:val="00CD01BE"/>
    <w:rsid w:val="00DA42BA"/>
    <w:rsid w:val="00E8408A"/>
    <w:rsid w:val="00F3585C"/>
    <w:rsid w:val="00F40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9506D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4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63438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990</Words>
  <Characters>5648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Cipres</dc:creator>
  <cp:keywords/>
  <dc:description/>
  <cp:lastModifiedBy>Danielle Cipres</cp:lastModifiedBy>
  <cp:revision>12</cp:revision>
  <dcterms:created xsi:type="dcterms:W3CDTF">2016-03-13T23:31:00Z</dcterms:created>
  <dcterms:modified xsi:type="dcterms:W3CDTF">2016-03-15T05:40:00Z</dcterms:modified>
</cp:coreProperties>
</file>