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B7A7F" w14:textId="77777777" w:rsidR="00890D69" w:rsidRDefault="00890D69" w:rsidP="00445B28">
      <w:pPr>
        <w:pStyle w:val="NormalWeb"/>
        <w:spacing w:before="0" w:beforeAutospacing="0" w:after="0" w:afterAutospacing="0"/>
        <w:ind w:left="540"/>
        <w:contextualSpacing/>
        <w:rPr>
          <w:rFonts w:ascii="Courier Code" w:hAnsi="Courier Code"/>
          <w:sz w:val="22"/>
          <w:szCs w:val="28"/>
        </w:rPr>
      </w:pPr>
    </w:p>
    <w:p w14:paraId="01E71DBA" w14:textId="77777777" w:rsidR="00F86790" w:rsidRDefault="000A22D9" w:rsidP="00445B28">
      <w:pPr>
        <w:pStyle w:val="NormalWeb"/>
        <w:spacing w:before="0" w:beforeAutospacing="0" w:after="0" w:afterAutospacing="0"/>
        <w:ind w:left="540"/>
        <w:contextualSpacing/>
        <w:rPr>
          <w:rFonts w:ascii="Courier Code" w:hAnsi="Courier Code"/>
          <w:sz w:val="22"/>
          <w:szCs w:val="28"/>
        </w:rPr>
      </w:pPr>
      <w:r w:rsidRPr="00600678">
        <w:rPr>
          <w:rFonts w:ascii="Courier Code" w:hAnsi="Courier Code"/>
          <w:sz w:val="22"/>
          <w:szCs w:val="28"/>
        </w:rPr>
        <w:t xml:space="preserve">Read recent issues of a journal in your field (e.g., Am J Epi; Epidemiology; Neurology; Obesity; Diabetes Care). </w:t>
      </w:r>
    </w:p>
    <w:p w14:paraId="1A6C15E8" w14:textId="77777777" w:rsidR="00F86790" w:rsidRDefault="00F86790" w:rsidP="00445B28">
      <w:pPr>
        <w:pStyle w:val="NormalWeb"/>
        <w:spacing w:before="0" w:beforeAutospacing="0" w:after="0" w:afterAutospacing="0"/>
        <w:ind w:left="540"/>
        <w:contextualSpacing/>
        <w:rPr>
          <w:rFonts w:ascii="Courier Code" w:hAnsi="Courier Code"/>
          <w:sz w:val="22"/>
          <w:szCs w:val="28"/>
        </w:rPr>
      </w:pPr>
    </w:p>
    <w:p w14:paraId="3F912023" w14:textId="77777777" w:rsidR="000A22D9" w:rsidRPr="00600678" w:rsidRDefault="000A22D9" w:rsidP="00445B28">
      <w:pPr>
        <w:pStyle w:val="NormalWeb"/>
        <w:spacing w:before="0" w:beforeAutospacing="0" w:after="0" w:afterAutospacing="0"/>
        <w:ind w:left="540"/>
        <w:contextualSpacing/>
        <w:rPr>
          <w:rFonts w:ascii="Courier Code" w:hAnsi="Courier Code"/>
          <w:sz w:val="22"/>
          <w:szCs w:val="28"/>
        </w:rPr>
      </w:pPr>
      <w:r w:rsidRPr="00600678">
        <w:rPr>
          <w:rFonts w:ascii="Courier Code" w:hAnsi="Courier Code"/>
          <w:sz w:val="22"/>
          <w:szCs w:val="28"/>
        </w:rPr>
        <w:t>Choose an original research article that addresses a research topic of interest to you using an observational longitudinal design.</w:t>
      </w:r>
    </w:p>
    <w:p w14:paraId="3D8AA868" w14:textId="77777777" w:rsidR="000A22D9" w:rsidRPr="00600678" w:rsidRDefault="000A22D9" w:rsidP="00445B28">
      <w:pPr>
        <w:pStyle w:val="NormalWeb"/>
        <w:spacing w:before="0" w:beforeAutospacing="0" w:after="0" w:afterAutospacing="0"/>
        <w:ind w:left="540"/>
        <w:contextualSpacing/>
        <w:rPr>
          <w:rFonts w:ascii="Courier Code" w:hAnsi="Courier Code"/>
          <w:sz w:val="22"/>
          <w:szCs w:val="28"/>
        </w:rPr>
      </w:pPr>
      <w:r w:rsidRPr="00600678">
        <w:rPr>
          <w:rFonts w:ascii="Courier Code" w:hAnsi="Courier Code"/>
          <w:sz w:val="22"/>
          <w:szCs w:val="28"/>
        </w:rPr>
        <w:t> </w:t>
      </w:r>
    </w:p>
    <w:p w14:paraId="0B6B7D18" w14:textId="77777777" w:rsidR="000A22D9" w:rsidRDefault="000A22D9" w:rsidP="00445B28">
      <w:pPr>
        <w:pStyle w:val="NormalWeb"/>
        <w:spacing w:before="0" w:beforeAutospacing="0" w:after="0" w:afterAutospacing="0"/>
        <w:ind w:left="540"/>
        <w:contextualSpacing/>
        <w:rPr>
          <w:rFonts w:ascii="Courier Code" w:hAnsi="Courier Code"/>
          <w:sz w:val="22"/>
          <w:szCs w:val="28"/>
        </w:rPr>
      </w:pPr>
      <w:r w:rsidRPr="00600678">
        <w:rPr>
          <w:rFonts w:ascii="Courier Code" w:hAnsi="Courier Code"/>
          <w:sz w:val="22"/>
          <w:szCs w:val="28"/>
        </w:rPr>
        <w:t>1) Briefly summarize the study objective and design.</w:t>
      </w:r>
    </w:p>
    <w:p w14:paraId="35AAB6FE" w14:textId="77777777" w:rsidR="00890D69" w:rsidRDefault="00890D69" w:rsidP="00445B28">
      <w:pPr>
        <w:pStyle w:val="NormalWeb"/>
        <w:spacing w:before="0" w:beforeAutospacing="0" w:after="0" w:afterAutospacing="0"/>
        <w:ind w:left="540"/>
        <w:contextualSpacing/>
        <w:rPr>
          <w:rFonts w:ascii="Courier Code" w:hAnsi="Courier Code"/>
          <w:sz w:val="22"/>
          <w:szCs w:val="28"/>
        </w:rPr>
      </w:pPr>
    </w:p>
    <w:p w14:paraId="713B0DBB" w14:textId="77777777" w:rsidR="006332F1" w:rsidRPr="00514215" w:rsidRDefault="006332F1" w:rsidP="00445B28">
      <w:pPr>
        <w:pStyle w:val="NormalWeb"/>
        <w:spacing w:before="0" w:beforeAutospacing="0" w:after="0" w:afterAutospacing="0"/>
        <w:ind w:left="540"/>
        <w:contextualSpacing/>
        <w:rPr>
          <w:rFonts w:ascii="Courier Code" w:hAnsi="Courier Code"/>
          <w:color w:val="0432FF"/>
          <w:sz w:val="22"/>
          <w:szCs w:val="28"/>
        </w:rPr>
      </w:pPr>
      <w:r w:rsidRPr="00514215">
        <w:rPr>
          <w:rFonts w:ascii="Courier Code" w:hAnsi="Courier Code"/>
          <w:b/>
          <w:color w:val="0432FF"/>
          <w:sz w:val="22"/>
          <w:szCs w:val="28"/>
        </w:rPr>
        <w:t>Title</w:t>
      </w:r>
      <w:r w:rsidRPr="00514215">
        <w:rPr>
          <w:rFonts w:ascii="Courier Code" w:hAnsi="Courier Code"/>
          <w:color w:val="0432FF"/>
          <w:sz w:val="22"/>
          <w:szCs w:val="28"/>
        </w:rPr>
        <w:t>:</w:t>
      </w:r>
      <w:r w:rsidRPr="00514215">
        <w:rPr>
          <w:color w:val="0432FF"/>
        </w:rPr>
        <w:t xml:space="preserve">  </w:t>
      </w:r>
      <w:r w:rsidRPr="00514215">
        <w:rPr>
          <w:rFonts w:ascii="Courier Code" w:hAnsi="Courier Code"/>
          <w:color w:val="0432FF"/>
          <w:sz w:val="22"/>
          <w:szCs w:val="28"/>
        </w:rPr>
        <w:t>Cause-Specific Deaths in Non–Dialysis-Dependent CKD</w:t>
      </w:r>
      <w:r w:rsidR="008B7B20" w:rsidRPr="00514215">
        <w:rPr>
          <w:rFonts w:ascii="Courier Code" w:hAnsi="Courier Code"/>
          <w:color w:val="0432FF"/>
          <w:sz w:val="22"/>
          <w:szCs w:val="28"/>
        </w:rPr>
        <w:t xml:space="preserve">. Sankar D. Navaneethan, Jesse D. Schold, Susana Arrigain, Stacey E. Jolly, and Joseph V. Nally Jr. </w:t>
      </w:r>
      <w:r w:rsidR="006D0DBB" w:rsidRPr="00514215">
        <w:rPr>
          <w:rFonts w:ascii="Courier Code" w:hAnsi="Courier Code"/>
          <w:color w:val="0432FF"/>
          <w:sz w:val="22"/>
          <w:szCs w:val="28"/>
        </w:rPr>
        <w:t>J Am Soc Nephrol 26:</w:t>
      </w:r>
      <w:r w:rsidR="00445B28" w:rsidRPr="00514215">
        <w:rPr>
          <w:rFonts w:ascii="Courier Code" w:hAnsi="Courier Code"/>
          <w:color w:val="0432FF"/>
          <w:sz w:val="22"/>
          <w:szCs w:val="28"/>
        </w:rPr>
        <w:t>xxxxx</w:t>
      </w:r>
      <w:r w:rsidR="006D0DBB" w:rsidRPr="00514215">
        <w:rPr>
          <w:rFonts w:ascii="Courier Code" w:hAnsi="Courier Code"/>
          <w:color w:val="0432FF"/>
          <w:sz w:val="22"/>
          <w:szCs w:val="28"/>
        </w:rPr>
        <w:t xml:space="preserve"> 2015. doi: 10.1681/ASN.2014101034</w:t>
      </w:r>
    </w:p>
    <w:p w14:paraId="018AA883" w14:textId="77777777" w:rsidR="006332F1" w:rsidRPr="00514215" w:rsidRDefault="006332F1" w:rsidP="00445B28">
      <w:pPr>
        <w:pStyle w:val="NormalWeb"/>
        <w:spacing w:before="0" w:beforeAutospacing="0" w:after="0" w:afterAutospacing="0"/>
        <w:ind w:left="540"/>
        <w:contextualSpacing/>
        <w:rPr>
          <w:rFonts w:ascii="Courier Code" w:hAnsi="Courier Code"/>
          <w:color w:val="0432FF"/>
          <w:sz w:val="22"/>
          <w:szCs w:val="28"/>
        </w:rPr>
      </w:pPr>
    </w:p>
    <w:p w14:paraId="3F6F5A85" w14:textId="77777777" w:rsidR="00474D52" w:rsidRPr="00514215" w:rsidRDefault="00890D69" w:rsidP="00CE0639">
      <w:pPr>
        <w:pStyle w:val="NormalWeb"/>
        <w:ind w:left="540"/>
        <w:contextualSpacing/>
        <w:rPr>
          <w:rFonts w:ascii="Courier Code" w:hAnsi="Courier Code"/>
          <w:color w:val="0432FF"/>
          <w:sz w:val="22"/>
          <w:szCs w:val="28"/>
        </w:rPr>
      </w:pPr>
      <w:r w:rsidRPr="00514215">
        <w:rPr>
          <w:rFonts w:ascii="Courier Code" w:hAnsi="Courier Code"/>
          <w:b/>
          <w:color w:val="0432FF"/>
          <w:sz w:val="22"/>
          <w:szCs w:val="28"/>
        </w:rPr>
        <w:t>Objective:</w:t>
      </w:r>
      <w:r w:rsidR="00445B28" w:rsidRPr="00514215">
        <w:rPr>
          <w:rFonts w:ascii="Courier Code" w:hAnsi="Courier Code"/>
          <w:color w:val="0432FF"/>
          <w:sz w:val="22"/>
          <w:szCs w:val="28"/>
        </w:rPr>
        <w:t xml:space="preserve"> </w:t>
      </w:r>
      <w:r w:rsidR="00474D52" w:rsidRPr="00514215">
        <w:rPr>
          <w:rFonts w:ascii="Courier Code" w:hAnsi="Courier Code"/>
          <w:color w:val="0432FF"/>
          <w:sz w:val="22"/>
          <w:szCs w:val="28"/>
        </w:rPr>
        <w:t>The authors used a previously developed</w:t>
      </w:r>
      <w:r w:rsidR="00704B9F" w:rsidRPr="00514215">
        <w:rPr>
          <w:rFonts w:ascii="Courier Code" w:hAnsi="Courier Code"/>
          <w:color w:val="0432FF"/>
          <w:sz w:val="22"/>
          <w:szCs w:val="28"/>
        </w:rPr>
        <w:t xml:space="preserve"> electronic </w:t>
      </w:r>
      <w:r w:rsidR="009F4958" w:rsidRPr="00514215">
        <w:rPr>
          <w:rFonts w:ascii="Courier Code" w:hAnsi="Courier Code"/>
          <w:color w:val="0432FF"/>
          <w:sz w:val="22"/>
          <w:szCs w:val="28"/>
        </w:rPr>
        <w:t xml:space="preserve">health record (EHR) </w:t>
      </w:r>
      <w:r w:rsidR="00FF0342" w:rsidRPr="00514215">
        <w:rPr>
          <w:rFonts w:ascii="Courier Code" w:hAnsi="Courier Code"/>
          <w:color w:val="0432FF"/>
          <w:sz w:val="22"/>
          <w:szCs w:val="28"/>
        </w:rPr>
        <w:t xml:space="preserve">registry </w:t>
      </w:r>
      <w:r w:rsidR="00682951" w:rsidRPr="00514215">
        <w:rPr>
          <w:rFonts w:ascii="Courier Code" w:hAnsi="Courier Code"/>
          <w:color w:val="0432FF"/>
          <w:sz w:val="22"/>
          <w:szCs w:val="28"/>
        </w:rPr>
        <w:t xml:space="preserve">to investigate </w:t>
      </w:r>
      <w:r w:rsidR="00724BBB" w:rsidRPr="00514215">
        <w:rPr>
          <w:rFonts w:ascii="Courier Code" w:hAnsi="Courier Code"/>
          <w:color w:val="0432FF"/>
          <w:sz w:val="22"/>
          <w:szCs w:val="28"/>
        </w:rPr>
        <w:t xml:space="preserve">whether </w:t>
      </w:r>
      <w:r w:rsidR="00682951" w:rsidRPr="00514215">
        <w:rPr>
          <w:rFonts w:ascii="Courier Code" w:hAnsi="Courier Code"/>
          <w:color w:val="0432FF"/>
          <w:sz w:val="22"/>
          <w:szCs w:val="28"/>
        </w:rPr>
        <w:t xml:space="preserve">the </w:t>
      </w:r>
      <w:r w:rsidR="00953B60" w:rsidRPr="00514215">
        <w:rPr>
          <w:rFonts w:ascii="Courier Code" w:hAnsi="Courier Code"/>
          <w:color w:val="0432FF"/>
          <w:sz w:val="22"/>
          <w:szCs w:val="28"/>
        </w:rPr>
        <w:t xml:space="preserve">risk for all-cause mortality </w:t>
      </w:r>
      <w:r w:rsidR="00724BBB" w:rsidRPr="00514215">
        <w:rPr>
          <w:rFonts w:ascii="Courier Code" w:hAnsi="Courier Code"/>
          <w:color w:val="0432FF"/>
          <w:sz w:val="22"/>
          <w:szCs w:val="28"/>
        </w:rPr>
        <w:t xml:space="preserve">increases with lower levels of kidney disease. They also looked at associations between types of death, stage of kidney disease, and various demographic characteristics in the study sample. </w:t>
      </w:r>
    </w:p>
    <w:p w14:paraId="2DF06B3F" w14:textId="77777777" w:rsidR="00890D69" w:rsidRPr="00514215" w:rsidRDefault="00890D69" w:rsidP="00724BBB">
      <w:pPr>
        <w:pStyle w:val="NormalWeb"/>
        <w:spacing w:before="0" w:beforeAutospacing="0" w:after="0" w:afterAutospacing="0"/>
        <w:contextualSpacing/>
        <w:rPr>
          <w:rFonts w:ascii="Courier Code" w:hAnsi="Courier Code"/>
          <w:color w:val="0432FF"/>
          <w:sz w:val="22"/>
          <w:szCs w:val="28"/>
        </w:rPr>
      </w:pPr>
    </w:p>
    <w:p w14:paraId="26A77A41" w14:textId="110B4F52" w:rsidR="00890D69" w:rsidRPr="00600678" w:rsidRDefault="00890D69" w:rsidP="00514215">
      <w:pPr>
        <w:pStyle w:val="NormalWeb"/>
        <w:ind w:left="540"/>
        <w:contextualSpacing/>
        <w:rPr>
          <w:rFonts w:ascii="Courier Code" w:hAnsi="Courier Code"/>
          <w:sz w:val="22"/>
          <w:szCs w:val="28"/>
        </w:rPr>
      </w:pPr>
      <w:r w:rsidRPr="00514215">
        <w:rPr>
          <w:rFonts w:ascii="Courier Code" w:hAnsi="Courier Code"/>
          <w:b/>
          <w:color w:val="0432FF"/>
          <w:sz w:val="22"/>
          <w:szCs w:val="28"/>
        </w:rPr>
        <w:t>Design:</w:t>
      </w:r>
      <w:r w:rsidR="00724BBB" w:rsidRPr="00514215">
        <w:rPr>
          <w:rFonts w:ascii="Courier Code" w:hAnsi="Courier Code"/>
          <w:b/>
          <w:color w:val="0432FF"/>
          <w:sz w:val="22"/>
          <w:szCs w:val="28"/>
        </w:rPr>
        <w:t xml:space="preserve"> </w:t>
      </w:r>
      <w:r w:rsidR="00724BBB" w:rsidRPr="00514215">
        <w:rPr>
          <w:rFonts w:ascii="Courier Code" w:hAnsi="Courier Code"/>
          <w:color w:val="0432FF"/>
          <w:sz w:val="22"/>
          <w:szCs w:val="28"/>
        </w:rPr>
        <w:t xml:space="preserve">The design used two data sources: an EHR record registry that selected patients based on their </w:t>
      </w:r>
      <w:r w:rsidR="00514215">
        <w:rPr>
          <w:rFonts w:ascii="Courier Code" w:hAnsi="Courier Code"/>
          <w:color w:val="0432FF"/>
          <w:sz w:val="22"/>
          <w:szCs w:val="28"/>
        </w:rPr>
        <w:t xml:space="preserve">active status (at least one visit), eGFR (two low values indicative of CKD), </w:t>
      </w:r>
      <w:r w:rsidR="00514215" w:rsidRPr="00514215">
        <w:rPr>
          <w:rFonts w:ascii="Courier Code" w:hAnsi="Courier Code"/>
          <w:color w:val="0432FF"/>
          <w:sz w:val="22"/>
          <w:szCs w:val="28"/>
        </w:rPr>
        <w:t xml:space="preserve">had a valid </w:t>
      </w:r>
      <w:r w:rsidR="00514215">
        <w:rPr>
          <w:rFonts w:ascii="Courier Code" w:hAnsi="Courier Code"/>
          <w:color w:val="0432FF"/>
          <w:sz w:val="22"/>
          <w:szCs w:val="28"/>
        </w:rPr>
        <w:t>SSN,</w:t>
      </w:r>
      <w:r w:rsidR="00514215" w:rsidRPr="00514215">
        <w:rPr>
          <w:rFonts w:ascii="Courier Code" w:hAnsi="Courier Code"/>
          <w:color w:val="0432FF"/>
          <w:sz w:val="22"/>
          <w:szCs w:val="28"/>
        </w:rPr>
        <w:t xml:space="preserve"> were residen</w:t>
      </w:r>
      <w:r w:rsidR="00514215">
        <w:rPr>
          <w:rFonts w:ascii="Courier Code" w:hAnsi="Courier Code"/>
          <w:color w:val="0432FF"/>
          <w:sz w:val="22"/>
          <w:szCs w:val="28"/>
        </w:rPr>
        <w:t>ts of the State of Ohio, and</w:t>
      </w:r>
      <w:r w:rsidR="00514215" w:rsidRPr="00514215">
        <w:rPr>
          <w:rFonts w:ascii="Courier Code" w:hAnsi="Courier Code"/>
          <w:color w:val="0432FF"/>
          <w:sz w:val="22"/>
          <w:szCs w:val="28"/>
        </w:rPr>
        <w:t xml:space="preserve"> self-identified</w:t>
      </w:r>
      <w:r w:rsidR="00514215">
        <w:rPr>
          <w:rFonts w:ascii="Courier Code" w:hAnsi="Courier Code"/>
          <w:color w:val="0432FF"/>
          <w:sz w:val="22"/>
          <w:szCs w:val="28"/>
        </w:rPr>
        <w:t xml:space="preserve"> </w:t>
      </w:r>
      <w:r w:rsidR="00514215" w:rsidRPr="00514215">
        <w:rPr>
          <w:rFonts w:ascii="Courier Code" w:hAnsi="Courier Code"/>
          <w:color w:val="0432FF"/>
          <w:sz w:val="22"/>
          <w:szCs w:val="28"/>
        </w:rPr>
        <w:t xml:space="preserve">as either white or </w:t>
      </w:r>
      <w:r w:rsidR="00514215">
        <w:rPr>
          <w:rFonts w:ascii="Courier Code" w:hAnsi="Courier Code"/>
          <w:color w:val="0432FF"/>
          <w:sz w:val="22"/>
          <w:szCs w:val="28"/>
        </w:rPr>
        <w:t>black.</w:t>
      </w:r>
    </w:p>
    <w:p w14:paraId="0209CF62" w14:textId="77777777" w:rsidR="000A22D9" w:rsidRPr="00600678" w:rsidRDefault="000A22D9" w:rsidP="00445B28">
      <w:pPr>
        <w:pStyle w:val="NormalWeb"/>
        <w:spacing w:before="0" w:beforeAutospacing="0" w:after="0" w:afterAutospacing="0"/>
        <w:ind w:left="540"/>
        <w:contextualSpacing/>
        <w:rPr>
          <w:rFonts w:ascii="Courier Code" w:hAnsi="Courier Code"/>
          <w:sz w:val="22"/>
          <w:szCs w:val="28"/>
        </w:rPr>
      </w:pPr>
      <w:r w:rsidRPr="00600678">
        <w:rPr>
          <w:rFonts w:ascii="Courier Code" w:hAnsi="Courier Code"/>
          <w:sz w:val="22"/>
          <w:szCs w:val="28"/>
        </w:rPr>
        <w:t> </w:t>
      </w:r>
    </w:p>
    <w:p w14:paraId="79EEAD1D" w14:textId="46CD8878" w:rsidR="00514215" w:rsidRPr="00514215" w:rsidRDefault="000A22D9" w:rsidP="00445B28">
      <w:pPr>
        <w:pStyle w:val="NormalWeb"/>
        <w:spacing w:before="0" w:beforeAutospacing="0" w:after="0" w:afterAutospacing="0"/>
        <w:ind w:left="540"/>
        <w:contextualSpacing/>
        <w:rPr>
          <w:rFonts w:ascii="Courier Code" w:hAnsi="Courier Code"/>
          <w:color w:val="0432FF"/>
          <w:sz w:val="22"/>
          <w:szCs w:val="28"/>
        </w:rPr>
      </w:pPr>
      <w:r w:rsidRPr="00600678">
        <w:rPr>
          <w:rFonts w:ascii="Courier Code" w:hAnsi="Courier Code"/>
          <w:sz w:val="22"/>
          <w:szCs w:val="28"/>
        </w:rPr>
        <w:t xml:space="preserve">2) Consider selection into the analysis sample, including differential enrollment (from refusal to participate or differential survival up to the time of study initiation) and differential attrition of enrolled participants (from death or drop out). Did the authors describe potential selective participation/attrition? </w:t>
      </w:r>
      <w:r w:rsidR="00514215">
        <w:rPr>
          <w:rFonts w:ascii="Courier Code" w:hAnsi="Courier Code"/>
          <w:color w:val="0432FF"/>
          <w:sz w:val="22"/>
          <w:szCs w:val="28"/>
        </w:rPr>
        <w:t xml:space="preserve">Not directly. They mention some of the limitations of the registry in their discussion section. </w:t>
      </w:r>
    </w:p>
    <w:p w14:paraId="3A3819E3" w14:textId="77777777" w:rsidR="00514215" w:rsidRPr="00514215" w:rsidRDefault="00514215" w:rsidP="00445B28">
      <w:pPr>
        <w:pStyle w:val="NormalWeb"/>
        <w:spacing w:before="0" w:beforeAutospacing="0" w:after="0" w:afterAutospacing="0"/>
        <w:ind w:left="540"/>
        <w:contextualSpacing/>
        <w:rPr>
          <w:rFonts w:ascii="Courier Code" w:hAnsi="Courier Code"/>
          <w:color w:val="0432FF"/>
          <w:sz w:val="22"/>
          <w:szCs w:val="28"/>
        </w:rPr>
      </w:pPr>
    </w:p>
    <w:p w14:paraId="098DC6DC" w14:textId="77777777" w:rsidR="00514215" w:rsidRDefault="000A22D9" w:rsidP="00445B28">
      <w:pPr>
        <w:pStyle w:val="NormalWeb"/>
        <w:spacing w:before="0" w:beforeAutospacing="0" w:after="0" w:afterAutospacing="0"/>
        <w:ind w:left="540"/>
        <w:contextualSpacing/>
        <w:rPr>
          <w:rFonts w:ascii="Courier Code" w:hAnsi="Courier Code"/>
          <w:sz w:val="22"/>
          <w:szCs w:val="28"/>
        </w:rPr>
      </w:pPr>
      <w:r w:rsidRPr="00600678">
        <w:rPr>
          <w:rFonts w:ascii="Courier Code" w:hAnsi="Courier Code"/>
          <w:sz w:val="22"/>
          <w:szCs w:val="28"/>
        </w:rPr>
        <w:t xml:space="preserve">Did they describe predictors of participation/attrition? </w:t>
      </w:r>
    </w:p>
    <w:p w14:paraId="55F941ED" w14:textId="5D36B65C" w:rsidR="00514215" w:rsidRPr="00514215" w:rsidRDefault="00514215" w:rsidP="00445B28">
      <w:pPr>
        <w:pStyle w:val="NormalWeb"/>
        <w:spacing w:before="0" w:beforeAutospacing="0" w:after="0" w:afterAutospacing="0"/>
        <w:ind w:left="540"/>
        <w:contextualSpacing/>
        <w:rPr>
          <w:rFonts w:ascii="Courier Code" w:hAnsi="Courier Code"/>
          <w:color w:val="0432FF"/>
          <w:sz w:val="22"/>
          <w:szCs w:val="28"/>
        </w:rPr>
      </w:pPr>
      <w:r w:rsidRPr="00514215">
        <w:rPr>
          <w:rFonts w:ascii="Courier Code" w:hAnsi="Courier Code"/>
          <w:color w:val="0432FF"/>
          <w:sz w:val="22"/>
          <w:szCs w:val="28"/>
        </w:rPr>
        <w:t xml:space="preserve">No, they only discuss </w:t>
      </w:r>
      <w:r>
        <w:rPr>
          <w:rFonts w:ascii="Courier Code" w:hAnsi="Courier Code"/>
          <w:color w:val="0432FF"/>
          <w:sz w:val="22"/>
          <w:szCs w:val="28"/>
        </w:rPr>
        <w:t xml:space="preserve">issue related to sampling from a </w:t>
      </w:r>
      <w:r w:rsidRPr="00514215">
        <w:rPr>
          <w:rFonts w:ascii="Courier Code" w:hAnsi="Courier Code"/>
          <w:color w:val="0432FF"/>
          <w:sz w:val="22"/>
          <w:szCs w:val="28"/>
        </w:rPr>
        <w:t>single healthcare system</w:t>
      </w:r>
      <w:r>
        <w:rPr>
          <w:rFonts w:ascii="Courier Code" w:hAnsi="Courier Code"/>
          <w:color w:val="0432FF"/>
          <w:sz w:val="22"/>
          <w:szCs w:val="28"/>
        </w:rPr>
        <w:t xml:space="preserve"> and coding issues related to the National Death Index data. </w:t>
      </w:r>
    </w:p>
    <w:p w14:paraId="293A3CB8" w14:textId="77777777" w:rsidR="00514215" w:rsidRDefault="00514215" w:rsidP="00445B28">
      <w:pPr>
        <w:pStyle w:val="NormalWeb"/>
        <w:spacing w:before="0" w:beforeAutospacing="0" w:after="0" w:afterAutospacing="0"/>
        <w:ind w:left="540"/>
        <w:contextualSpacing/>
        <w:rPr>
          <w:rFonts w:ascii="Courier Code" w:hAnsi="Courier Code"/>
          <w:sz w:val="22"/>
          <w:szCs w:val="28"/>
        </w:rPr>
      </w:pPr>
    </w:p>
    <w:p w14:paraId="4D6585D1" w14:textId="1F12A46A" w:rsidR="000A22D9" w:rsidRDefault="000A22D9" w:rsidP="00445B28">
      <w:pPr>
        <w:pStyle w:val="NormalWeb"/>
        <w:spacing w:before="0" w:beforeAutospacing="0" w:after="0" w:afterAutospacing="0"/>
        <w:ind w:left="540"/>
        <w:contextualSpacing/>
        <w:rPr>
          <w:rFonts w:ascii="Courier Code" w:hAnsi="Courier Code"/>
          <w:sz w:val="22"/>
          <w:szCs w:val="28"/>
        </w:rPr>
      </w:pPr>
      <w:r w:rsidRPr="00600678">
        <w:rPr>
          <w:rFonts w:ascii="Courier Code" w:hAnsi="Courier Code"/>
          <w:sz w:val="22"/>
          <w:szCs w:val="28"/>
        </w:rPr>
        <w:t>Do you think selection bias is a major potential source of bias in this study?</w:t>
      </w:r>
    </w:p>
    <w:p w14:paraId="16FED3EC" w14:textId="114E53BA" w:rsidR="00514215" w:rsidRPr="00514215" w:rsidRDefault="00514215" w:rsidP="00445B28">
      <w:pPr>
        <w:pStyle w:val="NormalWeb"/>
        <w:spacing w:before="0" w:beforeAutospacing="0" w:after="0" w:afterAutospacing="0"/>
        <w:ind w:left="540"/>
        <w:contextualSpacing/>
        <w:rPr>
          <w:rFonts w:ascii="Courier Code" w:hAnsi="Courier Code"/>
          <w:color w:val="0432FF"/>
          <w:sz w:val="22"/>
          <w:szCs w:val="28"/>
        </w:rPr>
      </w:pPr>
      <w:r>
        <w:rPr>
          <w:rFonts w:ascii="Courier Code" w:hAnsi="Courier Code"/>
          <w:color w:val="0432FF"/>
          <w:sz w:val="22"/>
          <w:szCs w:val="28"/>
        </w:rPr>
        <w:t xml:space="preserve">Absolutely. The EHR registry was built </w:t>
      </w:r>
      <w:r w:rsidR="004B34A8">
        <w:rPr>
          <w:rFonts w:ascii="Courier Code" w:hAnsi="Courier Code"/>
          <w:color w:val="0432FF"/>
          <w:sz w:val="22"/>
          <w:szCs w:val="28"/>
        </w:rPr>
        <w:t xml:space="preserve">using only patients attending a Cleveland Clinic facility. These facilities could vary considerably in ways that lead to selection into the registry (EHR documentation, lab testing, etc.) </w:t>
      </w:r>
    </w:p>
    <w:p w14:paraId="4914B8CF" w14:textId="73965C65" w:rsidR="00514215" w:rsidRPr="00600678" w:rsidRDefault="00514215" w:rsidP="00514215">
      <w:pPr>
        <w:pStyle w:val="NormalWeb"/>
        <w:spacing w:before="0" w:beforeAutospacing="0" w:after="0" w:afterAutospacing="0"/>
        <w:ind w:left="540"/>
        <w:contextualSpacing/>
        <w:rPr>
          <w:rFonts w:ascii="Courier Code Roman" w:hAnsi="Courier Code Roman"/>
          <w:sz w:val="22"/>
          <w:szCs w:val="28"/>
        </w:rPr>
      </w:pPr>
    </w:p>
    <w:p w14:paraId="7DA07B4D" w14:textId="7F662095" w:rsidR="000A22D9" w:rsidRPr="00600678" w:rsidRDefault="000A22D9" w:rsidP="00445B28">
      <w:pPr>
        <w:pStyle w:val="NormalWeb"/>
        <w:spacing w:before="0" w:beforeAutospacing="0" w:after="0" w:afterAutospacing="0"/>
        <w:ind w:left="540"/>
        <w:contextualSpacing/>
        <w:rPr>
          <w:rFonts w:ascii="Courier Code Roman" w:hAnsi="Courier Code Roman"/>
          <w:sz w:val="22"/>
          <w:szCs w:val="28"/>
        </w:rPr>
      </w:pPr>
      <w:r w:rsidRPr="00600678">
        <w:rPr>
          <w:rFonts w:ascii="Courier Code Roman" w:hAnsi="Courier Code Roman"/>
          <w:sz w:val="22"/>
          <w:szCs w:val="28"/>
        </w:rPr>
        <w:t>3) Now imagine a hypothetical trial to test the hypothesis of the observational study you selected (this is a thought experiment—time and money are no issue for your hypothetical trial). When would you enroll participants</w:t>
      </w:r>
      <w:r w:rsidR="004B34A8">
        <w:rPr>
          <w:rFonts w:ascii="Courier Code Roman" w:hAnsi="Courier Code Roman"/>
          <w:sz w:val="22"/>
          <w:szCs w:val="28"/>
        </w:rPr>
        <w:t xml:space="preserve"> </w:t>
      </w:r>
      <w:r w:rsidR="004B34A8">
        <w:rPr>
          <w:rFonts w:ascii="Courier Code Roman" w:hAnsi="Courier Code Roman"/>
          <w:color w:val="0432FF"/>
          <w:sz w:val="22"/>
          <w:szCs w:val="28"/>
        </w:rPr>
        <w:t>I would enroll patients after their CKD had been confirmed using three markers instead of only one (Creatinine, Cystatin C, ACR) and propensity-matched controls</w:t>
      </w:r>
      <w:r w:rsidRPr="00600678">
        <w:rPr>
          <w:rFonts w:ascii="Courier Code Roman" w:hAnsi="Courier Code Roman"/>
          <w:sz w:val="22"/>
          <w:szCs w:val="28"/>
        </w:rPr>
        <w:t>, randomize participants</w:t>
      </w:r>
      <w:r w:rsidR="004B34A8">
        <w:rPr>
          <w:rFonts w:ascii="Courier Code Roman" w:hAnsi="Courier Code Roman"/>
          <w:sz w:val="22"/>
          <w:szCs w:val="28"/>
        </w:rPr>
        <w:t xml:space="preserve"> </w:t>
      </w:r>
      <w:r w:rsidR="004B34A8">
        <w:rPr>
          <w:rFonts w:ascii="Courier Code Roman" w:hAnsi="Courier Code Roman"/>
          <w:color w:val="0432FF"/>
          <w:sz w:val="22"/>
          <w:szCs w:val="28"/>
        </w:rPr>
        <w:t>I would randomize patients after they had been consented to participate (controls and CKD patients)</w:t>
      </w:r>
      <w:r w:rsidRPr="00600678">
        <w:rPr>
          <w:rFonts w:ascii="Courier Code Roman" w:hAnsi="Courier Code Roman"/>
          <w:sz w:val="22"/>
          <w:szCs w:val="28"/>
        </w:rPr>
        <w:t>, and assess the outcome to minimize selection bias?</w:t>
      </w:r>
      <w:r w:rsidR="004B34A8" w:rsidRPr="00445CBD">
        <w:rPr>
          <w:rFonts w:ascii="Courier Code Roman" w:hAnsi="Courier Code Roman"/>
          <w:color w:val="0432FF"/>
          <w:sz w:val="22"/>
          <w:szCs w:val="28"/>
        </w:rPr>
        <w:t xml:space="preserve"> I would try to get a truly </w:t>
      </w:r>
      <w:r w:rsidR="004B34A8" w:rsidRPr="00445CBD">
        <w:rPr>
          <w:rFonts w:ascii="Courier Code Roman" w:hAnsi="Courier Code Roman"/>
          <w:color w:val="0432FF"/>
          <w:sz w:val="22"/>
          <w:szCs w:val="28"/>
        </w:rPr>
        <w:lastRenderedPageBreak/>
        <w:t>random sample of participants (</w:t>
      </w:r>
      <w:r w:rsidR="00FE0B4F">
        <w:rPr>
          <w:rFonts w:ascii="Courier Code Roman" w:hAnsi="Courier Code Roman"/>
          <w:color w:val="0432FF"/>
          <w:sz w:val="22"/>
          <w:szCs w:val="28"/>
        </w:rPr>
        <w:t xml:space="preserve">i.e. </w:t>
      </w:r>
      <w:r w:rsidR="004B34A8" w:rsidRPr="00445CBD">
        <w:rPr>
          <w:rFonts w:ascii="Courier Code Roman" w:hAnsi="Courier Code Roman"/>
          <w:color w:val="0432FF"/>
          <w:sz w:val="22"/>
          <w:szCs w:val="28"/>
        </w:rPr>
        <w:t xml:space="preserve">random </w:t>
      </w:r>
      <w:r w:rsidR="00445CBD">
        <w:rPr>
          <w:rFonts w:ascii="Courier Code Roman" w:hAnsi="Courier Code Roman"/>
          <w:color w:val="0432FF"/>
          <w:sz w:val="22"/>
          <w:szCs w:val="28"/>
        </w:rPr>
        <w:t xml:space="preserve">digit </w:t>
      </w:r>
      <w:r w:rsidR="00FE0B4F">
        <w:rPr>
          <w:rFonts w:ascii="Courier Code Roman" w:hAnsi="Courier Code Roman"/>
          <w:color w:val="0432FF"/>
          <w:sz w:val="22"/>
          <w:szCs w:val="28"/>
        </w:rPr>
        <w:t>dialing</w:t>
      </w:r>
      <w:r w:rsidR="00445CBD">
        <w:rPr>
          <w:rFonts w:ascii="Courier Code Roman" w:hAnsi="Courier Code Roman"/>
          <w:color w:val="0432FF"/>
          <w:sz w:val="22"/>
          <w:szCs w:val="28"/>
        </w:rPr>
        <w:t>)</w:t>
      </w:r>
      <w:r w:rsidR="00FE0B4F">
        <w:rPr>
          <w:rFonts w:ascii="Courier Code Roman" w:hAnsi="Courier Code Roman"/>
          <w:color w:val="0432FF"/>
          <w:sz w:val="22"/>
          <w:szCs w:val="28"/>
        </w:rPr>
        <w:t xml:space="preserve">, because it wouldn’t be ethical to provide patients with a 'placebo' version of CKD documentation and evidence-based care. </w:t>
      </w:r>
      <w:bookmarkStart w:id="0" w:name="_GoBack"/>
      <w:bookmarkEnd w:id="0"/>
    </w:p>
    <w:p w14:paraId="10A7464A" w14:textId="77777777" w:rsidR="00B011ED" w:rsidRPr="00600678" w:rsidRDefault="00FE0B4F" w:rsidP="00445B28">
      <w:pPr>
        <w:contextualSpacing/>
        <w:rPr>
          <w:sz w:val="20"/>
        </w:rPr>
      </w:pPr>
    </w:p>
    <w:sectPr w:rsidR="00B011ED" w:rsidRPr="00600678" w:rsidSect="000A22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Code">
    <w:altName w:val="Courier Code"/>
    <w:charset w:val="00"/>
    <w:family w:val="auto"/>
    <w:pitch w:val="variable"/>
    <w:sig w:usb0="800000AF" w:usb1="40000048" w:usb2="00000000" w:usb3="00000000" w:csb0="0000000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Code Roman">
    <w:panose1 w:val="02000509000000000000"/>
    <w:charset w:val="00"/>
    <w:family w:val="auto"/>
    <w:pitch w:val="variable"/>
    <w:sig w:usb0="800000AF" w:usb1="40000048"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BC"/>
    <w:rsid w:val="000A22D9"/>
    <w:rsid w:val="000E14E8"/>
    <w:rsid w:val="00155538"/>
    <w:rsid w:val="003571C2"/>
    <w:rsid w:val="00445B28"/>
    <w:rsid w:val="00445CBD"/>
    <w:rsid w:val="004533C6"/>
    <w:rsid w:val="00474D52"/>
    <w:rsid w:val="004B34A8"/>
    <w:rsid w:val="00514215"/>
    <w:rsid w:val="00546805"/>
    <w:rsid w:val="005E3543"/>
    <w:rsid w:val="00600678"/>
    <w:rsid w:val="006332F1"/>
    <w:rsid w:val="0065188D"/>
    <w:rsid w:val="00682951"/>
    <w:rsid w:val="006D0DBB"/>
    <w:rsid w:val="00704B9F"/>
    <w:rsid w:val="00724BBB"/>
    <w:rsid w:val="0088409C"/>
    <w:rsid w:val="00890D69"/>
    <w:rsid w:val="008B7B20"/>
    <w:rsid w:val="00940F6F"/>
    <w:rsid w:val="00953B60"/>
    <w:rsid w:val="009631BE"/>
    <w:rsid w:val="009F4958"/>
    <w:rsid w:val="009F78F1"/>
    <w:rsid w:val="00B56EFE"/>
    <w:rsid w:val="00BB57EE"/>
    <w:rsid w:val="00C77638"/>
    <w:rsid w:val="00CE0639"/>
    <w:rsid w:val="00D121E3"/>
    <w:rsid w:val="00D60A81"/>
    <w:rsid w:val="00EE19BC"/>
    <w:rsid w:val="00F717E5"/>
    <w:rsid w:val="00F86790"/>
    <w:rsid w:val="00FE0B4F"/>
    <w:rsid w:val="00FF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B3B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Code" w:eastAsia="Calibri" w:hAnsi="Courier Code" w:cs="Times New Roman"/>
        <w:sz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22D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418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423</Words>
  <Characters>2416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Frigaard</dc:creator>
  <cp:keywords/>
  <dc:description/>
  <cp:lastModifiedBy>Martin Frigaard</cp:lastModifiedBy>
  <cp:revision>3</cp:revision>
  <dcterms:created xsi:type="dcterms:W3CDTF">2016-05-11T08:22:00Z</dcterms:created>
  <dcterms:modified xsi:type="dcterms:W3CDTF">2016-05-11T08:25:00Z</dcterms:modified>
</cp:coreProperties>
</file>