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43BB" w:rsidRPr="00DB5328" w:rsidRDefault="00FA6A36" w:rsidP="00FA19DE">
      <w:pPr>
        <w:spacing w:after="120"/>
        <w:contextualSpacing/>
        <w:jc w:val="center"/>
        <w:rPr>
          <w:b/>
        </w:rPr>
      </w:pPr>
      <w:r>
        <w:rPr>
          <w:b/>
        </w:rPr>
        <w:t>Social Determinants of Health and Health Disparities</w:t>
      </w:r>
    </w:p>
    <w:p w:rsidR="00DB5328" w:rsidRDefault="003A4F81" w:rsidP="00FA19DE">
      <w:pPr>
        <w:spacing w:after="120"/>
        <w:contextualSpacing/>
        <w:jc w:val="center"/>
        <w:rPr>
          <w:b/>
        </w:rPr>
      </w:pPr>
      <w:r>
        <w:rPr>
          <w:b/>
        </w:rPr>
        <w:t>Reading Reflection for Biological Mechanisms Lecture</w:t>
      </w:r>
    </w:p>
    <w:p w:rsidR="00FA19DE" w:rsidRDefault="00BD7CC2" w:rsidP="00FA19DE">
      <w:pPr>
        <w:spacing w:after="120"/>
        <w:contextualSpacing/>
        <w:jc w:val="center"/>
        <w:rPr>
          <w:b/>
        </w:rPr>
      </w:pPr>
      <w:r>
        <w:rPr>
          <w:b/>
        </w:rPr>
        <w:t>Due: 1/24/17</w:t>
      </w:r>
      <w:r w:rsidR="00AB6160">
        <w:rPr>
          <w:b/>
        </w:rPr>
        <w:t xml:space="preserve"> </w:t>
      </w:r>
    </w:p>
    <w:p w:rsidR="00FA19DE" w:rsidRDefault="00FA19DE" w:rsidP="00FA19DE">
      <w:pPr>
        <w:spacing w:after="120"/>
        <w:contextualSpacing/>
        <w:jc w:val="center"/>
        <w:rPr>
          <w:b/>
        </w:rPr>
      </w:pPr>
    </w:p>
    <w:p w:rsidR="00FA19DE" w:rsidRDefault="00FA19DE" w:rsidP="00FA19DE">
      <w:pPr>
        <w:spacing w:after="120"/>
        <w:contextualSpacing/>
        <w:rPr>
          <w:b/>
        </w:rPr>
      </w:pPr>
      <w:r>
        <w:rPr>
          <w:b/>
        </w:rPr>
        <w:t xml:space="preserve">Questions Related to Week </w:t>
      </w:r>
      <w:r w:rsidR="00FA6A36">
        <w:rPr>
          <w:b/>
        </w:rPr>
        <w:t>5</w:t>
      </w:r>
      <w:r>
        <w:rPr>
          <w:b/>
        </w:rPr>
        <w:t xml:space="preserve"> Readings:</w:t>
      </w:r>
    </w:p>
    <w:p w:rsidR="00FA19DE" w:rsidRDefault="003A4F81" w:rsidP="00FA19DE">
      <w:pPr>
        <w:pStyle w:val="ListParagraph"/>
        <w:numPr>
          <w:ilvl w:val="0"/>
          <w:numId w:val="3"/>
        </w:numPr>
        <w:spacing w:after="120"/>
      </w:pPr>
      <w:r>
        <w:t xml:space="preserve">Weaver et al propose that among rats, maternal behavior towards newborn pups influences their cortisol response to stress via epigenetic mechanisms that change the expression of glucocorticoid receptor gene for the rest of the pup’s life.  They argue that because epigenetic patterns are established at specific developmental periods, there is extreme time sensitivity to when the pup is exposed to particular maternal behaviors (licking and grooming, in this case), and maternal behavior before or after that sensitive period window is not as important.   Do you think this mechanism is relevant in humans?  If so, what behaviors are most analogous to “maternal licking and grooming”?  </w:t>
      </w:r>
    </w:p>
    <w:p w:rsidR="00E643E6" w:rsidRDefault="00E643E6" w:rsidP="00E643E6">
      <w:pPr>
        <w:pStyle w:val="ListParagraph"/>
        <w:spacing w:after="120"/>
        <w:ind w:left="360"/>
      </w:pPr>
    </w:p>
    <w:p w:rsidR="00E643E6" w:rsidRPr="00E643E6" w:rsidRDefault="00242CC5" w:rsidP="00E643E6">
      <w:pPr>
        <w:pStyle w:val="ListParagraph"/>
        <w:spacing w:after="120"/>
        <w:ind w:left="360"/>
        <w:rPr>
          <w:b/>
        </w:rPr>
      </w:pPr>
      <w:r>
        <w:rPr>
          <w:b/>
        </w:rPr>
        <w:t>T</w:t>
      </w:r>
      <w:r w:rsidR="00E643E6">
        <w:rPr>
          <w:b/>
        </w:rPr>
        <w:t xml:space="preserve">his type of </w:t>
      </w:r>
      <w:r>
        <w:rPr>
          <w:b/>
        </w:rPr>
        <w:t xml:space="preserve">animal behavior is analogous to the physical contact, such as hugging and holding of the child, provided by the human mother. </w:t>
      </w:r>
      <w:r w:rsidR="00CF1DAC">
        <w:rPr>
          <w:b/>
        </w:rPr>
        <w:t>I strongly believe that e</w:t>
      </w:r>
      <w:r>
        <w:rPr>
          <w:b/>
        </w:rPr>
        <w:t>xposing the child to these type</w:t>
      </w:r>
      <w:r w:rsidR="00CF1DAC">
        <w:rPr>
          <w:b/>
        </w:rPr>
        <w:t>s</w:t>
      </w:r>
      <w:r>
        <w:rPr>
          <w:b/>
        </w:rPr>
        <w:t xml:space="preserve"> of behaviors during </w:t>
      </w:r>
      <w:r w:rsidR="00A27FAF">
        <w:rPr>
          <w:b/>
        </w:rPr>
        <w:t xml:space="preserve">both the sensitive </w:t>
      </w:r>
      <w:r w:rsidR="0058788E">
        <w:rPr>
          <w:b/>
        </w:rPr>
        <w:t xml:space="preserve">(i.e. age when influence of the </w:t>
      </w:r>
      <w:r w:rsidR="00A27FAF">
        <w:rPr>
          <w:b/>
        </w:rPr>
        <w:t>stimulus is disproportionate) as well as</w:t>
      </w:r>
      <w:r w:rsidR="00CF1DAC">
        <w:rPr>
          <w:b/>
        </w:rPr>
        <w:t xml:space="preserve"> </w:t>
      </w:r>
      <w:r>
        <w:rPr>
          <w:b/>
        </w:rPr>
        <w:t xml:space="preserve">critical developmental periods </w:t>
      </w:r>
      <w:r w:rsidR="00A27FAF">
        <w:rPr>
          <w:b/>
        </w:rPr>
        <w:t>(an age when influence of the stimulus is</w:t>
      </w:r>
      <w:r w:rsidR="0058788E">
        <w:rPr>
          <w:b/>
        </w:rPr>
        <w:t xml:space="preserve"> critical to development)</w:t>
      </w:r>
      <w:r w:rsidR="00A27FAF">
        <w:rPr>
          <w:b/>
        </w:rPr>
        <w:t xml:space="preserve"> </w:t>
      </w:r>
      <w:r>
        <w:rPr>
          <w:b/>
        </w:rPr>
        <w:t>of his/her life</w:t>
      </w:r>
      <w:r w:rsidR="00CF1DAC">
        <w:rPr>
          <w:b/>
        </w:rPr>
        <w:t xml:space="preserve"> </w:t>
      </w:r>
      <w:r>
        <w:rPr>
          <w:b/>
        </w:rPr>
        <w:t xml:space="preserve">will not only increase the emotional and physical security </w:t>
      </w:r>
      <w:r w:rsidR="00CF1DAC">
        <w:rPr>
          <w:b/>
        </w:rPr>
        <w:t xml:space="preserve">necessary for the cognitive and emotional development of the child, but as well as elicit the appropriate stress modulating factors that are vital for both the psychological and biological aspects of the human child well into adulthood. </w:t>
      </w:r>
      <w:r w:rsidR="0058788E">
        <w:rPr>
          <w:b/>
        </w:rPr>
        <w:t xml:space="preserve">Therefore, I believe that maternal influence of the sort discussed above is most crucial in the first five years of the child’s life. However, emotional support from the maternal as well as paternal figures during other sensitive periods during the person’s life, such as puberty, entry into adulthood, etc. are also essential to the emotional and psychological development. </w:t>
      </w:r>
    </w:p>
    <w:p w:rsidR="003A4F81" w:rsidRDefault="003A4F81" w:rsidP="003A4F81">
      <w:pPr>
        <w:spacing w:after="120"/>
      </w:pPr>
    </w:p>
    <w:p w:rsidR="00BD7CC2" w:rsidRDefault="00BD7CC2" w:rsidP="00BD7CC2">
      <w:pPr>
        <w:pStyle w:val="ListParagraph"/>
        <w:numPr>
          <w:ilvl w:val="0"/>
          <w:numId w:val="3"/>
        </w:numPr>
        <w:spacing w:after="120"/>
      </w:pPr>
      <w:r w:rsidRPr="00BD7CC2">
        <w:t>Provide a brief proposal for a study that would allow you to assess whether epigenetic modifications in humans in response to maternal behavior influence subsequent health of the human (feel free to choose any health or behavioral outcome you think you can do this with, e.g., dementia or depression or smoking). Bonus if you can explain how you would approach this if we assume that the relevant epigenetic changes are tissue specific and occur in the brain.</w:t>
      </w:r>
    </w:p>
    <w:p w:rsidR="00CF1DAC" w:rsidRPr="00CF1DAC" w:rsidRDefault="00304DCE" w:rsidP="00CF1DAC">
      <w:pPr>
        <w:spacing w:after="120"/>
        <w:rPr>
          <w:b/>
        </w:rPr>
      </w:pPr>
      <w:r>
        <w:rPr>
          <w:b/>
        </w:rPr>
        <w:t xml:space="preserve">The study I would propose to do would be a </w:t>
      </w:r>
      <w:r w:rsidR="0058788E">
        <w:rPr>
          <w:b/>
        </w:rPr>
        <w:t>prospective longitudinal cohort study</w:t>
      </w:r>
      <w:r>
        <w:rPr>
          <w:b/>
        </w:rPr>
        <w:t xml:space="preserve"> that will look at whether </w:t>
      </w:r>
      <w:r w:rsidR="008A17E4">
        <w:rPr>
          <w:b/>
        </w:rPr>
        <w:t xml:space="preserve">maternal physical contact, such as </w:t>
      </w:r>
      <w:r w:rsidR="0058788E">
        <w:rPr>
          <w:b/>
        </w:rPr>
        <w:t>hugging and holding of the baby, for prolonged</w:t>
      </w:r>
      <w:r w:rsidR="008A17E4">
        <w:rPr>
          <w:b/>
        </w:rPr>
        <w:t xml:space="preserve"> set of times and time intervals during the first 5 years of the child’s life would 1) decrease the rat</w:t>
      </w:r>
      <w:r w:rsidR="004B730A">
        <w:rPr>
          <w:b/>
        </w:rPr>
        <w:t xml:space="preserve">e of depression </w:t>
      </w:r>
      <w:r w:rsidR="008A17E4">
        <w:rPr>
          <w:b/>
        </w:rPr>
        <w:t>and 2) alter epigenetic biomarker</w:t>
      </w:r>
      <w:r w:rsidR="0058788E">
        <w:rPr>
          <w:b/>
        </w:rPr>
        <w:t>s that are specific to the dendritic growth or other brain-tissue specific markers of developmental growth</w:t>
      </w:r>
      <w:r w:rsidR="004B730A">
        <w:rPr>
          <w:b/>
        </w:rPr>
        <w:t xml:space="preserve"> </w:t>
      </w:r>
      <w:r w:rsidR="00546098">
        <w:rPr>
          <w:b/>
        </w:rPr>
        <w:t xml:space="preserve">as well as stress modulation </w:t>
      </w:r>
      <w:r w:rsidR="004B730A">
        <w:rPr>
          <w:b/>
        </w:rPr>
        <w:t xml:space="preserve">during the sensitive and critical </w:t>
      </w:r>
      <w:r w:rsidR="00546098">
        <w:rPr>
          <w:b/>
        </w:rPr>
        <w:t>periods</w:t>
      </w:r>
      <w:r w:rsidR="008A17E4">
        <w:rPr>
          <w:b/>
        </w:rPr>
        <w:t>. The study will involve</w:t>
      </w:r>
      <w:r w:rsidR="004B730A">
        <w:rPr>
          <w:b/>
        </w:rPr>
        <w:t xml:space="preserve"> collecting blood from the participant</w:t>
      </w:r>
      <w:r w:rsidR="008A17E4">
        <w:rPr>
          <w:b/>
        </w:rPr>
        <w:t xml:space="preserve"> as well as assessing behavioral outcome of de</w:t>
      </w:r>
      <w:r w:rsidR="004B730A">
        <w:rPr>
          <w:b/>
        </w:rPr>
        <w:t xml:space="preserve">pression at established critical and sensitive </w:t>
      </w:r>
      <w:r w:rsidR="008A17E4">
        <w:rPr>
          <w:b/>
        </w:rPr>
        <w:t>ti</w:t>
      </w:r>
      <w:r w:rsidR="004B730A">
        <w:rPr>
          <w:b/>
        </w:rPr>
        <w:t xml:space="preserve">me points throughout the participant’s life (such as puberty, adulthood, first serious relationship, first job, </w:t>
      </w:r>
      <w:proofErr w:type="spellStart"/>
      <w:r w:rsidR="004B730A">
        <w:rPr>
          <w:b/>
        </w:rPr>
        <w:t>etc</w:t>
      </w:r>
      <w:proofErr w:type="spellEnd"/>
      <w:r w:rsidR="004B730A">
        <w:rPr>
          <w:b/>
        </w:rPr>
        <w:t>)</w:t>
      </w:r>
      <w:r w:rsidR="008A17E4">
        <w:rPr>
          <w:b/>
        </w:rPr>
        <w:t xml:space="preserve">. </w:t>
      </w:r>
      <w:r w:rsidR="00252323">
        <w:rPr>
          <w:b/>
        </w:rPr>
        <w:t>Th</w:t>
      </w:r>
      <w:r w:rsidR="003E73A5">
        <w:rPr>
          <w:b/>
        </w:rPr>
        <w:t xml:space="preserve">e study sample will most likely be derived from a medical database that would have already collected </w:t>
      </w:r>
      <w:r w:rsidR="003E73A5">
        <w:rPr>
          <w:b/>
        </w:rPr>
        <w:lastRenderedPageBreak/>
        <w:t>baseline blood and the newborn’s and parents’</w:t>
      </w:r>
      <w:r w:rsidR="0058788E">
        <w:rPr>
          <w:b/>
        </w:rPr>
        <w:t xml:space="preserve"> baseline characteristics, such as gender, age, mother’s age of delivery, father’s age of delivery, social status et</w:t>
      </w:r>
      <w:r w:rsidR="004B730A">
        <w:rPr>
          <w:b/>
        </w:rPr>
        <w:t>c</w:t>
      </w:r>
      <w:r w:rsidR="003E73A5">
        <w:rPr>
          <w:b/>
        </w:rPr>
        <w:t>., which will be</w:t>
      </w:r>
      <w:r w:rsidR="0058788E">
        <w:rPr>
          <w:b/>
        </w:rPr>
        <w:t xml:space="preserve"> </w:t>
      </w:r>
      <w:r w:rsidR="004B730A">
        <w:rPr>
          <w:b/>
        </w:rPr>
        <w:t>control</w:t>
      </w:r>
      <w:r w:rsidR="003E73A5">
        <w:rPr>
          <w:b/>
        </w:rPr>
        <w:t xml:space="preserve">led </w:t>
      </w:r>
      <w:r w:rsidR="004B730A">
        <w:rPr>
          <w:b/>
        </w:rPr>
        <w:t>or adjust</w:t>
      </w:r>
      <w:r w:rsidR="003E73A5">
        <w:rPr>
          <w:b/>
        </w:rPr>
        <w:t>ed</w:t>
      </w:r>
      <w:r w:rsidR="004B730A">
        <w:rPr>
          <w:b/>
        </w:rPr>
        <w:t xml:space="preserve"> </w:t>
      </w:r>
      <w:r w:rsidR="003E73A5">
        <w:rPr>
          <w:b/>
        </w:rPr>
        <w:t xml:space="preserve">for </w:t>
      </w:r>
      <w:r w:rsidR="004B730A">
        <w:rPr>
          <w:b/>
        </w:rPr>
        <w:t xml:space="preserve">during the analysis. </w:t>
      </w:r>
      <w:r w:rsidR="00F17D45">
        <w:rPr>
          <w:b/>
        </w:rPr>
        <w:t xml:space="preserve">A complimentary animal study similar to that of Weaver’s which looks at the effects of grooming and licking behavior on the epigenetic biomarkers and social outcomes of the pups later in life would be a good study showing the specific changes in brain-related changes. </w:t>
      </w:r>
    </w:p>
    <w:p w:rsidR="003A4F81" w:rsidRDefault="003A4F81" w:rsidP="003A4F81">
      <w:pPr>
        <w:spacing w:after="120"/>
      </w:pPr>
    </w:p>
    <w:p w:rsidR="003A4F81" w:rsidRDefault="003A4F81" w:rsidP="003A4F81">
      <w:pPr>
        <w:pStyle w:val="ListParagraph"/>
        <w:numPr>
          <w:ilvl w:val="0"/>
          <w:numId w:val="3"/>
        </w:numPr>
        <w:spacing w:after="120"/>
      </w:pPr>
      <w:r>
        <w:t xml:space="preserve">Gruenewald, in contrast, emphasize the </w:t>
      </w:r>
      <w:r w:rsidRPr="003A4F81">
        <w:rPr>
          <w:i/>
        </w:rPr>
        <w:t>cumulative</w:t>
      </w:r>
      <w:r>
        <w:t xml:space="preserve"> effects of SES adversity on a multi-system allostatic load measure.   Do you think that the Gruenewald findings are consistent, inconsistent, or unrelated to the Weaver findings?  Explain.  </w:t>
      </w:r>
    </w:p>
    <w:p w:rsidR="003E73A5" w:rsidRDefault="003E73A5" w:rsidP="003E73A5">
      <w:pPr>
        <w:pStyle w:val="ListParagraph"/>
        <w:spacing w:after="120"/>
        <w:ind w:left="360"/>
      </w:pPr>
    </w:p>
    <w:p w:rsidR="003E73A5" w:rsidRDefault="003E73A5" w:rsidP="003E73A5">
      <w:pPr>
        <w:pStyle w:val="ListParagraph"/>
        <w:spacing w:after="120"/>
        <w:ind w:left="360"/>
        <w:rPr>
          <w:b/>
        </w:rPr>
      </w:pPr>
      <w:r>
        <w:rPr>
          <w:b/>
        </w:rPr>
        <w:t>The results of Gruenewald were as followed:</w:t>
      </w:r>
    </w:p>
    <w:p w:rsidR="003E73A5" w:rsidRPr="003E73A5" w:rsidRDefault="003E73A5" w:rsidP="003E73A5">
      <w:pPr>
        <w:autoSpaceDE w:val="0"/>
        <w:autoSpaceDN w:val="0"/>
        <w:adjustRightInd w:val="0"/>
        <w:spacing w:after="0" w:line="240" w:lineRule="auto"/>
        <w:rPr>
          <w:rFonts w:ascii="Times New Roman" w:hAnsi="Times New Roman" w:cs="Times New Roman"/>
        </w:rPr>
      </w:pPr>
      <w:r w:rsidRPr="003E73A5">
        <w:rPr>
          <w:rFonts w:ascii="Times New Roman" w:hAnsi="Times New Roman" w:cs="Times New Roman"/>
        </w:rPr>
        <w:t xml:space="preserve">Analyses indicate </w:t>
      </w:r>
      <w:r w:rsidRPr="003E73A5">
        <w:rPr>
          <w:rFonts w:ascii="Times New Roman" w:hAnsi="Times New Roman" w:cs="Times New Roman"/>
          <w:i/>
          <w:u w:val="single"/>
        </w:rPr>
        <w:t xml:space="preserve">higher </w:t>
      </w:r>
      <w:r w:rsidRPr="003E73A5">
        <w:rPr>
          <w:rFonts w:ascii="Times New Roman" w:hAnsi="Times New Roman" w:cs="Times New Roman"/>
          <w:i/>
          <w:u w:val="single"/>
        </w:rPr>
        <w:t xml:space="preserve">AL as a function of greater SES </w:t>
      </w:r>
      <w:r w:rsidRPr="003E73A5">
        <w:rPr>
          <w:rFonts w:ascii="Times New Roman" w:hAnsi="Times New Roman" w:cs="Times New Roman"/>
          <w:i/>
          <w:u w:val="single"/>
        </w:rPr>
        <w:t>adversity</w:t>
      </w:r>
      <w:r w:rsidRPr="003E73A5">
        <w:rPr>
          <w:rFonts w:ascii="Times New Roman" w:hAnsi="Times New Roman" w:cs="Times New Roman"/>
        </w:rPr>
        <w:t xml:space="preserve"> at each phase of, and </w:t>
      </w:r>
      <w:r w:rsidRPr="003E73A5">
        <w:rPr>
          <w:rFonts w:ascii="Times New Roman" w:hAnsi="Times New Roman" w:cs="Times New Roman"/>
          <w:i/>
          <w:u w:val="single"/>
        </w:rPr>
        <w:t>cumulatively across, the life course</w:t>
      </w:r>
      <w:r w:rsidRPr="003E73A5">
        <w:rPr>
          <w:rFonts w:ascii="Times New Roman" w:hAnsi="Times New Roman" w:cs="Times New Roman"/>
        </w:rPr>
        <w:t>. As</w:t>
      </w:r>
      <w:r>
        <w:rPr>
          <w:rFonts w:ascii="Times New Roman" w:hAnsi="Times New Roman" w:cs="Times New Roman"/>
        </w:rPr>
        <w:t xml:space="preserve">sociations were only moderately </w:t>
      </w:r>
      <w:r w:rsidRPr="003E73A5">
        <w:rPr>
          <w:rFonts w:ascii="Times New Roman" w:hAnsi="Times New Roman" w:cs="Times New Roman"/>
        </w:rPr>
        <w:t>attenuated when accounting for a wide array of health status, behav</w:t>
      </w:r>
      <w:r>
        <w:rPr>
          <w:rFonts w:ascii="Times New Roman" w:hAnsi="Times New Roman" w:cs="Times New Roman"/>
        </w:rPr>
        <w:t xml:space="preserve">ioral and psychosocial factors. </w:t>
      </w:r>
      <w:r w:rsidRPr="003E73A5">
        <w:rPr>
          <w:rFonts w:ascii="Times New Roman" w:hAnsi="Times New Roman" w:cs="Times New Roman"/>
        </w:rPr>
        <w:t xml:space="preserve">Findings suggest that </w:t>
      </w:r>
      <w:r w:rsidRPr="003E73A5">
        <w:rPr>
          <w:rFonts w:ascii="Times New Roman" w:hAnsi="Times New Roman" w:cs="Times New Roman"/>
          <w:i/>
          <w:u w:val="single"/>
        </w:rPr>
        <w:t>SES adversity experience may cumulate across the life course to have a n</w:t>
      </w:r>
      <w:r w:rsidRPr="003E73A5">
        <w:rPr>
          <w:rFonts w:ascii="Times New Roman" w:hAnsi="Times New Roman" w:cs="Times New Roman"/>
          <w:i/>
          <w:u w:val="single"/>
        </w:rPr>
        <w:t xml:space="preserve">egative </w:t>
      </w:r>
      <w:r w:rsidRPr="003E73A5">
        <w:rPr>
          <w:rFonts w:ascii="Times New Roman" w:hAnsi="Times New Roman" w:cs="Times New Roman"/>
          <w:i/>
          <w:u w:val="single"/>
        </w:rPr>
        <w:t>impact on multiple biological systems in adulthood.</w:t>
      </w:r>
    </w:p>
    <w:p w:rsidR="003A4F81" w:rsidRDefault="003A4F81" w:rsidP="003A4F81">
      <w:pPr>
        <w:spacing w:after="120"/>
      </w:pPr>
    </w:p>
    <w:p w:rsidR="003E73A5" w:rsidRPr="003E73A5" w:rsidRDefault="003E73A5" w:rsidP="003A4F81">
      <w:pPr>
        <w:spacing w:after="120"/>
        <w:rPr>
          <w:b/>
        </w:rPr>
      </w:pPr>
      <w:r>
        <w:rPr>
          <w:b/>
        </w:rPr>
        <w:t xml:space="preserve">This indicates that Gruenewald’s </w:t>
      </w:r>
      <w:r w:rsidR="00885EC3">
        <w:rPr>
          <w:b/>
        </w:rPr>
        <w:t xml:space="preserve">findings follow a similar or consistent pattern to that of </w:t>
      </w:r>
      <w:r>
        <w:rPr>
          <w:b/>
        </w:rPr>
        <w:t>Weaver’</w:t>
      </w:r>
      <w:r w:rsidR="00885EC3">
        <w:rPr>
          <w:b/>
        </w:rPr>
        <w:t xml:space="preserve">s, for both studies sought to illustrate the effects of psychological and social stressors on the subjects’ biological and psychological health during critical and sensitive periods of their lives. Thus as hypothesized, both studies showed that increased social and psychological stressors during these sensitive periods would lead to increase in severity of the stress outcomes. </w:t>
      </w:r>
    </w:p>
    <w:p w:rsidR="003A4F81" w:rsidRDefault="003A4F81" w:rsidP="003A4F81">
      <w:pPr>
        <w:spacing w:after="120"/>
      </w:pPr>
    </w:p>
    <w:p w:rsidR="003A4F81" w:rsidRDefault="003A4F81" w:rsidP="003A4F81">
      <w:pPr>
        <w:pStyle w:val="ListParagraph"/>
        <w:numPr>
          <w:ilvl w:val="0"/>
          <w:numId w:val="3"/>
        </w:numPr>
        <w:spacing w:after="120"/>
      </w:pPr>
      <w:proofErr w:type="spellStart"/>
      <w:r>
        <w:t>Hertzmann</w:t>
      </w:r>
      <w:proofErr w:type="spellEnd"/>
      <w:r>
        <w:t xml:space="preserve"> and Boyce argue that “it is not genes or environment, nor is it genes and environment, but rather it is gene-by-environment interactions that influence developmental trajectories.”  To what extent do you think that </w:t>
      </w:r>
      <w:proofErr w:type="spellStart"/>
      <w:r>
        <w:t>GxE</w:t>
      </w:r>
      <w:proofErr w:type="spellEnd"/>
      <w:r>
        <w:t xml:space="preserve"> interactions can contribute to major disparities along racial/ethnic, socioeconomic, or geographic dimensions?</w:t>
      </w:r>
    </w:p>
    <w:p w:rsidR="00F17D45" w:rsidRDefault="00F17D45" w:rsidP="00F17D45">
      <w:pPr>
        <w:pStyle w:val="ListParagraph"/>
        <w:spacing w:after="120"/>
        <w:ind w:left="360"/>
      </w:pPr>
    </w:p>
    <w:p w:rsidR="008346D9" w:rsidRPr="008346D9" w:rsidRDefault="008346D9" w:rsidP="008346D9">
      <w:pPr>
        <w:pStyle w:val="ListParagraph"/>
        <w:spacing w:after="120"/>
        <w:ind w:left="360"/>
        <w:rPr>
          <w:b/>
        </w:rPr>
      </w:pPr>
      <w:r>
        <w:rPr>
          <w:b/>
        </w:rPr>
        <w:t xml:space="preserve">I believe that the severity, duration and even </w:t>
      </w:r>
      <w:r w:rsidR="00F17D45">
        <w:rPr>
          <w:b/>
        </w:rPr>
        <w:t xml:space="preserve">variety of an individual’s physiological and social responses to the disproportionate disparity among the racial, socioeconomic and geographic dimensions is greatly influenced by a combination of the underlying genetic and environmental factors in a nonlinear form of interaction. </w:t>
      </w:r>
      <w:bookmarkStart w:id="0" w:name="_GoBack"/>
      <w:bookmarkEnd w:id="0"/>
    </w:p>
    <w:p w:rsidR="00FA19DE" w:rsidRPr="00DB5328" w:rsidRDefault="00FA19DE" w:rsidP="00FA19DE"/>
    <w:sectPr w:rsidR="00FA19DE" w:rsidRPr="00DB53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D7EC6"/>
    <w:multiLevelType w:val="hybridMultilevel"/>
    <w:tmpl w:val="B83EB5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0130D79"/>
    <w:multiLevelType w:val="hybridMultilevel"/>
    <w:tmpl w:val="12220A68"/>
    <w:lvl w:ilvl="0" w:tplc="92EE3874">
      <w:start w:val="1"/>
      <w:numFmt w:val="bullet"/>
      <w:lvlText w:val="•"/>
      <w:lvlJc w:val="left"/>
      <w:pPr>
        <w:tabs>
          <w:tab w:val="num" w:pos="720"/>
        </w:tabs>
        <w:ind w:left="720" w:hanging="360"/>
      </w:pPr>
      <w:rPr>
        <w:rFonts w:ascii="Arial" w:hAnsi="Arial" w:hint="default"/>
      </w:rPr>
    </w:lvl>
    <w:lvl w:ilvl="1" w:tplc="4202AADE">
      <w:start w:val="695"/>
      <w:numFmt w:val="bullet"/>
      <w:lvlText w:val="–"/>
      <w:lvlJc w:val="left"/>
      <w:pPr>
        <w:tabs>
          <w:tab w:val="num" w:pos="1440"/>
        </w:tabs>
        <w:ind w:left="1440" w:hanging="360"/>
      </w:pPr>
      <w:rPr>
        <w:rFonts w:ascii="Arial" w:hAnsi="Arial" w:hint="default"/>
      </w:rPr>
    </w:lvl>
    <w:lvl w:ilvl="2" w:tplc="847C2F0E" w:tentative="1">
      <w:start w:val="1"/>
      <w:numFmt w:val="bullet"/>
      <w:lvlText w:val="•"/>
      <w:lvlJc w:val="left"/>
      <w:pPr>
        <w:tabs>
          <w:tab w:val="num" w:pos="2160"/>
        </w:tabs>
        <w:ind w:left="2160" w:hanging="360"/>
      </w:pPr>
      <w:rPr>
        <w:rFonts w:ascii="Arial" w:hAnsi="Arial" w:hint="default"/>
      </w:rPr>
    </w:lvl>
    <w:lvl w:ilvl="3" w:tplc="7F72D210" w:tentative="1">
      <w:start w:val="1"/>
      <w:numFmt w:val="bullet"/>
      <w:lvlText w:val="•"/>
      <w:lvlJc w:val="left"/>
      <w:pPr>
        <w:tabs>
          <w:tab w:val="num" w:pos="2880"/>
        </w:tabs>
        <w:ind w:left="2880" w:hanging="360"/>
      </w:pPr>
      <w:rPr>
        <w:rFonts w:ascii="Arial" w:hAnsi="Arial" w:hint="default"/>
      </w:rPr>
    </w:lvl>
    <w:lvl w:ilvl="4" w:tplc="642ED972" w:tentative="1">
      <w:start w:val="1"/>
      <w:numFmt w:val="bullet"/>
      <w:lvlText w:val="•"/>
      <w:lvlJc w:val="left"/>
      <w:pPr>
        <w:tabs>
          <w:tab w:val="num" w:pos="3600"/>
        </w:tabs>
        <w:ind w:left="3600" w:hanging="360"/>
      </w:pPr>
      <w:rPr>
        <w:rFonts w:ascii="Arial" w:hAnsi="Arial" w:hint="default"/>
      </w:rPr>
    </w:lvl>
    <w:lvl w:ilvl="5" w:tplc="97A29718" w:tentative="1">
      <w:start w:val="1"/>
      <w:numFmt w:val="bullet"/>
      <w:lvlText w:val="•"/>
      <w:lvlJc w:val="left"/>
      <w:pPr>
        <w:tabs>
          <w:tab w:val="num" w:pos="4320"/>
        </w:tabs>
        <w:ind w:left="4320" w:hanging="360"/>
      </w:pPr>
      <w:rPr>
        <w:rFonts w:ascii="Arial" w:hAnsi="Arial" w:hint="default"/>
      </w:rPr>
    </w:lvl>
    <w:lvl w:ilvl="6" w:tplc="220682EA" w:tentative="1">
      <w:start w:val="1"/>
      <w:numFmt w:val="bullet"/>
      <w:lvlText w:val="•"/>
      <w:lvlJc w:val="left"/>
      <w:pPr>
        <w:tabs>
          <w:tab w:val="num" w:pos="5040"/>
        </w:tabs>
        <w:ind w:left="5040" w:hanging="360"/>
      </w:pPr>
      <w:rPr>
        <w:rFonts w:ascii="Arial" w:hAnsi="Arial" w:hint="default"/>
      </w:rPr>
    </w:lvl>
    <w:lvl w:ilvl="7" w:tplc="AA82D2FE" w:tentative="1">
      <w:start w:val="1"/>
      <w:numFmt w:val="bullet"/>
      <w:lvlText w:val="•"/>
      <w:lvlJc w:val="left"/>
      <w:pPr>
        <w:tabs>
          <w:tab w:val="num" w:pos="5760"/>
        </w:tabs>
        <w:ind w:left="5760" w:hanging="360"/>
      </w:pPr>
      <w:rPr>
        <w:rFonts w:ascii="Arial" w:hAnsi="Arial" w:hint="default"/>
      </w:rPr>
    </w:lvl>
    <w:lvl w:ilvl="8" w:tplc="064266A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96D0DA4"/>
    <w:multiLevelType w:val="hybridMultilevel"/>
    <w:tmpl w:val="B85AF7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328"/>
    <w:rsid w:val="00242CC5"/>
    <w:rsid w:val="0024315F"/>
    <w:rsid w:val="00252323"/>
    <w:rsid w:val="002C0291"/>
    <w:rsid w:val="00304DCE"/>
    <w:rsid w:val="00380C4F"/>
    <w:rsid w:val="003A4F81"/>
    <w:rsid w:val="003E73A5"/>
    <w:rsid w:val="004B730A"/>
    <w:rsid w:val="00546098"/>
    <w:rsid w:val="0058788E"/>
    <w:rsid w:val="007421DE"/>
    <w:rsid w:val="008346D9"/>
    <w:rsid w:val="00885EC3"/>
    <w:rsid w:val="008A17E4"/>
    <w:rsid w:val="00A27FAF"/>
    <w:rsid w:val="00AB6160"/>
    <w:rsid w:val="00BD7CC2"/>
    <w:rsid w:val="00CC1C3B"/>
    <w:rsid w:val="00CF1DAC"/>
    <w:rsid w:val="00D143BB"/>
    <w:rsid w:val="00DB44C3"/>
    <w:rsid w:val="00DB5328"/>
    <w:rsid w:val="00E643E6"/>
    <w:rsid w:val="00EA2852"/>
    <w:rsid w:val="00F17D45"/>
    <w:rsid w:val="00FA19DE"/>
    <w:rsid w:val="00FA6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FD535"/>
  <w15:docId w15:val="{BD29C87D-DAC2-4717-B573-59935B0D1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328"/>
    <w:pPr>
      <w:ind w:left="720"/>
      <w:contextualSpacing/>
    </w:pPr>
  </w:style>
  <w:style w:type="paragraph" w:styleId="BalloonText">
    <w:name w:val="Balloon Text"/>
    <w:basedOn w:val="Normal"/>
    <w:link w:val="BalloonTextChar"/>
    <w:uiPriority w:val="99"/>
    <w:semiHidden/>
    <w:unhideWhenUsed/>
    <w:rsid w:val="00DB44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4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892205">
      <w:bodyDiv w:val="1"/>
      <w:marLeft w:val="0"/>
      <w:marRight w:val="0"/>
      <w:marTop w:val="0"/>
      <w:marBottom w:val="0"/>
      <w:divBdr>
        <w:top w:val="none" w:sz="0" w:space="0" w:color="auto"/>
        <w:left w:val="none" w:sz="0" w:space="0" w:color="auto"/>
        <w:bottom w:val="none" w:sz="0" w:space="0" w:color="auto"/>
        <w:right w:val="none" w:sz="0" w:space="0" w:color="auto"/>
      </w:divBdr>
      <w:divsChild>
        <w:div w:id="1322462677">
          <w:marLeft w:val="547"/>
          <w:marRight w:val="0"/>
          <w:marTop w:val="154"/>
          <w:marBottom w:val="0"/>
          <w:divBdr>
            <w:top w:val="none" w:sz="0" w:space="0" w:color="auto"/>
            <w:left w:val="none" w:sz="0" w:space="0" w:color="auto"/>
            <w:bottom w:val="none" w:sz="0" w:space="0" w:color="auto"/>
            <w:right w:val="none" w:sz="0" w:space="0" w:color="auto"/>
          </w:divBdr>
        </w:div>
        <w:div w:id="323899999">
          <w:marLeft w:val="547"/>
          <w:marRight w:val="0"/>
          <w:marTop w:val="154"/>
          <w:marBottom w:val="0"/>
          <w:divBdr>
            <w:top w:val="none" w:sz="0" w:space="0" w:color="auto"/>
            <w:left w:val="none" w:sz="0" w:space="0" w:color="auto"/>
            <w:bottom w:val="none" w:sz="0" w:space="0" w:color="auto"/>
            <w:right w:val="none" w:sz="0" w:space="0" w:color="auto"/>
          </w:divBdr>
        </w:div>
        <w:div w:id="1242134445">
          <w:marLeft w:val="547"/>
          <w:marRight w:val="0"/>
          <w:marTop w:val="154"/>
          <w:marBottom w:val="0"/>
          <w:divBdr>
            <w:top w:val="none" w:sz="0" w:space="0" w:color="auto"/>
            <w:left w:val="none" w:sz="0" w:space="0" w:color="auto"/>
            <w:bottom w:val="none" w:sz="0" w:space="0" w:color="auto"/>
            <w:right w:val="none" w:sz="0" w:space="0" w:color="auto"/>
          </w:divBdr>
        </w:div>
        <w:div w:id="1636788908">
          <w:marLeft w:val="547"/>
          <w:marRight w:val="0"/>
          <w:marTop w:val="154"/>
          <w:marBottom w:val="0"/>
          <w:divBdr>
            <w:top w:val="none" w:sz="0" w:space="0" w:color="auto"/>
            <w:left w:val="none" w:sz="0" w:space="0" w:color="auto"/>
            <w:bottom w:val="none" w:sz="0" w:space="0" w:color="auto"/>
            <w:right w:val="none" w:sz="0" w:space="0" w:color="auto"/>
          </w:divBdr>
        </w:div>
        <w:div w:id="922567946">
          <w:marLeft w:val="1166"/>
          <w:marRight w:val="0"/>
          <w:marTop w:val="134"/>
          <w:marBottom w:val="0"/>
          <w:divBdr>
            <w:top w:val="none" w:sz="0" w:space="0" w:color="auto"/>
            <w:left w:val="none" w:sz="0" w:space="0" w:color="auto"/>
            <w:bottom w:val="none" w:sz="0" w:space="0" w:color="auto"/>
            <w:right w:val="none" w:sz="0" w:space="0" w:color="auto"/>
          </w:divBdr>
        </w:div>
        <w:div w:id="424499651">
          <w:marLeft w:val="1166"/>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843</Words>
  <Characters>4807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Dehlendorf, Christine</dc:creator>
  <cp:lastModifiedBy>Gatao</cp:lastModifiedBy>
  <cp:revision>8</cp:revision>
  <dcterms:created xsi:type="dcterms:W3CDTF">2017-01-24T18:26:00Z</dcterms:created>
  <dcterms:modified xsi:type="dcterms:W3CDTF">2017-01-24T19:24:00Z</dcterms:modified>
</cp:coreProperties>
</file>