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879B2" w14:textId="77777777" w:rsidR="00565AF2" w:rsidRPr="00565AF2" w:rsidRDefault="00565AF2" w:rsidP="00565AF2">
      <w:pPr>
        <w:rPr>
          <w:b/>
          <w:u w:val="single"/>
        </w:rPr>
      </w:pPr>
      <w:bookmarkStart w:id="0" w:name="_GoBack"/>
      <w:r w:rsidRPr="00565AF2">
        <w:rPr>
          <w:b/>
          <w:u w:val="single"/>
        </w:rPr>
        <w:t>Assignment 5: Intervention Conceptualization and Specification</w:t>
      </w:r>
    </w:p>
    <w:bookmarkEnd w:id="0"/>
    <w:p w14:paraId="3521A131" w14:textId="77777777" w:rsidR="00565AF2" w:rsidRDefault="00565AF2" w:rsidP="00565AF2">
      <w:pPr>
        <w:rPr>
          <w:b/>
        </w:rPr>
      </w:pPr>
    </w:p>
    <w:p w14:paraId="6631B4A2" w14:textId="77777777" w:rsidR="00565AF2" w:rsidRPr="00CC54FB" w:rsidRDefault="00565AF2" w:rsidP="00565AF2">
      <w:pPr>
        <w:rPr>
          <w:b/>
        </w:rPr>
      </w:pPr>
      <w:r w:rsidRPr="00CC54FB">
        <w:rPr>
          <w:b/>
        </w:rPr>
        <w:t>Conceptual definition and name of intervention</w:t>
      </w:r>
    </w:p>
    <w:p w14:paraId="1BEB90E8" w14:textId="77777777" w:rsidR="00565AF2" w:rsidRDefault="00565AF2" w:rsidP="00565AF2">
      <w:r>
        <w:t>With the aim to address the inaccuracy of estimation of stroke and bleeding risks of atrial fibrillation (AF) patients by physicians and the overall goal to improve appropriate use of oral anticoagulation (OAC) for stroke prevention in these patients, I will propose the multifaceted Appropriate Anticoagulation use in AF (AAA) intervention to improve knowledge and confidence of physicians in assessing stroke and bleeding risk in patients with AF. The AAA intervention will consist of didactic sessions about the evidence regarding risks and benefits of OAC in AF patients and estimation of stroke and bleeding risk, an automated electronic health record (EHR) mechanism to flag AF patients without a prescription for anticoagulation, and feedback.</w:t>
      </w:r>
    </w:p>
    <w:p w14:paraId="3722D6E5" w14:textId="77777777" w:rsidR="00565AF2" w:rsidRDefault="00565AF2" w:rsidP="00565AF2"/>
    <w:p w14:paraId="4E9AD506" w14:textId="77777777" w:rsidR="00565AF2" w:rsidRPr="004B460C" w:rsidRDefault="00565AF2" w:rsidP="00565AF2">
      <w:pPr>
        <w:rPr>
          <w:b/>
        </w:rPr>
      </w:pPr>
      <w:r w:rsidRPr="004B460C">
        <w:rPr>
          <w:b/>
        </w:rPr>
        <w:t>Actors in the intervention</w:t>
      </w:r>
    </w:p>
    <w:p w14:paraId="24EB2C1C" w14:textId="77777777" w:rsidR="00565AF2" w:rsidRDefault="00565AF2" w:rsidP="00565AF2">
      <w:r>
        <w:t>An opinion leaders will be the actors in the AAA intervention, who will provide the didactic sessions and feedback and will help in developing the scientific content of the automated EHR mechanism.</w:t>
      </w:r>
    </w:p>
    <w:p w14:paraId="6D07FB58" w14:textId="77777777" w:rsidR="00565AF2" w:rsidRDefault="00565AF2" w:rsidP="00565AF2"/>
    <w:p w14:paraId="6642629E" w14:textId="77777777" w:rsidR="00565AF2" w:rsidRPr="00E17B85" w:rsidRDefault="00565AF2" w:rsidP="00565AF2">
      <w:pPr>
        <w:rPr>
          <w:b/>
        </w:rPr>
      </w:pPr>
      <w:r w:rsidRPr="00E17B85">
        <w:rPr>
          <w:b/>
        </w:rPr>
        <w:t>The action</w:t>
      </w:r>
    </w:p>
    <w:p w14:paraId="1BCE26C9" w14:textId="77777777" w:rsidR="00565AF2" w:rsidRDefault="00565AF2" w:rsidP="00565AF2">
      <w:r>
        <w:t xml:space="preserve">The intervention will consist of three actions, each of which will be a component to reach the overall goal as described above. First, opinion leaders will lead lecture-style educational sessions. Second, an automated mechanism to flag AF patients without a prescription for OAC will be implemented in the EHR, with a prompt to indicate the reason for omitting OAC in this patient for those patients with a clear contraindication for OAC, or a CHA2DS2-VASc calculator for those without a clear contraindication for OAC according to the physician’s assessment. A link to access a page with a concise summary of the current evidence and will be additionally provided in case the physician is not confident about a possible contraindication. Third, opinion leaders will provide feedback to the physicians concerning the initiation rate of OAC and the appropriateness of OAC use and omissions. </w:t>
      </w:r>
    </w:p>
    <w:p w14:paraId="4EB2A943" w14:textId="77777777" w:rsidR="00565AF2" w:rsidRDefault="00565AF2" w:rsidP="00565AF2"/>
    <w:p w14:paraId="37144AAE" w14:textId="77777777" w:rsidR="00565AF2" w:rsidRPr="004003F0" w:rsidRDefault="00565AF2" w:rsidP="00565AF2">
      <w:pPr>
        <w:rPr>
          <w:b/>
        </w:rPr>
      </w:pPr>
      <w:r w:rsidRPr="004003F0">
        <w:rPr>
          <w:b/>
        </w:rPr>
        <w:t>Dose of the action</w:t>
      </w:r>
    </w:p>
    <w:p w14:paraId="2081B8CC" w14:textId="77777777" w:rsidR="00565AF2" w:rsidRDefault="00565AF2" w:rsidP="00565AF2">
      <w:r>
        <w:t xml:space="preserve">The educational session will be provided once for all physicians at the beginning of the AAA-intervention, with make-up sessions for those who were not present during the main session. The EHR intervention will be implemented each time at which a provider is treating an AF patients without OAC. For short-term follow-up visits of the same patient, not further EHR warning will be provided for the next 6 months </w:t>
      </w:r>
      <w:proofErr w:type="gramStart"/>
      <w:r>
        <w:t>in order to</w:t>
      </w:r>
      <w:proofErr w:type="gramEnd"/>
      <w:r>
        <w:t xml:space="preserve"> prevent tiredness of the physicians towards the intervention. Feedback will be provided every 6 months. </w:t>
      </w:r>
    </w:p>
    <w:p w14:paraId="2B9B3DCE" w14:textId="77777777" w:rsidR="00565AF2" w:rsidRDefault="00565AF2" w:rsidP="00565AF2"/>
    <w:p w14:paraId="7D9EDD8D" w14:textId="77777777" w:rsidR="00565AF2" w:rsidRPr="008375AD" w:rsidRDefault="00565AF2" w:rsidP="00565AF2">
      <w:pPr>
        <w:rPr>
          <w:b/>
        </w:rPr>
      </w:pPr>
      <w:r w:rsidRPr="008375AD">
        <w:rPr>
          <w:b/>
        </w:rPr>
        <w:t>Temporality of the Intervention</w:t>
      </w:r>
    </w:p>
    <w:p w14:paraId="52A662A2" w14:textId="77777777" w:rsidR="00565AF2" w:rsidRDefault="00565AF2" w:rsidP="00565AF2">
      <w:r>
        <w:t xml:space="preserve">The EHR intervention will be a point-of-care intervention that will demand action/justification by the physician at each time an AF patients without AF prescription is seen. </w:t>
      </w:r>
    </w:p>
    <w:p w14:paraId="5422B6CB" w14:textId="77777777" w:rsidR="00565AF2" w:rsidRDefault="00565AF2" w:rsidP="00565AF2"/>
    <w:p w14:paraId="52CB70B2" w14:textId="77777777" w:rsidR="00565AF2" w:rsidRPr="00B26686" w:rsidRDefault="00565AF2" w:rsidP="00565AF2">
      <w:pPr>
        <w:rPr>
          <w:b/>
        </w:rPr>
      </w:pPr>
      <w:r w:rsidRPr="00B26686">
        <w:rPr>
          <w:b/>
        </w:rPr>
        <w:t>The action target</w:t>
      </w:r>
    </w:p>
    <w:p w14:paraId="61AF4C88" w14:textId="77777777" w:rsidR="00565AF2" w:rsidRDefault="00565AF2" w:rsidP="00565AF2">
      <w:r>
        <w:t xml:space="preserve">The implementation will target all three domains of capabilities, motivation, and opportunities. At the capability level, it will increase the knowledge of the physicians through the educational intervention; at the motivation level, it will increase the belief in </w:t>
      </w:r>
      <w:r>
        <w:lastRenderedPageBreak/>
        <w:t xml:space="preserve">the physician’s own knowledge and capability to correctly assess the risk-benefit ratio of OACs for their patients and increase their awareness of responsibility to prevent stroke events in AF patients by appropriately prescribing OAC; and at the opportunity level, the HER intervention will provide a quick and easy tool to access stroke and bleeding risk scores and up to date evidence and guideline recommendations, and the feedback intervention will facilitate reflection about the physician’s own performance. </w:t>
      </w:r>
    </w:p>
    <w:p w14:paraId="1D17DE84" w14:textId="77777777" w:rsidR="00565AF2" w:rsidRDefault="00565AF2" w:rsidP="00565AF2"/>
    <w:p w14:paraId="37C03104" w14:textId="77777777" w:rsidR="00565AF2" w:rsidRPr="00F51ED7" w:rsidRDefault="00565AF2" w:rsidP="00565AF2">
      <w:pPr>
        <w:rPr>
          <w:b/>
        </w:rPr>
      </w:pPr>
      <w:r w:rsidRPr="00F51ED7">
        <w:rPr>
          <w:b/>
        </w:rPr>
        <w:t>Behavioral target</w:t>
      </w:r>
    </w:p>
    <w:p w14:paraId="63252FBB" w14:textId="77777777" w:rsidR="00565AF2" w:rsidRDefault="00565AF2" w:rsidP="00565AF2">
      <w:r>
        <w:t>The behavioral target of the AAA intervention is the accuracy of physician’s assessment of the stroke and bleeding risk in AF patients to improve the appropriateness of prescription of OAC for stroke prevention in these patients.</w:t>
      </w:r>
    </w:p>
    <w:p w14:paraId="24A50B80" w14:textId="77777777" w:rsidR="00565AF2" w:rsidRDefault="00565AF2" w:rsidP="00565AF2"/>
    <w:p w14:paraId="6AB6FCEC" w14:textId="77777777" w:rsidR="00565AF2" w:rsidRDefault="00565AF2" w:rsidP="00565AF2">
      <w:pPr>
        <w:rPr>
          <w:b/>
        </w:rPr>
      </w:pPr>
      <w:r w:rsidRPr="00843584">
        <w:rPr>
          <w:b/>
        </w:rPr>
        <w:t>How changing the behavioral target will close the gap</w:t>
      </w:r>
    </w:p>
    <w:p w14:paraId="0911D842" w14:textId="77777777" w:rsidR="00565AF2" w:rsidRPr="00916E70" w:rsidRDefault="00565AF2" w:rsidP="00565AF2">
      <w:r>
        <w:t xml:space="preserve">By optimizing the physician’s knowledge, motivation, and capability of correctly assessing stroke and bleeding risk in AF patients will lead to an increase in appropriate prescription and use of OAC for stroke prevention in these patients. </w:t>
      </w:r>
    </w:p>
    <w:p w14:paraId="0CA20C62" w14:textId="77777777" w:rsidR="00856CB9" w:rsidRDefault="00856CB9"/>
    <w:sectPr w:rsidR="00856CB9" w:rsidSect="00C71DD6">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54A6D" w14:textId="77777777" w:rsidR="00AB5DB3" w:rsidRDefault="00AB5DB3" w:rsidP="00565AF2">
      <w:r>
        <w:separator/>
      </w:r>
    </w:p>
  </w:endnote>
  <w:endnote w:type="continuationSeparator" w:id="0">
    <w:p w14:paraId="20C4C74E" w14:textId="77777777" w:rsidR="00AB5DB3" w:rsidRDefault="00AB5DB3" w:rsidP="0056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1B541" w14:textId="77777777" w:rsidR="00AB5DB3" w:rsidRDefault="00AB5DB3" w:rsidP="00565AF2">
      <w:r>
        <w:separator/>
      </w:r>
    </w:p>
  </w:footnote>
  <w:footnote w:type="continuationSeparator" w:id="0">
    <w:p w14:paraId="0300185E" w14:textId="77777777" w:rsidR="00AB5DB3" w:rsidRDefault="00AB5DB3" w:rsidP="00565A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97F5A" w14:textId="77777777" w:rsidR="00565AF2" w:rsidRDefault="00565AF2">
    <w:pPr>
      <w:pStyle w:val="Header"/>
    </w:pPr>
    <w:r>
      <w:t>Christine Baumgartner, Assignment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F2"/>
    <w:rsid w:val="000C180F"/>
    <w:rsid w:val="00166A38"/>
    <w:rsid w:val="001908F8"/>
    <w:rsid w:val="001E0EC4"/>
    <w:rsid w:val="00213F24"/>
    <w:rsid w:val="002163D3"/>
    <w:rsid w:val="00254B7D"/>
    <w:rsid w:val="00285BF5"/>
    <w:rsid w:val="002C651F"/>
    <w:rsid w:val="00330D6E"/>
    <w:rsid w:val="003538B4"/>
    <w:rsid w:val="00390692"/>
    <w:rsid w:val="003E0E49"/>
    <w:rsid w:val="004601E2"/>
    <w:rsid w:val="00463CC8"/>
    <w:rsid w:val="004C6AC3"/>
    <w:rsid w:val="0051723A"/>
    <w:rsid w:val="00552AEC"/>
    <w:rsid w:val="00565AF2"/>
    <w:rsid w:val="005B5034"/>
    <w:rsid w:val="00710D3E"/>
    <w:rsid w:val="00756DE3"/>
    <w:rsid w:val="00820C36"/>
    <w:rsid w:val="008405F3"/>
    <w:rsid w:val="0084078D"/>
    <w:rsid w:val="00856CB9"/>
    <w:rsid w:val="00890A70"/>
    <w:rsid w:val="008A5B7A"/>
    <w:rsid w:val="00912517"/>
    <w:rsid w:val="00A71E52"/>
    <w:rsid w:val="00AB5DB3"/>
    <w:rsid w:val="00AE40AB"/>
    <w:rsid w:val="00B133A3"/>
    <w:rsid w:val="00B27472"/>
    <w:rsid w:val="00B70A05"/>
    <w:rsid w:val="00C55353"/>
    <w:rsid w:val="00C71DD6"/>
    <w:rsid w:val="00D03D1B"/>
    <w:rsid w:val="00D77C3B"/>
    <w:rsid w:val="00D96A72"/>
    <w:rsid w:val="00DB5512"/>
    <w:rsid w:val="00E23264"/>
    <w:rsid w:val="00E2539F"/>
    <w:rsid w:val="00F167CE"/>
    <w:rsid w:val="00FA406B"/>
    <w:rsid w:val="00FD234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F846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5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AF2"/>
    <w:pPr>
      <w:tabs>
        <w:tab w:val="center" w:pos="4680"/>
        <w:tab w:val="right" w:pos="9360"/>
      </w:tabs>
    </w:pPr>
  </w:style>
  <w:style w:type="character" w:customStyle="1" w:styleId="HeaderChar">
    <w:name w:val="Header Char"/>
    <w:basedOn w:val="DefaultParagraphFont"/>
    <w:link w:val="Header"/>
    <w:uiPriority w:val="99"/>
    <w:rsid w:val="00565AF2"/>
  </w:style>
  <w:style w:type="paragraph" w:styleId="Footer">
    <w:name w:val="footer"/>
    <w:basedOn w:val="Normal"/>
    <w:link w:val="FooterChar"/>
    <w:uiPriority w:val="99"/>
    <w:unhideWhenUsed/>
    <w:rsid w:val="00565AF2"/>
    <w:pPr>
      <w:tabs>
        <w:tab w:val="center" w:pos="4680"/>
        <w:tab w:val="right" w:pos="9360"/>
      </w:tabs>
    </w:pPr>
  </w:style>
  <w:style w:type="character" w:customStyle="1" w:styleId="FooterChar">
    <w:name w:val="Footer Char"/>
    <w:basedOn w:val="DefaultParagraphFont"/>
    <w:link w:val="Footer"/>
    <w:uiPriority w:val="99"/>
    <w:rsid w:val="0056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Macintosh Word</Application>
  <DocSecurity>0</DocSecurity>
  <Lines>29</Lines>
  <Paragraphs>8</Paragraphs>
  <ScaleCrop>false</ScaleCrop>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Christine</dc:creator>
  <cp:keywords/>
  <dc:description/>
  <cp:lastModifiedBy>Baumgartner Christine</cp:lastModifiedBy>
  <cp:revision>1</cp:revision>
  <dcterms:created xsi:type="dcterms:W3CDTF">2017-05-08T20:15:00Z</dcterms:created>
  <dcterms:modified xsi:type="dcterms:W3CDTF">2017-05-08T20:16:00Z</dcterms:modified>
</cp:coreProperties>
</file>