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3F5" w:rsidRDefault="00C003F5" w:rsidP="00C003F5">
      <w:pPr>
        <w:pBdr>
          <w:bottom w:val="single" w:sz="6" w:space="0" w:color="DEE2E6"/>
        </w:pBdr>
        <w:shd w:val="clear" w:color="auto" w:fill="FFFFFF"/>
        <w:textAlignment w:val="baseline"/>
        <w:rPr>
          <w:rFonts w:ascii="Arial" w:eastAsia="Times New Roman" w:hAnsi="Arial" w:cs="Arial"/>
          <w:color w:val="212529"/>
          <w:sz w:val="19"/>
          <w:szCs w:val="19"/>
        </w:rPr>
      </w:pPr>
      <w:r>
        <w:rPr>
          <w:rFonts w:ascii="Arial" w:eastAsia="Times New Roman" w:hAnsi="Arial" w:cs="Arial"/>
          <w:color w:val="212529"/>
          <w:sz w:val="19"/>
          <w:szCs w:val="19"/>
        </w:rPr>
        <w:t>Curt Johanson</w:t>
      </w:r>
    </w:p>
    <w:p w:rsidR="00C003F5" w:rsidRDefault="00C003F5" w:rsidP="00C003F5">
      <w:pPr>
        <w:pBdr>
          <w:bottom w:val="single" w:sz="6" w:space="0" w:color="DEE2E6"/>
        </w:pBdr>
        <w:shd w:val="clear" w:color="auto" w:fill="FFFFFF"/>
        <w:textAlignment w:val="baseline"/>
        <w:rPr>
          <w:rFonts w:ascii="Arial" w:eastAsia="Times New Roman" w:hAnsi="Arial" w:cs="Arial"/>
          <w:color w:val="212529"/>
          <w:sz w:val="19"/>
          <w:szCs w:val="19"/>
        </w:rPr>
      </w:pPr>
      <w:r>
        <w:rPr>
          <w:rFonts w:ascii="Arial" w:eastAsia="Times New Roman" w:hAnsi="Arial" w:cs="Arial"/>
          <w:color w:val="212529"/>
          <w:sz w:val="19"/>
          <w:szCs w:val="19"/>
        </w:rPr>
        <w:t xml:space="preserve">Epidemiology 222 HW </w:t>
      </w:r>
      <w:r w:rsidR="006F2559">
        <w:rPr>
          <w:rFonts w:ascii="Arial" w:eastAsia="Times New Roman" w:hAnsi="Arial" w:cs="Arial"/>
          <w:color w:val="212529"/>
          <w:sz w:val="19"/>
          <w:szCs w:val="19"/>
        </w:rPr>
        <w:t>9</w:t>
      </w:r>
    </w:p>
    <w:p w:rsidR="00C003F5" w:rsidRDefault="006F2559" w:rsidP="00C003F5">
      <w:pPr>
        <w:shd w:val="clear" w:color="auto" w:fill="FFFFFF"/>
        <w:spacing w:after="100" w:afterAutospacing="1"/>
        <w:rPr>
          <w:rFonts w:ascii="Arial" w:eastAsia="Times New Roman" w:hAnsi="Arial" w:cs="Arial"/>
          <w:b/>
          <w:bCs/>
          <w:color w:val="212529"/>
          <w:sz w:val="19"/>
          <w:szCs w:val="19"/>
        </w:rPr>
      </w:pPr>
      <w:r>
        <w:rPr>
          <w:rFonts w:ascii="Arial" w:eastAsia="Times New Roman" w:hAnsi="Arial" w:cs="Arial"/>
          <w:b/>
          <w:bCs/>
          <w:color w:val="212529"/>
          <w:sz w:val="19"/>
          <w:szCs w:val="19"/>
        </w:rPr>
        <w:t>15 March 2019</w:t>
      </w:r>
    </w:p>
    <w:p w:rsidR="00C003F5" w:rsidRPr="00D76695" w:rsidRDefault="00C003F5" w:rsidP="00D76695">
      <w:pPr>
        <w:pStyle w:val="ListParagraph"/>
        <w:numPr>
          <w:ilvl w:val="0"/>
          <w:numId w:val="1"/>
        </w:numPr>
        <w:shd w:val="clear" w:color="auto" w:fill="FFFFFF"/>
        <w:spacing w:after="100" w:afterAutospacing="1"/>
        <w:rPr>
          <w:rFonts w:ascii="Arial" w:eastAsia="Times New Roman" w:hAnsi="Arial" w:cs="Arial"/>
          <w:b/>
          <w:bCs/>
          <w:color w:val="212529"/>
          <w:sz w:val="19"/>
          <w:szCs w:val="19"/>
        </w:rPr>
      </w:pPr>
      <w:r w:rsidRPr="00D76695">
        <w:rPr>
          <w:rFonts w:ascii="Arial" w:eastAsia="Times New Roman" w:hAnsi="Arial" w:cs="Arial"/>
          <w:b/>
          <w:bCs/>
          <w:color w:val="212529"/>
          <w:sz w:val="19"/>
          <w:szCs w:val="19"/>
        </w:rPr>
        <w:t>After reading the article by Thomas et al., comment on where your research, or your research interests, fit into the generational framework for health disparities research. If your work is 1rst or 2nd generation, comment on how your work could lead in the future to 3rd or 4th generation work. If your work is 3rd or 4th generation, comment on what 1rst and 2nd generation work was necessary as a foundation for your current work (or current interests).</w:t>
      </w:r>
      <w:r w:rsidR="00D76695" w:rsidRPr="00D76695">
        <w:rPr>
          <w:rFonts w:ascii="Arial" w:eastAsia="Times New Roman" w:hAnsi="Arial" w:cs="Arial"/>
          <w:b/>
          <w:bCs/>
          <w:color w:val="212529"/>
          <w:sz w:val="19"/>
          <w:szCs w:val="19"/>
        </w:rPr>
        <w:t xml:space="preserve"> </w:t>
      </w:r>
    </w:p>
    <w:p w:rsidR="00551CB9" w:rsidRDefault="00D76695" w:rsidP="0074280D">
      <w:pPr>
        <w:shd w:val="clear" w:color="auto" w:fill="FFFFFF"/>
        <w:spacing w:after="100" w:afterAutospacing="1"/>
        <w:rPr>
          <w:rFonts w:ascii="Arial" w:eastAsia="Times New Roman" w:hAnsi="Arial" w:cs="Arial"/>
          <w:color w:val="212529"/>
          <w:sz w:val="22"/>
          <w:szCs w:val="22"/>
        </w:rPr>
      </w:pPr>
      <w:r w:rsidRPr="00B61B70">
        <w:rPr>
          <w:rFonts w:ascii="Arial" w:eastAsia="Times New Roman" w:hAnsi="Arial" w:cs="Arial"/>
          <w:color w:val="212529"/>
          <w:sz w:val="22"/>
          <w:szCs w:val="22"/>
        </w:rPr>
        <w:t xml:space="preserve">I am most interested in observing behaviors unique to LGBT populations and specifically gay men’s health and sexuality. I would start with looking at </w:t>
      </w:r>
      <w:r w:rsidR="00551CB9">
        <w:rPr>
          <w:rFonts w:ascii="Arial" w:eastAsia="Times New Roman" w:hAnsi="Arial" w:cs="Arial"/>
          <w:color w:val="212529"/>
          <w:sz w:val="22"/>
          <w:szCs w:val="22"/>
        </w:rPr>
        <w:t>1</w:t>
      </w:r>
      <w:r w:rsidR="00551CB9" w:rsidRPr="00551CB9">
        <w:rPr>
          <w:rFonts w:ascii="Arial" w:eastAsia="Times New Roman" w:hAnsi="Arial" w:cs="Arial"/>
          <w:color w:val="212529"/>
          <w:sz w:val="22"/>
          <w:szCs w:val="22"/>
          <w:vertAlign w:val="superscript"/>
        </w:rPr>
        <w:t>st</w:t>
      </w:r>
      <w:r w:rsidR="00551CB9">
        <w:rPr>
          <w:rFonts w:ascii="Arial" w:eastAsia="Times New Roman" w:hAnsi="Arial" w:cs="Arial"/>
          <w:color w:val="212529"/>
          <w:sz w:val="22"/>
          <w:szCs w:val="22"/>
        </w:rPr>
        <w:t xml:space="preserve"> </w:t>
      </w:r>
      <w:r w:rsidRPr="00B61B70">
        <w:rPr>
          <w:rFonts w:ascii="Arial" w:eastAsia="Times New Roman" w:hAnsi="Arial" w:cs="Arial"/>
          <w:color w:val="212529"/>
          <w:sz w:val="22"/>
          <w:szCs w:val="22"/>
        </w:rPr>
        <w:t xml:space="preserve"> and 2</w:t>
      </w:r>
      <w:r w:rsidRPr="00B61B70">
        <w:rPr>
          <w:rFonts w:ascii="Arial" w:eastAsia="Times New Roman" w:hAnsi="Arial" w:cs="Arial"/>
          <w:color w:val="212529"/>
          <w:sz w:val="22"/>
          <w:szCs w:val="22"/>
          <w:vertAlign w:val="superscript"/>
        </w:rPr>
        <w:t>nd</w:t>
      </w:r>
      <w:r w:rsidRPr="00B61B70">
        <w:rPr>
          <w:rFonts w:ascii="Arial" w:eastAsia="Times New Roman" w:hAnsi="Arial" w:cs="Arial"/>
          <w:color w:val="212529"/>
          <w:sz w:val="22"/>
          <w:szCs w:val="22"/>
        </w:rPr>
        <w:t xml:space="preserve"> generation studies that use basic science to first observe the prevalence and nature of</w:t>
      </w:r>
      <w:r w:rsidR="00B61B70" w:rsidRPr="00B61B70">
        <w:rPr>
          <w:rFonts w:ascii="Arial" w:eastAsia="Times New Roman" w:hAnsi="Arial" w:cs="Arial"/>
          <w:color w:val="212529"/>
          <w:sz w:val="22"/>
          <w:szCs w:val="22"/>
        </w:rPr>
        <w:t xml:space="preserve"> gay men’s</w:t>
      </w:r>
      <w:r w:rsidRPr="00B61B70">
        <w:rPr>
          <w:rFonts w:ascii="Arial" w:eastAsia="Times New Roman" w:hAnsi="Arial" w:cs="Arial"/>
          <w:color w:val="212529"/>
          <w:sz w:val="22"/>
          <w:szCs w:val="22"/>
        </w:rPr>
        <w:t xml:space="preserve"> </w:t>
      </w:r>
      <w:r w:rsidR="00B61B70" w:rsidRPr="00B61B70">
        <w:rPr>
          <w:rFonts w:ascii="Arial" w:eastAsia="Times New Roman" w:hAnsi="Arial" w:cs="Arial"/>
          <w:color w:val="212529"/>
          <w:sz w:val="22"/>
          <w:szCs w:val="22"/>
        </w:rPr>
        <w:t xml:space="preserve">sexuality practices and then look at the frequency of all health outcomes that could be causally and directionally linked to distinct styles of that behavior. Then I would move on to generation three to test solutions to reduce the negative impact of behaviors and then implement the solutions actively in the population by directly engaging in the community. </w:t>
      </w:r>
      <w:r w:rsidR="00551CB9">
        <w:rPr>
          <w:rFonts w:ascii="Arial" w:eastAsia="Times New Roman" w:hAnsi="Arial" w:cs="Arial"/>
          <w:color w:val="212529"/>
          <w:sz w:val="22"/>
          <w:szCs w:val="22"/>
        </w:rPr>
        <w:t xml:space="preserve">Since there is very little non pharmaceutical or STD based main stream science in gay men’s health of any generation, I am starting from the basis of anecdotal reports of which behaviors are good are bad. Some huge ones are observing the dangers of poppers (amyl nitrate or video head cleaner causing cancer), how gay men clean before and after sex and safety of colonic cleansing, condoms and complete lack of testing in gay sex (they are designed and tested for heterosexual sex only), skin health, combination of drugs and sexual acts. Since there is a wide variety of social psychology research and LGBT health, I would like to focus on specific medical issues as there is a huge taboo about even discussing the above topics so gay men act on “common sense’ or what their peers tell them which is not based on experimental evidence of any kind. </w:t>
      </w:r>
    </w:p>
    <w:p w:rsidR="00C003F5" w:rsidRDefault="00C003F5" w:rsidP="00551CB9">
      <w:pPr>
        <w:pStyle w:val="ListParagraph"/>
        <w:numPr>
          <w:ilvl w:val="0"/>
          <w:numId w:val="1"/>
        </w:numPr>
        <w:shd w:val="clear" w:color="auto" w:fill="FFFFFF"/>
        <w:spacing w:after="100" w:afterAutospacing="1"/>
        <w:rPr>
          <w:rFonts w:ascii="Arial" w:eastAsia="Times New Roman" w:hAnsi="Arial" w:cs="Arial"/>
          <w:b/>
          <w:bCs/>
          <w:color w:val="212529"/>
          <w:sz w:val="19"/>
          <w:szCs w:val="19"/>
        </w:rPr>
      </w:pPr>
      <w:r w:rsidRPr="00551CB9">
        <w:rPr>
          <w:rFonts w:ascii="Arial" w:eastAsia="Times New Roman" w:hAnsi="Arial" w:cs="Arial"/>
          <w:b/>
          <w:bCs/>
          <w:color w:val="212529"/>
          <w:sz w:val="19"/>
          <w:szCs w:val="19"/>
        </w:rPr>
        <w:t xml:space="preserve">The barbershop hypertension intervention, while essentially a clinical services intervention operating at either the fence or safety-net level as described by Jones, has some engagement with the social determinants of health. Interventions like that described in the </w:t>
      </w:r>
      <w:proofErr w:type="spellStart"/>
      <w:r w:rsidRPr="00551CB9">
        <w:rPr>
          <w:rFonts w:ascii="Arial" w:eastAsia="Times New Roman" w:hAnsi="Arial" w:cs="Arial"/>
          <w:b/>
          <w:bCs/>
          <w:color w:val="212529"/>
          <w:sz w:val="19"/>
          <w:szCs w:val="19"/>
        </w:rPr>
        <w:t>Gottleib</w:t>
      </w:r>
      <w:proofErr w:type="spellEnd"/>
      <w:r w:rsidRPr="00551CB9">
        <w:rPr>
          <w:rFonts w:ascii="Arial" w:eastAsia="Times New Roman" w:hAnsi="Arial" w:cs="Arial"/>
          <w:b/>
          <w:bCs/>
          <w:color w:val="212529"/>
          <w:sz w:val="19"/>
          <w:szCs w:val="19"/>
        </w:rPr>
        <w:t xml:space="preserve"> article are designed to mitigate the impact of social determinants. How could you apply one of these two types of interventions to your area of research? Propose one or two interventions that engage with social determinants on some level.</w:t>
      </w:r>
    </w:p>
    <w:p w:rsidR="0074280D" w:rsidRDefault="00D22563" w:rsidP="006F2559">
      <w:pPr>
        <w:shd w:val="clear" w:color="auto" w:fill="FFFFFF"/>
        <w:spacing w:after="100" w:afterAutospacing="1"/>
        <w:rPr>
          <w:rFonts w:ascii="Arial" w:eastAsia="Times New Roman" w:hAnsi="Arial" w:cs="Arial"/>
          <w:color w:val="212529"/>
          <w:sz w:val="22"/>
          <w:szCs w:val="22"/>
        </w:rPr>
      </w:pPr>
      <w:r>
        <w:rPr>
          <w:rFonts w:ascii="Arial" w:eastAsia="Times New Roman" w:hAnsi="Arial" w:cs="Arial"/>
          <w:b/>
          <w:bCs/>
          <w:color w:val="212529"/>
          <w:sz w:val="19"/>
          <w:szCs w:val="19"/>
        </w:rPr>
        <w:t xml:space="preserve">In order to see real changes in behavior and positive impacts on health outcomes and life expectancy in the LGBT community one intervention is not enough. A combination of several interventions at different levels is </w:t>
      </w:r>
      <w:r w:rsidR="00FB457B">
        <w:rPr>
          <w:rFonts w:ascii="Arial" w:eastAsia="Times New Roman" w:hAnsi="Arial" w:cs="Arial"/>
          <w:b/>
          <w:bCs/>
          <w:color w:val="212529"/>
          <w:sz w:val="19"/>
          <w:szCs w:val="19"/>
        </w:rPr>
        <w:t>essential as there are complex interactions and difference in sub populations by ethnicity and gender identity among gay men.</w:t>
      </w:r>
      <w:r w:rsidR="00FB457B">
        <w:rPr>
          <w:rFonts w:ascii="Arial" w:eastAsia="Times New Roman" w:hAnsi="Arial" w:cs="Arial"/>
          <w:color w:val="212529"/>
          <w:sz w:val="22"/>
          <w:szCs w:val="22"/>
        </w:rPr>
        <w:t xml:space="preserve"> A</w:t>
      </w:r>
      <w:r w:rsidR="00551CB9">
        <w:rPr>
          <w:rFonts w:ascii="Arial" w:eastAsia="Times New Roman" w:hAnsi="Arial" w:cs="Arial"/>
          <w:color w:val="212529"/>
          <w:sz w:val="22"/>
          <w:szCs w:val="22"/>
        </w:rPr>
        <w:t>fter developing solutions on the above topics I w</w:t>
      </w:r>
      <w:r w:rsidR="00551CB9" w:rsidRPr="00551CB9">
        <w:rPr>
          <w:rFonts w:ascii="Arial" w:eastAsia="Times New Roman" w:hAnsi="Arial" w:cs="Arial"/>
          <w:color w:val="212529"/>
          <w:sz w:val="22"/>
          <w:szCs w:val="22"/>
        </w:rPr>
        <w:t xml:space="preserve">ould </w:t>
      </w:r>
      <w:r w:rsidR="00551CB9">
        <w:rPr>
          <w:rFonts w:ascii="Arial" w:eastAsia="Times New Roman" w:hAnsi="Arial" w:cs="Arial"/>
          <w:color w:val="212529"/>
          <w:sz w:val="22"/>
          <w:szCs w:val="22"/>
        </w:rPr>
        <w:t xml:space="preserve">use </w:t>
      </w:r>
      <w:r w:rsidR="00FB457B">
        <w:rPr>
          <w:rFonts w:ascii="Arial" w:eastAsia="Times New Roman" w:hAnsi="Arial" w:cs="Arial"/>
          <w:color w:val="212529"/>
          <w:sz w:val="22"/>
          <w:szCs w:val="22"/>
        </w:rPr>
        <w:t xml:space="preserve">intervention </w:t>
      </w:r>
      <w:r w:rsidR="00551CB9">
        <w:rPr>
          <w:rFonts w:ascii="Arial" w:eastAsia="Times New Roman" w:hAnsi="Arial" w:cs="Arial"/>
          <w:color w:val="212529"/>
          <w:sz w:val="22"/>
          <w:szCs w:val="22"/>
        </w:rPr>
        <w:t xml:space="preserve">strategies </w:t>
      </w:r>
      <w:r w:rsidR="00FB457B">
        <w:rPr>
          <w:rFonts w:ascii="Arial" w:eastAsia="Times New Roman" w:hAnsi="Arial" w:cs="Arial"/>
          <w:color w:val="212529"/>
          <w:sz w:val="22"/>
          <w:szCs w:val="22"/>
        </w:rPr>
        <w:t xml:space="preserve">like the barber study </w:t>
      </w:r>
      <w:r w:rsidR="00551CB9">
        <w:rPr>
          <w:rFonts w:ascii="Arial" w:eastAsia="Times New Roman" w:hAnsi="Arial" w:cs="Arial"/>
          <w:color w:val="212529"/>
          <w:sz w:val="22"/>
          <w:szCs w:val="22"/>
        </w:rPr>
        <w:t>such as</w:t>
      </w:r>
      <w:r w:rsidR="00551CB9" w:rsidRPr="00551CB9">
        <w:rPr>
          <w:rFonts w:ascii="Arial" w:eastAsia="Times New Roman" w:hAnsi="Arial" w:cs="Arial"/>
          <w:color w:val="212529"/>
          <w:sz w:val="22"/>
          <w:szCs w:val="22"/>
        </w:rPr>
        <w:t xml:space="preserve"> mobile </w:t>
      </w:r>
      <w:r>
        <w:rPr>
          <w:rFonts w:ascii="Arial" w:eastAsia="Times New Roman" w:hAnsi="Arial" w:cs="Arial"/>
          <w:color w:val="212529"/>
          <w:sz w:val="22"/>
          <w:szCs w:val="22"/>
        </w:rPr>
        <w:t xml:space="preserve">health </w:t>
      </w:r>
      <w:r w:rsidR="00551CB9" w:rsidRPr="00551CB9">
        <w:rPr>
          <w:rFonts w:ascii="Arial" w:eastAsia="Times New Roman" w:hAnsi="Arial" w:cs="Arial"/>
          <w:color w:val="212529"/>
          <w:sz w:val="22"/>
          <w:szCs w:val="22"/>
        </w:rPr>
        <w:t>vans</w:t>
      </w:r>
      <w:r>
        <w:rPr>
          <w:rFonts w:ascii="Arial" w:eastAsia="Times New Roman" w:hAnsi="Arial" w:cs="Arial"/>
          <w:color w:val="212529"/>
          <w:sz w:val="22"/>
          <w:szCs w:val="22"/>
        </w:rPr>
        <w:t>/motor homes</w:t>
      </w:r>
      <w:r w:rsidR="00551CB9">
        <w:rPr>
          <w:rFonts w:ascii="Arial" w:eastAsia="Times New Roman" w:hAnsi="Arial" w:cs="Arial"/>
          <w:color w:val="212529"/>
          <w:sz w:val="22"/>
          <w:szCs w:val="22"/>
        </w:rPr>
        <w:t xml:space="preserve"> </w:t>
      </w:r>
      <w:r>
        <w:rPr>
          <w:rFonts w:ascii="Arial" w:eastAsia="Times New Roman" w:hAnsi="Arial" w:cs="Arial"/>
          <w:color w:val="212529"/>
          <w:sz w:val="22"/>
          <w:szCs w:val="22"/>
        </w:rPr>
        <w:t>as clinics to reach underserved neighborhoods out in the community</w:t>
      </w:r>
      <w:r w:rsidR="00551CB9" w:rsidRPr="00551CB9">
        <w:rPr>
          <w:rFonts w:ascii="Arial" w:eastAsia="Times New Roman" w:hAnsi="Arial" w:cs="Arial"/>
          <w:color w:val="212529"/>
          <w:sz w:val="22"/>
          <w:szCs w:val="22"/>
        </w:rPr>
        <w:t>, tabling</w:t>
      </w:r>
      <w:r>
        <w:rPr>
          <w:rFonts w:ascii="Arial" w:eastAsia="Times New Roman" w:hAnsi="Arial" w:cs="Arial"/>
          <w:color w:val="212529"/>
          <w:sz w:val="22"/>
          <w:szCs w:val="22"/>
        </w:rPr>
        <w:t xml:space="preserve"> and sending staff to gay events such as</w:t>
      </w:r>
      <w:r w:rsidR="00551CB9" w:rsidRPr="00551CB9">
        <w:rPr>
          <w:rFonts w:ascii="Arial" w:eastAsia="Times New Roman" w:hAnsi="Arial" w:cs="Arial"/>
          <w:color w:val="212529"/>
          <w:sz w:val="22"/>
          <w:szCs w:val="22"/>
        </w:rPr>
        <w:t xml:space="preserve"> circuit parties, bars, restaurants, bath houses, and street festivals. </w:t>
      </w:r>
      <w:r w:rsidR="006F2559">
        <w:rPr>
          <w:rFonts w:ascii="Arial" w:eastAsia="Times New Roman" w:hAnsi="Arial" w:cs="Arial"/>
          <w:color w:val="212529"/>
          <w:sz w:val="22"/>
          <w:szCs w:val="22"/>
        </w:rPr>
        <w:t xml:space="preserve">Maybe even recruit hair stylists at salons, but I do not want to reinforce gender stereotypes that all gay men like hair and fashion. </w:t>
      </w:r>
      <w:r w:rsidR="00551CB9" w:rsidRPr="00551CB9">
        <w:rPr>
          <w:rFonts w:ascii="Arial" w:eastAsia="Times New Roman" w:hAnsi="Arial" w:cs="Arial"/>
          <w:color w:val="212529"/>
          <w:sz w:val="22"/>
          <w:szCs w:val="22"/>
        </w:rPr>
        <w:t xml:space="preserve">A key part </w:t>
      </w:r>
      <w:r>
        <w:rPr>
          <w:rFonts w:ascii="Arial" w:eastAsia="Times New Roman" w:hAnsi="Arial" w:cs="Arial"/>
          <w:color w:val="212529"/>
          <w:sz w:val="22"/>
          <w:szCs w:val="22"/>
        </w:rPr>
        <w:t>of successful intervention</w:t>
      </w:r>
      <w:r w:rsidR="00551CB9" w:rsidRPr="00551CB9">
        <w:rPr>
          <w:rFonts w:ascii="Arial" w:eastAsia="Times New Roman" w:hAnsi="Arial" w:cs="Arial"/>
          <w:color w:val="212529"/>
          <w:sz w:val="22"/>
          <w:szCs w:val="22"/>
        </w:rPr>
        <w:t xml:space="preserve"> would </w:t>
      </w:r>
      <w:r>
        <w:rPr>
          <w:rFonts w:ascii="Arial" w:eastAsia="Times New Roman" w:hAnsi="Arial" w:cs="Arial"/>
          <w:color w:val="212529"/>
          <w:sz w:val="22"/>
          <w:szCs w:val="22"/>
        </w:rPr>
        <w:t xml:space="preserve">be to </w:t>
      </w:r>
      <w:r w:rsidR="00551CB9" w:rsidRPr="00551CB9">
        <w:rPr>
          <w:rFonts w:ascii="Arial" w:eastAsia="Times New Roman" w:hAnsi="Arial" w:cs="Arial"/>
          <w:color w:val="212529"/>
          <w:sz w:val="22"/>
          <w:szCs w:val="22"/>
        </w:rPr>
        <w:t xml:space="preserve">have the </w:t>
      </w:r>
      <w:r>
        <w:rPr>
          <w:rFonts w:ascii="Arial" w:eastAsia="Times New Roman" w:hAnsi="Arial" w:cs="Arial"/>
          <w:color w:val="212529"/>
          <w:sz w:val="22"/>
          <w:szCs w:val="22"/>
        </w:rPr>
        <w:t>solutions promoted and</w:t>
      </w:r>
      <w:r w:rsidR="00551CB9" w:rsidRPr="00551CB9">
        <w:rPr>
          <w:rFonts w:ascii="Arial" w:eastAsia="Times New Roman" w:hAnsi="Arial" w:cs="Arial"/>
          <w:color w:val="212529"/>
          <w:sz w:val="22"/>
          <w:szCs w:val="22"/>
        </w:rPr>
        <w:t xml:space="preserve"> reinforced from experts outside the community</w:t>
      </w:r>
      <w:r>
        <w:rPr>
          <w:rFonts w:ascii="Arial" w:eastAsia="Times New Roman" w:hAnsi="Arial" w:cs="Arial"/>
          <w:color w:val="212529"/>
          <w:sz w:val="22"/>
          <w:szCs w:val="22"/>
        </w:rPr>
        <w:t>.</w:t>
      </w:r>
      <w:r w:rsidR="00551CB9" w:rsidRPr="00551CB9">
        <w:rPr>
          <w:rFonts w:ascii="Arial" w:eastAsia="Times New Roman" w:hAnsi="Arial" w:cs="Arial"/>
          <w:color w:val="212529"/>
          <w:sz w:val="22"/>
          <w:szCs w:val="22"/>
        </w:rPr>
        <w:t xml:space="preserve"> </w:t>
      </w:r>
      <w:r>
        <w:rPr>
          <w:rFonts w:ascii="Arial" w:eastAsia="Times New Roman" w:hAnsi="Arial" w:cs="Arial"/>
          <w:color w:val="212529"/>
          <w:sz w:val="22"/>
          <w:szCs w:val="22"/>
        </w:rPr>
        <w:t xml:space="preserve">I would </w:t>
      </w:r>
      <w:r w:rsidR="00551CB9" w:rsidRPr="00551CB9">
        <w:rPr>
          <w:rFonts w:ascii="Arial" w:eastAsia="Times New Roman" w:hAnsi="Arial" w:cs="Arial"/>
          <w:color w:val="212529"/>
          <w:sz w:val="22"/>
          <w:szCs w:val="22"/>
        </w:rPr>
        <w:t>directly</w:t>
      </w:r>
      <w:r>
        <w:rPr>
          <w:rFonts w:ascii="Arial" w:eastAsia="Times New Roman" w:hAnsi="Arial" w:cs="Arial"/>
          <w:color w:val="212529"/>
          <w:sz w:val="22"/>
          <w:szCs w:val="22"/>
        </w:rPr>
        <w:t xml:space="preserve"> work to</w:t>
      </w:r>
      <w:r w:rsidR="00551CB9" w:rsidRPr="00551CB9">
        <w:rPr>
          <w:rFonts w:ascii="Arial" w:eastAsia="Times New Roman" w:hAnsi="Arial" w:cs="Arial"/>
          <w:color w:val="212529"/>
          <w:sz w:val="22"/>
          <w:szCs w:val="22"/>
        </w:rPr>
        <w:t xml:space="preserve"> educat</w:t>
      </w:r>
      <w:r>
        <w:rPr>
          <w:rFonts w:ascii="Arial" w:eastAsia="Times New Roman" w:hAnsi="Arial" w:cs="Arial"/>
          <w:color w:val="212529"/>
          <w:sz w:val="22"/>
          <w:szCs w:val="22"/>
        </w:rPr>
        <w:t>e</w:t>
      </w:r>
      <w:r w:rsidR="00551CB9" w:rsidRPr="00551CB9">
        <w:rPr>
          <w:rFonts w:ascii="Arial" w:eastAsia="Times New Roman" w:hAnsi="Arial" w:cs="Arial"/>
          <w:color w:val="212529"/>
          <w:sz w:val="22"/>
          <w:szCs w:val="22"/>
        </w:rPr>
        <w:t xml:space="preserve"> medical personnel and insurance companies of the importance of the interventions so they could be financially feasible for all. An example would be </w:t>
      </w:r>
      <w:proofErr w:type="spellStart"/>
      <w:r w:rsidR="00551CB9" w:rsidRPr="00551CB9">
        <w:rPr>
          <w:rFonts w:ascii="Arial" w:eastAsia="Times New Roman" w:hAnsi="Arial" w:cs="Arial"/>
          <w:color w:val="212529"/>
          <w:sz w:val="22"/>
          <w:szCs w:val="22"/>
        </w:rPr>
        <w:t>PrEP</w:t>
      </w:r>
      <w:proofErr w:type="spellEnd"/>
      <w:r w:rsidR="00551CB9" w:rsidRPr="00551CB9">
        <w:rPr>
          <w:rFonts w:ascii="Arial" w:eastAsia="Times New Roman" w:hAnsi="Arial" w:cs="Arial"/>
          <w:color w:val="212529"/>
          <w:sz w:val="22"/>
          <w:szCs w:val="22"/>
        </w:rPr>
        <w:t xml:space="preserve">, or pre exposure prophylaxis to prevent HIV. </w:t>
      </w:r>
      <w:proofErr w:type="spellStart"/>
      <w:r w:rsidR="00551CB9" w:rsidRPr="00551CB9">
        <w:rPr>
          <w:rFonts w:ascii="Arial" w:eastAsia="Times New Roman" w:hAnsi="Arial" w:cs="Arial"/>
          <w:color w:val="212529"/>
          <w:sz w:val="22"/>
          <w:szCs w:val="22"/>
        </w:rPr>
        <w:t>PrEP</w:t>
      </w:r>
      <w:proofErr w:type="spellEnd"/>
      <w:r w:rsidR="00551CB9" w:rsidRPr="00551CB9">
        <w:rPr>
          <w:rFonts w:ascii="Arial" w:eastAsia="Times New Roman" w:hAnsi="Arial" w:cs="Arial"/>
          <w:color w:val="212529"/>
          <w:sz w:val="22"/>
          <w:szCs w:val="22"/>
        </w:rPr>
        <w:t xml:space="preserve"> only achieved maximum benefit of driving down infection rates once widespread acceptance by all medical personnel and insurance companies began providing it and paying for the huge costs involved. Of note, there are still disparities in </w:t>
      </w:r>
      <w:proofErr w:type="spellStart"/>
      <w:r w:rsidR="00551CB9" w:rsidRPr="00551CB9">
        <w:rPr>
          <w:rFonts w:ascii="Arial" w:eastAsia="Times New Roman" w:hAnsi="Arial" w:cs="Arial"/>
          <w:color w:val="212529"/>
          <w:sz w:val="22"/>
          <w:szCs w:val="22"/>
        </w:rPr>
        <w:t>PrEP</w:t>
      </w:r>
      <w:proofErr w:type="spellEnd"/>
      <w:r w:rsidR="00551CB9" w:rsidRPr="00551CB9">
        <w:rPr>
          <w:rFonts w:ascii="Arial" w:eastAsia="Times New Roman" w:hAnsi="Arial" w:cs="Arial"/>
          <w:color w:val="212529"/>
          <w:sz w:val="22"/>
          <w:szCs w:val="22"/>
        </w:rPr>
        <w:t xml:space="preserve"> adoption in some communities of high risk individuals even though cost of the medication is covered at no cost regardless of insurance status. </w:t>
      </w:r>
    </w:p>
    <w:p w:rsidR="00367427" w:rsidRPr="00663C7E" w:rsidRDefault="00C003F5" w:rsidP="00663C7E">
      <w:pPr>
        <w:pStyle w:val="ListParagraph"/>
        <w:numPr>
          <w:ilvl w:val="0"/>
          <w:numId w:val="1"/>
        </w:numPr>
        <w:shd w:val="clear" w:color="auto" w:fill="FFFFFF"/>
        <w:spacing w:after="100" w:afterAutospacing="1"/>
        <w:rPr>
          <w:rFonts w:ascii="Arial" w:eastAsia="Times New Roman" w:hAnsi="Arial" w:cs="Arial"/>
          <w:b/>
          <w:bCs/>
          <w:color w:val="212529"/>
          <w:sz w:val="19"/>
          <w:szCs w:val="19"/>
        </w:rPr>
      </w:pPr>
      <w:r w:rsidRPr="00663C7E">
        <w:rPr>
          <w:rFonts w:ascii="Arial" w:eastAsia="Times New Roman" w:hAnsi="Arial" w:cs="Arial"/>
          <w:b/>
          <w:bCs/>
          <w:color w:val="212529"/>
          <w:sz w:val="19"/>
          <w:szCs w:val="19"/>
        </w:rPr>
        <w:lastRenderedPageBreak/>
        <w:t>Please respond to one other classm</w:t>
      </w:r>
      <w:r w:rsidR="00663C7E" w:rsidRPr="00663C7E">
        <w:rPr>
          <w:rFonts w:ascii="Arial" w:eastAsia="Times New Roman" w:hAnsi="Arial" w:cs="Arial"/>
          <w:b/>
          <w:bCs/>
          <w:color w:val="212529"/>
          <w:sz w:val="19"/>
          <w:szCs w:val="19"/>
        </w:rPr>
        <w:t>ate</w:t>
      </w:r>
      <w:r w:rsidRPr="00663C7E">
        <w:rPr>
          <w:rFonts w:ascii="Arial" w:eastAsia="Times New Roman" w:hAnsi="Arial" w:cs="Arial"/>
          <w:b/>
          <w:bCs/>
          <w:color w:val="212529"/>
          <w:sz w:val="19"/>
          <w:szCs w:val="19"/>
        </w:rPr>
        <w:t>'s responses to this assignment – post this response as a separate post in the forum</w:t>
      </w:r>
      <w:r w:rsidR="00663C7E" w:rsidRPr="00663C7E">
        <w:rPr>
          <w:rFonts w:ascii="Arial" w:eastAsia="Times New Roman" w:hAnsi="Arial" w:cs="Arial"/>
          <w:b/>
          <w:bCs/>
          <w:color w:val="212529"/>
          <w:sz w:val="19"/>
          <w:szCs w:val="19"/>
        </w:rPr>
        <w:t xml:space="preserve"> </w:t>
      </w:r>
    </w:p>
    <w:p w:rsidR="00663C7E" w:rsidRPr="00663C7E" w:rsidRDefault="00663C7E" w:rsidP="00663C7E">
      <w:pPr>
        <w:shd w:val="clear" w:color="auto" w:fill="FFFFFF"/>
        <w:spacing w:after="100" w:afterAutospacing="1"/>
        <w:rPr>
          <w:rFonts w:ascii="Arial" w:eastAsia="Times New Roman" w:hAnsi="Arial" w:cs="Arial"/>
          <w:color w:val="212529"/>
          <w:sz w:val="22"/>
          <w:szCs w:val="22"/>
        </w:rPr>
      </w:pPr>
      <w:r>
        <w:rPr>
          <w:rFonts w:ascii="Arial" w:eastAsia="Times New Roman" w:hAnsi="Arial" w:cs="Arial"/>
          <w:color w:val="212529"/>
          <w:sz w:val="22"/>
          <w:szCs w:val="22"/>
        </w:rPr>
        <w:t>See Forum.</w:t>
      </w:r>
      <w:bookmarkStart w:id="0" w:name="_GoBack"/>
      <w:bookmarkEnd w:id="0"/>
    </w:p>
    <w:p w:rsidR="00F937B9" w:rsidRDefault="00663C7E" w:rsidP="00367427"/>
    <w:sectPr w:rsidR="00F937B9" w:rsidSect="0074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855B6"/>
    <w:multiLevelType w:val="hybridMultilevel"/>
    <w:tmpl w:val="C82022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F5"/>
    <w:rsid w:val="001B14E1"/>
    <w:rsid w:val="0029378C"/>
    <w:rsid w:val="00367427"/>
    <w:rsid w:val="00551CB9"/>
    <w:rsid w:val="00663C7E"/>
    <w:rsid w:val="006F2559"/>
    <w:rsid w:val="00725B58"/>
    <w:rsid w:val="0074280D"/>
    <w:rsid w:val="00B61B70"/>
    <w:rsid w:val="00C003F5"/>
    <w:rsid w:val="00D22563"/>
    <w:rsid w:val="00D76695"/>
    <w:rsid w:val="00EB1395"/>
    <w:rsid w:val="00FB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E924D0"/>
  <w15:chartTrackingRefBased/>
  <w15:docId w15:val="{464D87D5-7AAD-2D46-ABE7-4CCD5703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3F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67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Johanson, Curt</dc:creator>
  <cp:keywords/>
  <dc:description/>
  <cp:lastModifiedBy>Johanson, Curt</cp:lastModifiedBy>
  <cp:revision>2</cp:revision>
  <dcterms:created xsi:type="dcterms:W3CDTF">2019-03-12T20:34:00Z</dcterms:created>
  <dcterms:modified xsi:type="dcterms:W3CDTF">2019-03-12T20:34:00Z</dcterms:modified>
</cp:coreProperties>
</file>