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492" w:rsidRPr="00D01492" w:rsidRDefault="00D01492" w:rsidP="00D01492">
      <w:pPr>
        <w:jc w:val="center"/>
        <w:rPr>
          <w:b/>
          <w:u w:val="single"/>
        </w:rPr>
      </w:pPr>
      <w:r w:rsidRPr="00D01492">
        <w:rPr>
          <w:b/>
          <w:highlight w:val="yellow"/>
          <w:u w:val="single"/>
        </w:rPr>
        <w:t>FIRST AND LAST NAME OF STUDENT</w:t>
      </w:r>
    </w:p>
    <w:p w:rsidR="00691AC1" w:rsidRDefault="00946515" w:rsidP="00D01492">
      <w:pPr>
        <w:jc w:val="center"/>
        <w:rPr>
          <w:b/>
        </w:rPr>
      </w:pPr>
      <w:r>
        <w:rPr>
          <w:b/>
        </w:rPr>
        <w:t>Assignment #3</w:t>
      </w:r>
      <w:r w:rsidR="00D01492">
        <w:rPr>
          <w:b/>
        </w:rPr>
        <w:t>, Epidemiology 212</w:t>
      </w:r>
    </w:p>
    <w:p w:rsidR="008C5304" w:rsidRDefault="00D01492" w:rsidP="0082692D">
      <w:pPr>
        <w:jc w:val="center"/>
        <w:rPr>
          <w:b/>
        </w:rPr>
      </w:pPr>
      <w:r>
        <w:rPr>
          <w:b/>
        </w:rPr>
        <w:t>Due date</w:t>
      </w:r>
      <w:r w:rsidR="005550D9">
        <w:rPr>
          <w:b/>
        </w:rPr>
        <w:t xml:space="preserve"> and time</w:t>
      </w:r>
      <w:r>
        <w:rPr>
          <w:b/>
        </w:rPr>
        <w:t xml:space="preserve">: </w:t>
      </w:r>
      <w:r w:rsidR="005550D9">
        <w:rPr>
          <w:b/>
          <w:u w:val="single"/>
        </w:rPr>
        <w:t>noon</w:t>
      </w:r>
      <w:r>
        <w:rPr>
          <w:b/>
        </w:rPr>
        <w:t xml:space="preserve"> on </w:t>
      </w:r>
      <w:r w:rsidR="005550D9">
        <w:rPr>
          <w:b/>
        </w:rPr>
        <w:t>Tuesday</w:t>
      </w:r>
      <w:r>
        <w:rPr>
          <w:b/>
        </w:rPr>
        <w:t xml:space="preserve">, </w:t>
      </w:r>
      <w:r w:rsidR="00AD48B3">
        <w:rPr>
          <w:b/>
        </w:rPr>
        <w:t>May 19</w:t>
      </w:r>
      <w:bookmarkStart w:id="0" w:name="_GoBack"/>
      <w:bookmarkEnd w:id="0"/>
    </w:p>
    <w:p w:rsidR="008C5304" w:rsidRDefault="008C5304" w:rsidP="008C5304">
      <w:pPr>
        <w:jc w:val="center"/>
      </w:pPr>
      <w:r>
        <w:t>---------------------------------------------------------------------------------------------------------</w:t>
      </w:r>
    </w:p>
    <w:p w:rsidR="00023112" w:rsidRDefault="000D6B68" w:rsidP="00C0309E">
      <w:r w:rsidRPr="000D6B68">
        <w:rPr>
          <w:u w:val="single"/>
        </w:rPr>
        <w:t>Instructions</w:t>
      </w:r>
      <w:r>
        <w:t xml:space="preserve">: </w:t>
      </w:r>
    </w:p>
    <w:p w:rsidR="00023112" w:rsidRDefault="008B1E2C" w:rsidP="00023112">
      <w:pPr>
        <w:pStyle w:val="ListParagraph"/>
        <w:numPr>
          <w:ilvl w:val="0"/>
          <w:numId w:val="1"/>
        </w:numPr>
        <w:contextualSpacing w:val="0"/>
      </w:pPr>
      <w:r>
        <w:t xml:space="preserve">Create a table </w:t>
      </w:r>
      <w:r w:rsidRPr="00023112">
        <w:rPr>
          <w:u w:val="single"/>
        </w:rPr>
        <w:t>and</w:t>
      </w:r>
      <w:r>
        <w:t xml:space="preserve"> a figure that present the same data in two different ways</w:t>
      </w:r>
      <w:r w:rsidR="001264EC">
        <w:t>, including any necessary footnotes or legends to clarify the meaning of the data</w:t>
      </w:r>
      <w:r>
        <w:t>. The table and figure can be des</w:t>
      </w:r>
      <w:r w:rsidR="00141FD5">
        <w:t xml:space="preserve">igned for either a research manuscript </w:t>
      </w:r>
      <w:r>
        <w:t xml:space="preserve">a poster or oral research presentation; however, if they are created in powerpoint, they should </w:t>
      </w:r>
      <w:r w:rsidR="00AC1C02">
        <w:t xml:space="preserve">both </w:t>
      </w:r>
      <w:r>
        <w:t xml:space="preserve">be pasted into </w:t>
      </w:r>
      <w:r w:rsidR="00AC1C02">
        <w:t>a single Word document</w:t>
      </w:r>
      <w:r>
        <w:t xml:space="preserve"> </w:t>
      </w:r>
      <w:r w:rsidR="00AC1C02">
        <w:t>to facilitate</w:t>
      </w:r>
      <w:r>
        <w:t xml:space="preserve"> </w:t>
      </w:r>
      <w:r w:rsidR="00F3279E">
        <w:t>simultaneous upload</w:t>
      </w:r>
      <w:r w:rsidR="00AC1C02">
        <w:t xml:space="preserve"> and </w:t>
      </w:r>
      <w:r>
        <w:t>side-by-side comparison</w:t>
      </w:r>
      <w:r w:rsidR="008C5304">
        <w:t xml:space="preserve"> (see below)</w:t>
      </w:r>
      <w:r>
        <w:t>.</w:t>
      </w:r>
      <w:r w:rsidR="007128C2">
        <w:t xml:space="preserve"> </w:t>
      </w:r>
      <w:r w:rsidR="00686F77">
        <w:t xml:space="preserve">Please indicate whether the table/figure are intended for a manuscript or for </w:t>
      </w:r>
      <w:r w:rsidR="00E5177B">
        <w:t>an oral/poster</w:t>
      </w:r>
      <w:r w:rsidR="00686F77">
        <w:t xml:space="preserve"> presentation.</w:t>
      </w:r>
    </w:p>
    <w:p w:rsidR="00E5177B" w:rsidRDefault="00023112" w:rsidP="00686F77">
      <w:pPr>
        <w:pStyle w:val="ListParagraph"/>
        <w:numPr>
          <w:ilvl w:val="0"/>
          <w:numId w:val="1"/>
        </w:numPr>
        <w:contextualSpacing w:val="0"/>
      </w:pPr>
      <w:r>
        <w:t xml:space="preserve">Create </w:t>
      </w:r>
      <w:r w:rsidR="00E5177B">
        <w:t>text</w:t>
      </w:r>
      <w:r>
        <w:t xml:space="preserve"> </w:t>
      </w:r>
      <w:r w:rsidR="00E5177B">
        <w:t xml:space="preserve">to accompany </w:t>
      </w:r>
      <w:r>
        <w:t>your table or figure</w:t>
      </w:r>
      <w:r w:rsidR="00E5177B">
        <w:t xml:space="preserve"> that </w:t>
      </w:r>
      <w:r w:rsidR="00850D17">
        <w:t xml:space="preserve">describes </w:t>
      </w:r>
      <w:r w:rsidR="00E5177B">
        <w:t xml:space="preserve">any </w:t>
      </w:r>
      <w:r>
        <w:t>important</w:t>
      </w:r>
      <w:r w:rsidR="006333FA">
        <w:t xml:space="preserve"> findings or trends in the data</w:t>
      </w:r>
      <w:r>
        <w:t xml:space="preserve"> without r</w:t>
      </w:r>
      <w:r w:rsidR="006333FA">
        <w:t xml:space="preserve">eproducing the data in detail. </w:t>
      </w:r>
      <w:r w:rsidR="00E5177B">
        <w:t xml:space="preserve">For tables/figures intended for manuscripts, </w:t>
      </w:r>
      <w:r w:rsidR="000122A3">
        <w:t>try to</w:t>
      </w:r>
      <w:r w:rsidR="00850D17">
        <w:t xml:space="preserve"> draft</w:t>
      </w:r>
      <w:r w:rsidR="000122A3">
        <w:t xml:space="preserve"> text that would be</w:t>
      </w:r>
      <w:r w:rsidR="00E5177B">
        <w:t xml:space="preserve"> appropriate for the results section of a manuscript.</w:t>
      </w:r>
      <w:r w:rsidR="000122A3">
        <w:t xml:space="preserve"> For tables/figures intended for oral or poster presentations, try to prepare words that you would speak aloud to present the data in your table/figure to a scientific or clinical audience.</w:t>
      </w:r>
    </w:p>
    <w:p w:rsidR="00E5177B" w:rsidRDefault="00E5177B" w:rsidP="00686F77">
      <w:pPr>
        <w:pStyle w:val="ListParagraph"/>
        <w:numPr>
          <w:ilvl w:val="0"/>
          <w:numId w:val="1"/>
        </w:numPr>
        <w:contextualSpacing w:val="0"/>
      </w:pPr>
      <w:r>
        <w:t xml:space="preserve">Draft a </w:t>
      </w:r>
      <w:r w:rsidR="00850D17">
        <w:t>brief</w:t>
      </w:r>
      <w:r>
        <w:t xml:space="preserve"> paragraph </w:t>
      </w:r>
      <w:r w:rsidR="00850D17">
        <w:t>appropriate for the conclusions section of a manuscript</w:t>
      </w:r>
      <w:r w:rsidR="000122A3">
        <w:t xml:space="preserve"> (or for the concluding statements of an oral/poster presentation)</w:t>
      </w:r>
      <w:r w:rsidR="00850D17">
        <w:t xml:space="preserve"> to summarize of your table or figure in a way that highlights their implications for scientific understanding in your field, future clinical research, clinical practice, or public health or public policy.</w:t>
      </w:r>
    </w:p>
    <w:p w:rsidR="008B1E2C" w:rsidRPr="008B1E2C" w:rsidRDefault="007128C2" w:rsidP="00C0309E">
      <w:r>
        <w:t xml:space="preserve">If you </w:t>
      </w:r>
      <w:r w:rsidR="00844EED">
        <w:t>don’t yet</w:t>
      </w:r>
      <w:r>
        <w:t xml:space="preserve"> have data available from your own research project, you can borrow data from a research mentor or colleague, or make up hypothetical data for a project (for example, assume the “best case scenario”</w:t>
      </w:r>
      <w:r w:rsidR="00555F39">
        <w:t xml:space="preserve"> for your research results).</w:t>
      </w:r>
      <w:r w:rsidR="00AC006C">
        <w:t xml:space="preserve"> </w:t>
      </w:r>
      <w:r w:rsidR="00AC006C" w:rsidRPr="00E272F4">
        <w:rPr>
          <w:b/>
        </w:rPr>
        <w:t xml:space="preserve">In addition to including your name in the document itself, please also incorporate your first and last name </w:t>
      </w:r>
      <w:r w:rsidR="00AC006C">
        <w:rPr>
          <w:b/>
        </w:rPr>
        <w:t xml:space="preserve">and the assignment number </w:t>
      </w:r>
      <w:r w:rsidR="00AC006C" w:rsidRPr="00E272F4">
        <w:rPr>
          <w:b/>
        </w:rPr>
        <w:t>into the file name of the document</w:t>
      </w:r>
      <w:r w:rsidR="00727A19">
        <w:rPr>
          <w:b/>
        </w:rPr>
        <w:t>, to ensure that you get credit for your work</w:t>
      </w:r>
      <w:r w:rsidR="00AC006C" w:rsidRPr="00E272F4">
        <w:rPr>
          <w:b/>
        </w:rPr>
        <w:t xml:space="preserve"> (E</w:t>
      </w:r>
      <w:r w:rsidR="000122A3">
        <w:rPr>
          <w:b/>
        </w:rPr>
        <w:t>x</w:t>
      </w:r>
      <w:r w:rsidR="00AC006C" w:rsidRPr="00E272F4">
        <w:rPr>
          <w:b/>
        </w:rPr>
        <w:t xml:space="preserve">: </w:t>
      </w:r>
      <w:r w:rsidR="00AC006C" w:rsidRPr="00E272F4">
        <w:rPr>
          <w:b/>
          <w:highlight w:val="yellow"/>
        </w:rPr>
        <w:t>Joe.Smith</w:t>
      </w:r>
      <w:r w:rsidR="00AC006C">
        <w:rPr>
          <w:b/>
          <w:highlight w:val="yellow"/>
        </w:rPr>
        <w:t>.Assignment3</w:t>
      </w:r>
      <w:r w:rsidR="00AC006C" w:rsidRPr="00E272F4">
        <w:rPr>
          <w:b/>
          <w:highlight w:val="yellow"/>
        </w:rPr>
        <w:t>.doc</w:t>
      </w:r>
      <w:r w:rsidR="00AC006C" w:rsidRPr="00E272F4">
        <w:rPr>
          <w:b/>
        </w:rPr>
        <w:t>)</w:t>
      </w:r>
      <w:r w:rsidR="00250823">
        <w:rPr>
          <w:b/>
        </w:rPr>
        <w:t>.</w:t>
      </w:r>
    </w:p>
    <w:p w:rsidR="00C0309E" w:rsidRDefault="00C0309E" w:rsidP="00C0309E">
      <w:pPr>
        <w:jc w:val="center"/>
      </w:pPr>
      <w:r>
        <w:t>---------------------------------------------------------------------------------------------------------</w:t>
      </w:r>
    </w:p>
    <w:p w:rsidR="001D152B" w:rsidRDefault="0082692D" w:rsidP="00753290">
      <w:pPr>
        <w:jc w:val="center"/>
        <w:rPr>
          <w:b/>
        </w:rPr>
      </w:pPr>
      <w:r>
        <w:rPr>
          <w:b/>
        </w:rPr>
        <w:t xml:space="preserve">Table and figure are for a (choose one): </w:t>
      </w:r>
      <w:r w:rsidRPr="0082692D">
        <w:rPr>
          <w:b/>
          <w:highlight w:val="yellow"/>
        </w:rPr>
        <w:t>manuscript / poster / oral presentation</w:t>
      </w:r>
    </w:p>
    <w:p w:rsidR="00753290" w:rsidRPr="00127056" w:rsidRDefault="008B1E2C" w:rsidP="00127056">
      <w:pPr>
        <w:jc w:val="center"/>
      </w:pPr>
      <w:r>
        <w:rPr>
          <w:b/>
        </w:rPr>
        <w:t>Table</w:t>
      </w:r>
      <w:r w:rsidR="00127056">
        <w:rPr>
          <w:b/>
        </w:rPr>
        <w:t xml:space="preserve"> </w:t>
      </w:r>
      <w:r w:rsidR="00127056">
        <w:t>(Include table title)</w:t>
      </w:r>
      <w:r>
        <w:rPr>
          <w:b/>
        </w:rPr>
        <w:t>:</w:t>
      </w:r>
    </w:p>
    <w:p w:rsidR="00127056" w:rsidRDefault="00127056" w:rsidP="008573CE">
      <w:pPr>
        <w:jc w:val="center"/>
      </w:pPr>
      <w:r>
        <w:t>Text to summarize table findings:</w:t>
      </w:r>
    </w:p>
    <w:p w:rsidR="008573CE" w:rsidRPr="008573CE" w:rsidRDefault="008573CE" w:rsidP="008573CE">
      <w:pPr>
        <w:pStyle w:val="ListParagraph"/>
        <w:jc w:val="center"/>
      </w:pPr>
      <w:r>
        <w:t>- - - - - - - - - - - - - - - - - - - - - - - - - - - - - - -</w:t>
      </w:r>
    </w:p>
    <w:p w:rsidR="001D152B" w:rsidRPr="00127056" w:rsidRDefault="008B1E2C" w:rsidP="00127056">
      <w:pPr>
        <w:jc w:val="center"/>
      </w:pPr>
      <w:r>
        <w:rPr>
          <w:b/>
        </w:rPr>
        <w:t>Figure</w:t>
      </w:r>
      <w:r w:rsidR="00127056">
        <w:rPr>
          <w:b/>
        </w:rPr>
        <w:t xml:space="preserve"> </w:t>
      </w:r>
      <w:r w:rsidR="00127056">
        <w:t>(Include figure title)</w:t>
      </w:r>
      <w:r>
        <w:rPr>
          <w:b/>
        </w:rPr>
        <w:t>:</w:t>
      </w:r>
    </w:p>
    <w:p w:rsidR="008B1E2C" w:rsidRDefault="00127056" w:rsidP="001D152B">
      <w:pPr>
        <w:jc w:val="center"/>
      </w:pPr>
      <w:r>
        <w:t>Text to summarize figure findings:</w:t>
      </w:r>
    </w:p>
    <w:p w:rsidR="00850D17" w:rsidRPr="008573CE" w:rsidRDefault="00850D17" w:rsidP="00850D17">
      <w:pPr>
        <w:pStyle w:val="ListParagraph"/>
        <w:jc w:val="center"/>
      </w:pPr>
      <w:r>
        <w:t>- - - - - - - - - - - - - - - - - - - - - - - - - - - - - - -</w:t>
      </w:r>
    </w:p>
    <w:p w:rsidR="00E5177B" w:rsidRDefault="00E5177B" w:rsidP="001D152B">
      <w:pPr>
        <w:jc w:val="center"/>
      </w:pPr>
      <w:r>
        <w:t xml:space="preserve">Summary text for the conclusions section </w:t>
      </w:r>
    </w:p>
    <w:p w:rsidR="00E5177B" w:rsidRDefault="00E5177B" w:rsidP="001D152B">
      <w:pPr>
        <w:jc w:val="center"/>
      </w:pPr>
    </w:p>
    <w:p w:rsidR="00E5177B" w:rsidRPr="00753290" w:rsidRDefault="00E5177B" w:rsidP="001D152B">
      <w:pPr>
        <w:jc w:val="center"/>
      </w:pPr>
      <w:r>
        <w:rPr>
          <w:noProof/>
        </w:rPr>
        <mc:AlternateContent>
          <mc:Choice Requires="wps">
            <w:drawing>
              <wp:inline distT="0" distB="0" distL="0" distR="0" wp14:anchorId="3EAAA28F" wp14:editId="332B1FFE">
                <wp:extent cx="5753100" cy="5886450"/>
                <wp:effectExtent l="0" t="0" r="1905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886450"/>
                        </a:xfrm>
                        <a:prstGeom prst="rect">
                          <a:avLst/>
                        </a:prstGeom>
                        <a:solidFill>
                          <a:srgbClr val="FFFFFF"/>
                        </a:solidFill>
                        <a:ln w="9525">
                          <a:solidFill>
                            <a:srgbClr val="000000"/>
                          </a:solidFill>
                          <a:miter lim="800000"/>
                          <a:headEnd/>
                          <a:tailEnd/>
                        </a:ln>
                      </wps:spPr>
                      <wps:txbx>
                        <w:txbxContent>
                          <w:p w:rsidR="00E5177B" w:rsidRPr="00E5177B" w:rsidRDefault="00E5177B" w:rsidP="00E5177B">
                            <w:pPr>
                              <w:pStyle w:val="ListParagraph"/>
                              <w:ind w:left="90"/>
                              <w:contextualSpacing w:val="0"/>
                              <w:jc w:val="center"/>
                              <w:rPr>
                                <w:b/>
                              </w:rPr>
                            </w:pPr>
                            <w:r w:rsidRPr="00E5177B">
                              <w:rPr>
                                <w:b/>
                              </w:rPr>
                              <w:t xml:space="preserve">Example of text </w:t>
                            </w:r>
                            <w:r>
                              <w:rPr>
                                <w:b/>
                              </w:rPr>
                              <w:t>to present a figure in</w:t>
                            </w:r>
                            <w:r w:rsidRPr="00E5177B">
                              <w:rPr>
                                <w:b/>
                              </w:rPr>
                              <w:t xml:space="preserve"> an oral/poster presentation:</w:t>
                            </w:r>
                          </w:p>
                          <w:p w:rsidR="00E5177B" w:rsidRDefault="00E5177B" w:rsidP="00E5177B">
                            <w:pPr>
                              <w:pStyle w:val="ListParagraph"/>
                              <w:ind w:left="90"/>
                              <w:contextualSpacing w:val="0"/>
                            </w:pPr>
                            <w:r w:rsidRPr="00023112">
                              <w:t>“</w:t>
                            </w:r>
                            <w:r w:rsidRPr="00686F77">
                              <w:t>This figure displays the effects of ultralow-dose estradiol on serum osteocalcin levels among study participants, stratified by quintile of baseline free estradiol index.</w:t>
                            </w:r>
                            <w:r>
                              <w:t xml:space="preserve"> T</w:t>
                            </w:r>
                            <w:r w:rsidRPr="00686F77">
                              <w:t>he Y axis displays the mean percent change in osteocalcin in the ultralow group minus the mean change in the placebo group</w:t>
                            </w:r>
                            <w:r>
                              <w:t xml:space="preserve">. </w:t>
                            </w:r>
                            <w:r w:rsidRPr="00686F77">
                              <w:t>As you can see, treatment with ultralow suppressed osteocalcin levels to a greater extent in women with lower versus higher estradiol levels at baseline</w:t>
                            </w:r>
                            <w:r>
                              <w:t xml:space="preserve">. </w:t>
                            </w:r>
                            <w:r w:rsidRPr="00686F77">
                              <w:t>For example, among women in the lowest quintile of free estradiol index at baseline, treatment was associated with a 23% reduction in serum osteocalcin</w:t>
                            </w:r>
                            <w:r>
                              <w:t>. Among</w:t>
                            </w:r>
                            <w:r w:rsidRPr="00686F77">
                              <w:t xml:space="preserve"> women in the highest quintile, treatment was associated with only a 9% reduction in serum osteocalcin</w:t>
                            </w:r>
                            <w:r>
                              <w:t>.”</w:t>
                            </w:r>
                          </w:p>
                          <w:p w:rsidR="00E5177B" w:rsidRPr="00E5177B" w:rsidRDefault="00E5177B" w:rsidP="00E5177B">
                            <w:pPr>
                              <w:jc w:val="center"/>
                              <w:rPr>
                                <w:b/>
                              </w:rPr>
                            </w:pPr>
                            <w:r w:rsidRPr="00E5177B">
                              <w:rPr>
                                <w:b/>
                              </w:rPr>
                              <w:t xml:space="preserve">Example of text </w:t>
                            </w:r>
                            <w:r>
                              <w:rPr>
                                <w:b/>
                              </w:rPr>
                              <w:t>to accompany a figure in</w:t>
                            </w:r>
                            <w:r w:rsidRPr="00E5177B">
                              <w:rPr>
                                <w:b/>
                              </w:rPr>
                              <w:t xml:space="preserve"> </w:t>
                            </w:r>
                            <w:r>
                              <w:rPr>
                                <w:b/>
                              </w:rPr>
                              <w:t xml:space="preserve">the results section of </w:t>
                            </w:r>
                            <w:r w:rsidRPr="00E5177B">
                              <w:rPr>
                                <w:b/>
                              </w:rPr>
                              <w:t>a manuscript:</w:t>
                            </w:r>
                          </w:p>
                          <w:p w:rsidR="00E5177B" w:rsidRDefault="00E5177B" w:rsidP="00E5177B">
                            <w:r>
                              <w:t>Ultra</w:t>
                            </w:r>
                            <w:r w:rsidR="00850D17">
                              <w:t xml:space="preserve"> </w:t>
                            </w:r>
                            <w:r>
                              <w:t>low-dose estradiol therapy</w:t>
                            </w:r>
                            <w:r w:rsidRPr="006036B9">
                              <w:t xml:space="preserve"> resulted in greater reductions in biochemical markers of bone turnover over 12 months among w</w:t>
                            </w:r>
                            <w:r>
                              <w:t>omen with lower free estradiol index levels at baseline (Figure 1).  Specifically, among women in the lowest quintile of free estradiol index compared with women in the highest quintile, ultra</w:t>
                            </w:r>
                            <w:r w:rsidR="00850D17">
                              <w:t xml:space="preserve"> </w:t>
                            </w:r>
                            <w:r>
                              <w:t>low</w:t>
                            </w:r>
                            <w:r w:rsidR="00850D17">
                              <w:t>-dose</w:t>
                            </w:r>
                            <w:r>
                              <w:t xml:space="preserve"> estradiol treatment was associated with a 14% greater reduction in serum osteocalcin and a 26% greater reduction in serum bone-specific alkaline phosphatase (BSAP) levels (</w:t>
                            </w:r>
                            <w:r w:rsidRPr="00E5177B">
                              <w:rPr>
                                <w:i/>
                              </w:rPr>
                              <w:t xml:space="preserve">P </w:t>
                            </w:r>
                            <w:r>
                              <w:t xml:space="preserve"> for trend across quintiles = .04 for osteocalcin and .02 for BSAP).  In general, treatment effects increased steadily with decreasing free estradiol index levels, except that marker reductions in the first quintile were more similar to those in the second and third quintiles.</w:t>
                            </w:r>
                          </w:p>
                          <w:p w:rsidR="00E5177B" w:rsidRDefault="00850D17" w:rsidP="00850D17">
                            <w:pPr>
                              <w:jc w:val="center"/>
                              <w:rPr>
                                <w:b/>
                              </w:rPr>
                            </w:pPr>
                            <w:r w:rsidRPr="00E5177B">
                              <w:rPr>
                                <w:b/>
                              </w:rPr>
                              <w:t xml:space="preserve">Example of </w:t>
                            </w:r>
                            <w:r>
                              <w:rPr>
                                <w:b/>
                              </w:rPr>
                              <w:t>summary paragraph for the conclusions</w:t>
                            </w:r>
                            <w:r w:rsidR="00EB4C8A">
                              <w:rPr>
                                <w:b/>
                              </w:rPr>
                              <w:t xml:space="preserve"> </w:t>
                            </w:r>
                            <w:r>
                              <w:rPr>
                                <w:b/>
                              </w:rPr>
                              <w:t xml:space="preserve">section of </w:t>
                            </w:r>
                            <w:r w:rsidRPr="00E5177B">
                              <w:rPr>
                                <w:b/>
                              </w:rPr>
                              <w:t>a manuscript</w:t>
                            </w:r>
                          </w:p>
                          <w:p w:rsidR="00850D17" w:rsidRPr="00850D17" w:rsidRDefault="00850D17" w:rsidP="00850D17">
                            <w:r w:rsidRPr="00850D17">
                              <w:t xml:space="preserve">In this randomized placebo-controlled trial of an ultra low-dose transdermal estradiol patch in postmenopausal women, the effect of </w:t>
                            </w:r>
                            <w:r>
                              <w:t>ultra low-dose estradiol</w:t>
                            </w:r>
                            <w:r w:rsidRPr="00850D17">
                              <w:t xml:space="preserve"> treatment on biochemical markers of bone turnover was greater for women with lower free estra</w:t>
                            </w:r>
                            <w:r>
                              <w:t xml:space="preserve">diol index levels at baseline. </w:t>
                            </w:r>
                            <w:r w:rsidRPr="00850D17">
                              <w:t>These findings suggest that the beneficial effects of low-dose estrogen therapy on postmenopausal women’s skeletal health may depend critically on women’s endogenous estrogen levels prior to treatment.</w:t>
                            </w:r>
                          </w:p>
                        </w:txbxContent>
                      </wps:txbx>
                      <wps:bodyPr rot="0" vert="horz" wrap="square" lIns="91440" tIns="45720" rIns="91440" bIns="45720" anchor="t" anchorCtr="0">
                        <a:noAutofit/>
                      </wps:bodyPr>
                    </wps:wsp>
                  </a:graphicData>
                </a:graphic>
              </wp:inline>
            </w:drawing>
          </mc:Choice>
          <mc:Fallback>
            <w:pict>
              <v:shapetype w14:anchorId="3EAAA28F" id="_x0000_t202" coordsize="21600,21600" o:spt="202" path="m,l,21600r21600,l21600,xe">
                <v:stroke joinstyle="miter"/>
                <v:path gradientshapeok="t" o:connecttype="rect"/>
              </v:shapetype>
              <v:shape id="Text Box 2" o:spid="_x0000_s1026" type="#_x0000_t202" style="width:453pt;height:4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">
                <v:textbox>
                  <w:txbxContent>
                    <w:p w:rsidR="00E5177B" w:rsidRPr="00E5177B" w:rsidRDefault="00E5177B" w:rsidP="00E5177B">
                      <w:pPr>
                        <w:pStyle w:val="ListParagraph"/>
                        <w:ind w:left="90"/>
                        <w:contextualSpacing w:val="0"/>
                        <w:jc w:val="center"/>
                        <w:rPr>
                          <w:b/>
                        </w:rPr>
                      </w:pPr>
                      <w:r w:rsidRPr="00E5177B">
                        <w:rPr>
                          <w:b/>
                        </w:rPr>
                        <w:t xml:space="preserve">Example of text </w:t>
                      </w:r>
                      <w:r>
                        <w:rPr>
                          <w:b/>
                        </w:rPr>
                        <w:t>to present a figure in</w:t>
                      </w:r>
                      <w:r w:rsidRPr="00E5177B">
                        <w:rPr>
                          <w:b/>
                        </w:rPr>
                        <w:t xml:space="preserve"> an oral/poster presentation:</w:t>
                      </w:r>
                    </w:p>
                    <w:p w:rsidR="00E5177B" w:rsidRDefault="00E5177B" w:rsidP="00E5177B">
                      <w:pPr>
                        <w:pStyle w:val="ListParagraph"/>
                        <w:ind w:left="90"/>
                        <w:contextualSpacing w:val="0"/>
                      </w:pPr>
                      <w:r w:rsidRPr="00023112">
                        <w:t>“</w:t>
                      </w:r>
                      <w:r w:rsidRPr="00686F77">
                        <w:t>This figure displays the effects of ultralow-dose estradiol on serum osteocalcin levels among study participants, stratified by quintile of baseline free estradiol index.</w:t>
                      </w:r>
                      <w:r>
                        <w:t xml:space="preserve"> T</w:t>
                      </w:r>
                      <w:r w:rsidRPr="00686F77">
                        <w:t>he Y axis displays the mean percent change in osteocalcin in the ultralow group minus the mean change in the placebo group</w:t>
                      </w:r>
                      <w:r>
                        <w:t xml:space="preserve">. </w:t>
                      </w:r>
                      <w:r w:rsidRPr="00686F77">
                        <w:t>As you can see, treatment with ultralow suppressed osteocalcin levels to a greater extent in women with lower versus higher estradiol levels at baseline</w:t>
                      </w:r>
                      <w:r>
                        <w:t xml:space="preserve">. </w:t>
                      </w:r>
                      <w:r w:rsidRPr="00686F77">
                        <w:t>For example, among women in the lowest quintile of free estradiol index at baseline, treatment was associated with a 23% reduction in serum osteocalcin</w:t>
                      </w:r>
                      <w:r>
                        <w:t>. Among</w:t>
                      </w:r>
                      <w:r w:rsidRPr="00686F77">
                        <w:t xml:space="preserve"> women in the highest quintile, treatment was associated with only a 9% reduction in serum osteocalcin</w:t>
                      </w:r>
                      <w:r>
                        <w:t>.”</w:t>
                      </w:r>
                    </w:p>
                    <w:p w:rsidR="00E5177B" w:rsidRPr="00E5177B" w:rsidRDefault="00E5177B" w:rsidP="00E5177B">
                      <w:pPr>
                        <w:jc w:val="center"/>
                        <w:rPr>
                          <w:b/>
                        </w:rPr>
                      </w:pPr>
                      <w:r w:rsidRPr="00E5177B">
                        <w:rPr>
                          <w:b/>
                        </w:rPr>
                        <w:t xml:space="preserve">Example of text </w:t>
                      </w:r>
                      <w:r>
                        <w:rPr>
                          <w:b/>
                        </w:rPr>
                        <w:t>to accompany a figure in</w:t>
                      </w:r>
                      <w:r w:rsidRPr="00E5177B">
                        <w:rPr>
                          <w:b/>
                        </w:rPr>
                        <w:t xml:space="preserve"> </w:t>
                      </w:r>
                      <w:r>
                        <w:rPr>
                          <w:b/>
                        </w:rPr>
                        <w:t xml:space="preserve">the results section of </w:t>
                      </w:r>
                      <w:r w:rsidRPr="00E5177B">
                        <w:rPr>
                          <w:b/>
                        </w:rPr>
                        <w:t>a manuscript:</w:t>
                      </w:r>
                    </w:p>
                    <w:p w:rsidR="00E5177B" w:rsidRDefault="00E5177B" w:rsidP="00E5177B">
                      <w:r>
                        <w:t>Ultra</w:t>
                      </w:r>
                      <w:r w:rsidR="00850D17">
                        <w:t xml:space="preserve"> </w:t>
                      </w:r>
                      <w:r>
                        <w:t>low-dose estradiol therapy</w:t>
                      </w:r>
                      <w:r w:rsidRPr="006036B9">
                        <w:t xml:space="preserve"> resulted in greater reductions in biochemical markers of bone turnover over 12 months among w</w:t>
                      </w:r>
                      <w:r>
                        <w:t>omen with lower free estradiol index levels at baseline (Figure 1).  Specifically, among women in the lowest quintile of free estradiol index compared with women in the highest quintile, ultra</w:t>
                      </w:r>
                      <w:r w:rsidR="00850D17">
                        <w:t xml:space="preserve"> </w:t>
                      </w:r>
                      <w:r>
                        <w:t>low</w:t>
                      </w:r>
                      <w:r w:rsidR="00850D17">
                        <w:t>-dose</w:t>
                      </w:r>
                      <w:r>
                        <w:t xml:space="preserve"> estradiol treatment was associated with a 14% greater reduction in serum osteocalcin and a 26% greater reduction in serum bone-specific alkaline phosphatase (BSAP) levels (</w:t>
                      </w:r>
                      <w:r w:rsidRPr="00E5177B">
                        <w:rPr>
                          <w:i/>
                        </w:rPr>
                        <w:t xml:space="preserve">P </w:t>
                      </w:r>
                      <w:r>
                        <w:t xml:space="preserve"> for trend across quintiles = .04 for osteocalcin and .02 for BSAP).  In general, treatment effects increased steadily with decreasing free estradiol index levels, except that marker reductions in the first quintile were more similar to those in the second and third quintiles.</w:t>
                      </w:r>
                    </w:p>
                    <w:p w:rsidR="00E5177B" w:rsidRDefault="00850D17" w:rsidP="00850D17">
                      <w:pPr>
                        <w:jc w:val="center"/>
                        <w:rPr>
                          <w:b/>
                        </w:rPr>
                      </w:pPr>
                      <w:r w:rsidRPr="00E5177B">
                        <w:rPr>
                          <w:b/>
                        </w:rPr>
                        <w:t xml:space="preserve">Example of </w:t>
                      </w:r>
                      <w:r>
                        <w:rPr>
                          <w:b/>
                        </w:rPr>
                        <w:t>summary paragraph for the conclusions</w:t>
                      </w:r>
                      <w:r w:rsidR="00EB4C8A">
                        <w:rPr>
                          <w:b/>
                        </w:rPr>
                        <w:t xml:space="preserve"> </w:t>
                      </w:r>
                      <w:r>
                        <w:rPr>
                          <w:b/>
                        </w:rPr>
                        <w:t xml:space="preserve">section of </w:t>
                      </w:r>
                      <w:r w:rsidRPr="00E5177B">
                        <w:rPr>
                          <w:b/>
                        </w:rPr>
                        <w:t>a manuscript</w:t>
                      </w:r>
                    </w:p>
                    <w:p w:rsidR="00850D17" w:rsidRPr="00850D17" w:rsidRDefault="00850D17" w:rsidP="00850D17">
                      <w:r w:rsidRPr="00850D17">
                        <w:t xml:space="preserve">In this randomized placebo-controlled trial of an ultra low-dose transdermal estradiol patch in postmenopausal women, the effect of </w:t>
                      </w:r>
                      <w:r>
                        <w:t>ultra low-dose estradiol</w:t>
                      </w:r>
                      <w:r w:rsidRPr="00850D17">
                        <w:t xml:space="preserve"> treatment on biochemical markers of bone turnover was greater for women with lower free estra</w:t>
                      </w:r>
                      <w:r>
                        <w:t xml:space="preserve">diol index levels at baseline. </w:t>
                      </w:r>
                      <w:r w:rsidRPr="00850D17">
                        <w:t>These findings suggest that the beneficial effects of low-dose estrogen therapy on postmenopausal women’s skeletal health may depend critically on women’s endogenous estrogen levels prior to treatment.</w:t>
                      </w:r>
                    </w:p>
                  </w:txbxContent>
                </v:textbox>
                <w10:anchorlock/>
              </v:shape>
            </w:pict>
          </mc:Fallback>
        </mc:AlternateContent>
      </w:r>
    </w:p>
    <w:sectPr w:rsidR="00E5177B" w:rsidRPr="00753290" w:rsidSect="000122A3">
      <w:pgSz w:w="12240" w:h="15840"/>
      <w:pgMar w:top="1080" w:right="1008" w:bottom="108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012B2"/>
    <w:multiLevelType w:val="hybridMultilevel"/>
    <w:tmpl w:val="BE426474"/>
    <w:lvl w:ilvl="0" w:tplc="8DF6991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5378F"/>
    <w:multiLevelType w:val="hybridMultilevel"/>
    <w:tmpl w:val="4C5AAE54"/>
    <w:lvl w:ilvl="0" w:tplc="3AAE8220">
      <w:start w:val="1"/>
      <w:numFmt w:val="bullet"/>
      <w:lvlText w:val="-"/>
      <w:lvlJc w:val="left"/>
      <w:pPr>
        <w:tabs>
          <w:tab w:val="num" w:pos="720"/>
        </w:tabs>
        <w:ind w:left="720" w:hanging="360"/>
      </w:pPr>
      <w:rPr>
        <w:rFonts w:ascii="Times New Roman" w:hAnsi="Times New Roman" w:hint="default"/>
      </w:rPr>
    </w:lvl>
    <w:lvl w:ilvl="1" w:tplc="750E1956" w:tentative="1">
      <w:start w:val="1"/>
      <w:numFmt w:val="bullet"/>
      <w:lvlText w:val="-"/>
      <w:lvlJc w:val="left"/>
      <w:pPr>
        <w:tabs>
          <w:tab w:val="num" w:pos="1440"/>
        </w:tabs>
        <w:ind w:left="1440" w:hanging="360"/>
      </w:pPr>
      <w:rPr>
        <w:rFonts w:ascii="Times New Roman" w:hAnsi="Times New Roman" w:hint="default"/>
      </w:rPr>
    </w:lvl>
    <w:lvl w:ilvl="2" w:tplc="3710E744" w:tentative="1">
      <w:start w:val="1"/>
      <w:numFmt w:val="bullet"/>
      <w:lvlText w:val="-"/>
      <w:lvlJc w:val="left"/>
      <w:pPr>
        <w:tabs>
          <w:tab w:val="num" w:pos="2160"/>
        </w:tabs>
        <w:ind w:left="2160" w:hanging="360"/>
      </w:pPr>
      <w:rPr>
        <w:rFonts w:ascii="Times New Roman" w:hAnsi="Times New Roman" w:hint="default"/>
      </w:rPr>
    </w:lvl>
    <w:lvl w:ilvl="3" w:tplc="DF4C0B6A" w:tentative="1">
      <w:start w:val="1"/>
      <w:numFmt w:val="bullet"/>
      <w:lvlText w:val="-"/>
      <w:lvlJc w:val="left"/>
      <w:pPr>
        <w:tabs>
          <w:tab w:val="num" w:pos="2880"/>
        </w:tabs>
        <w:ind w:left="2880" w:hanging="360"/>
      </w:pPr>
      <w:rPr>
        <w:rFonts w:ascii="Times New Roman" w:hAnsi="Times New Roman" w:hint="default"/>
      </w:rPr>
    </w:lvl>
    <w:lvl w:ilvl="4" w:tplc="474C9964" w:tentative="1">
      <w:start w:val="1"/>
      <w:numFmt w:val="bullet"/>
      <w:lvlText w:val="-"/>
      <w:lvlJc w:val="left"/>
      <w:pPr>
        <w:tabs>
          <w:tab w:val="num" w:pos="3600"/>
        </w:tabs>
        <w:ind w:left="3600" w:hanging="360"/>
      </w:pPr>
      <w:rPr>
        <w:rFonts w:ascii="Times New Roman" w:hAnsi="Times New Roman" w:hint="default"/>
      </w:rPr>
    </w:lvl>
    <w:lvl w:ilvl="5" w:tplc="107EF7D0" w:tentative="1">
      <w:start w:val="1"/>
      <w:numFmt w:val="bullet"/>
      <w:lvlText w:val="-"/>
      <w:lvlJc w:val="left"/>
      <w:pPr>
        <w:tabs>
          <w:tab w:val="num" w:pos="4320"/>
        </w:tabs>
        <w:ind w:left="4320" w:hanging="360"/>
      </w:pPr>
      <w:rPr>
        <w:rFonts w:ascii="Times New Roman" w:hAnsi="Times New Roman" w:hint="default"/>
      </w:rPr>
    </w:lvl>
    <w:lvl w:ilvl="6" w:tplc="8F6E0E98" w:tentative="1">
      <w:start w:val="1"/>
      <w:numFmt w:val="bullet"/>
      <w:lvlText w:val="-"/>
      <w:lvlJc w:val="left"/>
      <w:pPr>
        <w:tabs>
          <w:tab w:val="num" w:pos="5040"/>
        </w:tabs>
        <w:ind w:left="5040" w:hanging="360"/>
      </w:pPr>
      <w:rPr>
        <w:rFonts w:ascii="Times New Roman" w:hAnsi="Times New Roman" w:hint="default"/>
      </w:rPr>
    </w:lvl>
    <w:lvl w:ilvl="7" w:tplc="55E8F7C6" w:tentative="1">
      <w:start w:val="1"/>
      <w:numFmt w:val="bullet"/>
      <w:lvlText w:val="-"/>
      <w:lvlJc w:val="left"/>
      <w:pPr>
        <w:tabs>
          <w:tab w:val="num" w:pos="5760"/>
        </w:tabs>
        <w:ind w:left="5760" w:hanging="360"/>
      </w:pPr>
      <w:rPr>
        <w:rFonts w:ascii="Times New Roman" w:hAnsi="Times New Roman" w:hint="default"/>
      </w:rPr>
    </w:lvl>
    <w:lvl w:ilvl="8" w:tplc="31F0338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689758C"/>
    <w:multiLevelType w:val="hybridMultilevel"/>
    <w:tmpl w:val="EA2072F6"/>
    <w:lvl w:ilvl="0" w:tplc="79120BA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A5BA8"/>
    <w:multiLevelType w:val="hybridMultilevel"/>
    <w:tmpl w:val="298C63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800549"/>
    <w:multiLevelType w:val="hybridMultilevel"/>
    <w:tmpl w:val="298C63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07"/>
    <w:rsid w:val="000122A3"/>
    <w:rsid w:val="00023112"/>
    <w:rsid w:val="000D6B68"/>
    <w:rsid w:val="001175CC"/>
    <w:rsid w:val="00121860"/>
    <w:rsid w:val="001264EC"/>
    <w:rsid w:val="00127056"/>
    <w:rsid w:val="00141FD5"/>
    <w:rsid w:val="001D152B"/>
    <w:rsid w:val="00250823"/>
    <w:rsid w:val="0052373A"/>
    <w:rsid w:val="00546402"/>
    <w:rsid w:val="005550D9"/>
    <w:rsid w:val="00555F39"/>
    <w:rsid w:val="00606583"/>
    <w:rsid w:val="006333FA"/>
    <w:rsid w:val="0066179D"/>
    <w:rsid w:val="00671F44"/>
    <w:rsid w:val="006738AB"/>
    <w:rsid w:val="006839AF"/>
    <w:rsid w:val="00686F77"/>
    <w:rsid w:val="00691AC1"/>
    <w:rsid w:val="007128C2"/>
    <w:rsid w:val="00727A19"/>
    <w:rsid w:val="00753290"/>
    <w:rsid w:val="0082692D"/>
    <w:rsid w:val="00844EED"/>
    <w:rsid w:val="00850D17"/>
    <w:rsid w:val="008573CE"/>
    <w:rsid w:val="008B1E2C"/>
    <w:rsid w:val="008C5304"/>
    <w:rsid w:val="00946515"/>
    <w:rsid w:val="00956007"/>
    <w:rsid w:val="00AC006C"/>
    <w:rsid w:val="00AC12CF"/>
    <w:rsid w:val="00AC1C02"/>
    <w:rsid w:val="00AD48B3"/>
    <w:rsid w:val="00C0309E"/>
    <w:rsid w:val="00CD2F8B"/>
    <w:rsid w:val="00D01492"/>
    <w:rsid w:val="00D574F5"/>
    <w:rsid w:val="00DB0431"/>
    <w:rsid w:val="00E5177B"/>
    <w:rsid w:val="00EB4C8A"/>
    <w:rsid w:val="00F3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37AB4"/>
  <w15:docId w15:val="{A30DC4FE-BE52-49C8-836E-9EA261FB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112"/>
    <w:pPr>
      <w:ind w:left="720"/>
      <w:contextualSpacing/>
    </w:pPr>
  </w:style>
  <w:style w:type="paragraph" w:styleId="BalloonText">
    <w:name w:val="Balloon Text"/>
    <w:basedOn w:val="Normal"/>
    <w:link w:val="BalloonTextChar"/>
    <w:uiPriority w:val="99"/>
    <w:semiHidden/>
    <w:unhideWhenUsed/>
    <w:rsid w:val="00E51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7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673281">
      <w:bodyDiv w:val="1"/>
      <w:marLeft w:val="0"/>
      <w:marRight w:val="0"/>
      <w:marTop w:val="0"/>
      <w:marBottom w:val="0"/>
      <w:divBdr>
        <w:top w:val="none" w:sz="0" w:space="0" w:color="auto"/>
        <w:left w:val="none" w:sz="0" w:space="0" w:color="auto"/>
        <w:bottom w:val="none" w:sz="0" w:space="0" w:color="auto"/>
        <w:right w:val="none" w:sz="0" w:space="0" w:color="auto"/>
      </w:divBdr>
      <w:divsChild>
        <w:div w:id="315382441">
          <w:marLeft w:val="0"/>
          <w:marRight w:val="0"/>
          <w:marTop w:val="86"/>
          <w:marBottom w:val="0"/>
          <w:divBdr>
            <w:top w:val="none" w:sz="0" w:space="0" w:color="auto"/>
            <w:left w:val="none" w:sz="0" w:space="0" w:color="auto"/>
            <w:bottom w:val="none" w:sz="0" w:space="0" w:color="auto"/>
            <w:right w:val="none" w:sz="0" w:space="0" w:color="auto"/>
          </w:divBdr>
        </w:div>
        <w:div w:id="2021735147">
          <w:marLeft w:val="0"/>
          <w:marRight w:val="0"/>
          <w:marTop w:val="86"/>
          <w:marBottom w:val="0"/>
          <w:divBdr>
            <w:top w:val="none" w:sz="0" w:space="0" w:color="auto"/>
            <w:left w:val="none" w:sz="0" w:space="0" w:color="auto"/>
            <w:bottom w:val="none" w:sz="0" w:space="0" w:color="auto"/>
            <w:right w:val="none" w:sz="0" w:space="0" w:color="auto"/>
          </w:divBdr>
        </w:div>
        <w:div w:id="498927232">
          <w:marLeft w:val="0"/>
          <w:marRight w:val="0"/>
          <w:marTop w:val="86"/>
          <w:marBottom w:val="0"/>
          <w:divBdr>
            <w:top w:val="none" w:sz="0" w:space="0" w:color="auto"/>
            <w:left w:val="none" w:sz="0" w:space="0" w:color="auto"/>
            <w:bottom w:val="none" w:sz="0" w:space="0" w:color="auto"/>
            <w:right w:val="none" w:sz="0" w:space="0" w:color="auto"/>
          </w:divBdr>
        </w:div>
        <w:div w:id="510066712">
          <w:marLeft w:val="0"/>
          <w:marRight w:val="0"/>
          <w:marTop w:val="86"/>
          <w:marBottom w:val="0"/>
          <w:divBdr>
            <w:top w:val="none" w:sz="0" w:space="0" w:color="auto"/>
            <w:left w:val="none" w:sz="0" w:space="0" w:color="auto"/>
            <w:bottom w:val="none" w:sz="0" w:space="0" w:color="auto"/>
            <w:right w:val="none" w:sz="0" w:space="0" w:color="auto"/>
          </w:divBdr>
        </w:div>
        <w:div w:id="201794571">
          <w:marLeft w:val="0"/>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Alison</dc:creator>
  <cp:lastModifiedBy>Huang, Alison</cp:lastModifiedBy>
  <cp:revision>30</cp:revision>
  <dcterms:created xsi:type="dcterms:W3CDTF">2017-03-15T00:23:00Z</dcterms:created>
  <dcterms:modified xsi:type="dcterms:W3CDTF">2020-05-15T16:21:00Z</dcterms:modified>
</cp:coreProperties>
</file>